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7B3" w:rsidRDefault="003D77B3">
      <w:pPr>
        <w:spacing w:line="640" w:lineRule="atLeast"/>
        <w:ind w:firstLine="548"/>
        <w:jc w:val="center"/>
        <w:rPr>
          <w:b/>
          <w:w w:val="85"/>
          <w:sz w:val="32"/>
          <w:szCs w:val="32"/>
        </w:rPr>
      </w:pPr>
    </w:p>
    <w:p w:rsidR="003D77B3" w:rsidRDefault="003D77B3">
      <w:pPr>
        <w:spacing w:line="640" w:lineRule="atLeast"/>
        <w:ind w:firstLine="548"/>
        <w:jc w:val="center"/>
        <w:rPr>
          <w:b/>
          <w:w w:val="85"/>
          <w:sz w:val="32"/>
          <w:szCs w:val="32"/>
        </w:rPr>
      </w:pPr>
    </w:p>
    <w:p w:rsidR="003D77B3" w:rsidRDefault="00684F0F" w:rsidP="00C70B5D">
      <w:pPr>
        <w:adjustRightInd/>
        <w:snapToGrid w:val="0"/>
        <w:spacing w:beforeLines="25" w:afterLines="100" w:line="700" w:lineRule="exact"/>
        <w:ind w:firstLineChars="0" w:firstLine="0"/>
        <w:jc w:val="center"/>
        <w:textAlignment w:val="auto"/>
        <w:rPr>
          <w:rFonts w:ascii="华文中宋" w:eastAsia="华文中宋" w:hAnsi="华文中宋"/>
          <w:b/>
          <w:kern w:val="48"/>
          <w:sz w:val="48"/>
          <w:szCs w:val="48"/>
        </w:rPr>
      </w:pPr>
      <w:r>
        <w:rPr>
          <w:rFonts w:ascii="华文中宋" w:eastAsia="华文中宋" w:hAnsi="华文中宋" w:hint="eastAsia"/>
          <w:b/>
          <w:kern w:val="48"/>
          <w:sz w:val="48"/>
          <w:szCs w:val="48"/>
        </w:rPr>
        <w:t>五台县公共卫生应急管理中心</w:t>
      </w:r>
    </w:p>
    <w:p w:rsidR="003D77B3" w:rsidRDefault="00684F0F" w:rsidP="00C70B5D">
      <w:pPr>
        <w:tabs>
          <w:tab w:val="left" w:pos="19440"/>
        </w:tabs>
        <w:adjustRightInd/>
        <w:snapToGrid w:val="0"/>
        <w:spacing w:beforeLines="50" w:line="900" w:lineRule="exact"/>
        <w:ind w:firstLineChars="0" w:firstLine="0"/>
        <w:jc w:val="center"/>
        <w:textAlignment w:val="auto"/>
        <w:rPr>
          <w:rFonts w:eastAsia="楷体_GB2312"/>
          <w:b/>
          <w:bCs/>
          <w:kern w:val="48"/>
          <w:sz w:val="72"/>
          <w:szCs w:val="72"/>
        </w:rPr>
      </w:pPr>
      <w:r>
        <w:rPr>
          <w:rFonts w:eastAsia="楷体_GB2312"/>
          <w:b/>
          <w:bCs/>
          <w:kern w:val="48"/>
          <w:sz w:val="72"/>
          <w:szCs w:val="72"/>
        </w:rPr>
        <w:t>环境影响报告书</w:t>
      </w:r>
    </w:p>
    <w:p w:rsidR="003D77B3" w:rsidRDefault="00684F0F" w:rsidP="00C70B5D">
      <w:pPr>
        <w:tabs>
          <w:tab w:val="left" w:pos="19440"/>
        </w:tabs>
        <w:snapToGrid w:val="0"/>
        <w:spacing w:beforeLines="25" w:line="900" w:lineRule="exact"/>
        <w:ind w:firstLineChars="0" w:firstLine="0"/>
        <w:jc w:val="center"/>
        <w:rPr>
          <w:rFonts w:eastAsia="楷体_GB2312"/>
          <w:b/>
          <w:bCs/>
          <w:kern w:val="48"/>
          <w:sz w:val="32"/>
          <w:szCs w:val="32"/>
        </w:rPr>
      </w:pPr>
      <w:r>
        <w:rPr>
          <w:rFonts w:eastAsia="楷体_GB2312"/>
          <w:b/>
          <w:bCs/>
          <w:kern w:val="48"/>
          <w:sz w:val="32"/>
          <w:szCs w:val="32"/>
        </w:rPr>
        <w:t>（</w:t>
      </w:r>
      <w:r w:rsidR="00C70B5D">
        <w:rPr>
          <w:rFonts w:eastAsia="楷体_GB2312" w:hint="eastAsia"/>
          <w:b/>
          <w:bCs/>
          <w:kern w:val="48"/>
          <w:sz w:val="32"/>
          <w:szCs w:val="32"/>
        </w:rPr>
        <w:t>公示</w:t>
      </w:r>
      <w:r>
        <w:rPr>
          <w:rFonts w:eastAsia="楷体_GB2312"/>
          <w:b/>
          <w:bCs/>
          <w:kern w:val="48"/>
          <w:sz w:val="32"/>
          <w:szCs w:val="32"/>
        </w:rPr>
        <w:t>本）</w:t>
      </w: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480"/>
        <w:rPr>
          <w:kern w:val="48"/>
          <w:szCs w:val="21"/>
        </w:rPr>
      </w:pPr>
    </w:p>
    <w:p w:rsidR="003D77B3" w:rsidRDefault="003D77B3" w:rsidP="00C70B5D">
      <w:pPr>
        <w:snapToGrid w:val="0"/>
        <w:spacing w:beforeLines="25"/>
        <w:ind w:firstLine="640"/>
        <w:rPr>
          <w:rFonts w:eastAsia="黑体"/>
          <w:bCs/>
          <w:kern w:val="48"/>
          <w:sz w:val="32"/>
          <w:szCs w:val="32"/>
        </w:rPr>
      </w:pPr>
    </w:p>
    <w:p w:rsidR="003D77B3" w:rsidRDefault="003D77B3" w:rsidP="00C70B5D">
      <w:pPr>
        <w:snapToGrid w:val="0"/>
        <w:spacing w:beforeLines="25"/>
        <w:ind w:firstLine="640"/>
        <w:rPr>
          <w:rFonts w:eastAsia="黑体"/>
          <w:bCs/>
          <w:kern w:val="48"/>
          <w:sz w:val="32"/>
          <w:szCs w:val="32"/>
        </w:rPr>
      </w:pPr>
    </w:p>
    <w:p w:rsidR="003D77B3" w:rsidRDefault="003D77B3" w:rsidP="00C70B5D">
      <w:pPr>
        <w:snapToGrid w:val="0"/>
        <w:spacing w:beforeLines="25"/>
        <w:ind w:firstLine="640"/>
        <w:rPr>
          <w:rFonts w:eastAsia="黑体"/>
          <w:bCs/>
          <w:kern w:val="48"/>
          <w:sz w:val="32"/>
          <w:szCs w:val="32"/>
        </w:rPr>
      </w:pPr>
    </w:p>
    <w:p w:rsidR="003D77B3" w:rsidRDefault="00684F0F" w:rsidP="00C70B5D">
      <w:pPr>
        <w:snapToGrid w:val="0"/>
        <w:spacing w:beforeLines="25"/>
        <w:ind w:firstLineChars="0" w:firstLine="0"/>
        <w:jc w:val="center"/>
        <w:rPr>
          <w:rFonts w:eastAsia="黑体"/>
          <w:bCs/>
          <w:kern w:val="48"/>
          <w:sz w:val="32"/>
          <w:szCs w:val="32"/>
        </w:rPr>
      </w:pPr>
      <w:r>
        <w:rPr>
          <w:rFonts w:eastAsia="黑体"/>
          <w:bCs/>
          <w:kern w:val="48"/>
          <w:sz w:val="32"/>
          <w:szCs w:val="32"/>
        </w:rPr>
        <w:t>建设单位：</w:t>
      </w:r>
      <w:r>
        <w:rPr>
          <w:rFonts w:eastAsia="黑体" w:hint="eastAsia"/>
          <w:bCs/>
          <w:kern w:val="48"/>
          <w:sz w:val="32"/>
          <w:szCs w:val="32"/>
        </w:rPr>
        <w:t>五台县卫生健康和体育局</w:t>
      </w:r>
    </w:p>
    <w:p w:rsidR="003D77B3" w:rsidRDefault="00684F0F" w:rsidP="00C70B5D">
      <w:pPr>
        <w:snapToGrid w:val="0"/>
        <w:spacing w:beforeLines="25"/>
        <w:ind w:firstLineChars="0" w:firstLine="0"/>
        <w:jc w:val="center"/>
        <w:rPr>
          <w:rFonts w:eastAsia="黑体"/>
          <w:bCs/>
          <w:kern w:val="48"/>
          <w:sz w:val="32"/>
          <w:szCs w:val="32"/>
        </w:rPr>
      </w:pPr>
      <w:r>
        <w:rPr>
          <w:rFonts w:eastAsia="黑体"/>
          <w:bCs/>
          <w:kern w:val="48"/>
          <w:sz w:val="32"/>
          <w:szCs w:val="32"/>
        </w:rPr>
        <w:t>编制单位：山西方维工程管理咨询有限公司</w:t>
      </w:r>
    </w:p>
    <w:p w:rsidR="003D77B3" w:rsidRDefault="00684F0F" w:rsidP="00C70B5D">
      <w:pPr>
        <w:snapToGrid w:val="0"/>
        <w:spacing w:beforeLines="25"/>
        <w:ind w:firstLineChars="560" w:firstLine="1792"/>
        <w:rPr>
          <w:rFonts w:eastAsia="黑体"/>
          <w:bCs/>
          <w:kern w:val="48"/>
          <w:sz w:val="32"/>
          <w:szCs w:val="32"/>
        </w:rPr>
      </w:pPr>
      <w:r>
        <w:rPr>
          <w:rFonts w:eastAsia="黑体"/>
          <w:bCs/>
          <w:kern w:val="48"/>
          <w:sz w:val="32"/>
          <w:szCs w:val="32"/>
        </w:rPr>
        <w:t>编制日期：</w:t>
      </w:r>
      <w:r>
        <w:rPr>
          <w:rFonts w:eastAsia="黑体"/>
          <w:bCs/>
          <w:kern w:val="48"/>
          <w:sz w:val="32"/>
          <w:szCs w:val="32"/>
        </w:rPr>
        <w:t>20</w:t>
      </w:r>
      <w:r>
        <w:rPr>
          <w:rFonts w:eastAsia="黑体" w:hint="eastAsia"/>
          <w:bCs/>
          <w:kern w:val="48"/>
          <w:sz w:val="32"/>
          <w:szCs w:val="32"/>
        </w:rPr>
        <w:t>21</w:t>
      </w:r>
      <w:r>
        <w:rPr>
          <w:rFonts w:eastAsia="黑体"/>
          <w:bCs/>
          <w:kern w:val="48"/>
          <w:sz w:val="32"/>
          <w:szCs w:val="32"/>
        </w:rPr>
        <w:t>年</w:t>
      </w:r>
      <w:r>
        <w:rPr>
          <w:rFonts w:eastAsia="黑体" w:hint="eastAsia"/>
          <w:bCs/>
          <w:kern w:val="48"/>
          <w:sz w:val="32"/>
          <w:szCs w:val="32"/>
        </w:rPr>
        <w:t>4</w:t>
      </w:r>
      <w:r>
        <w:rPr>
          <w:rFonts w:eastAsia="黑体"/>
          <w:bCs/>
          <w:kern w:val="48"/>
          <w:sz w:val="32"/>
          <w:szCs w:val="32"/>
        </w:rPr>
        <w:t>月</w:t>
      </w:r>
    </w:p>
    <w:p w:rsidR="003D77B3" w:rsidRDefault="003D77B3" w:rsidP="00C70B5D">
      <w:pPr>
        <w:snapToGrid w:val="0"/>
        <w:spacing w:beforeLines="25"/>
        <w:ind w:firstLineChars="620" w:firstLine="1984"/>
        <w:rPr>
          <w:rFonts w:eastAsia="黑体"/>
          <w:bCs/>
          <w:kern w:val="48"/>
          <w:sz w:val="32"/>
          <w:szCs w:val="32"/>
        </w:rPr>
        <w:sectPr w:rsidR="003D77B3">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720"/>
          <w:titlePg/>
          <w:docGrid w:type="lines" w:linePitch="312"/>
        </w:sectPr>
      </w:pPr>
    </w:p>
    <w:p w:rsidR="003D77B3" w:rsidRDefault="00684F0F">
      <w:pPr>
        <w:adjustRightInd/>
        <w:spacing w:line="520" w:lineRule="exact"/>
        <w:ind w:firstLineChars="0" w:firstLine="0"/>
        <w:jc w:val="center"/>
        <w:textAlignment w:val="auto"/>
        <w:rPr>
          <w:rFonts w:ascii="宋体" w:hAnsi="宋体"/>
          <w:b/>
          <w:bCs/>
          <w:kern w:val="2"/>
          <w:sz w:val="36"/>
          <w:szCs w:val="36"/>
        </w:rPr>
      </w:pPr>
      <w:bookmarkStart w:id="0" w:name="_Hlk17465732"/>
      <w:r>
        <w:rPr>
          <w:rFonts w:ascii="宋体" w:hAnsi="宋体" w:hint="eastAsia"/>
          <w:b/>
          <w:bCs/>
          <w:kern w:val="2"/>
          <w:sz w:val="36"/>
          <w:szCs w:val="36"/>
        </w:rPr>
        <w:lastRenderedPageBreak/>
        <w:t>五台县公共卫生应急管理中心环境影响报告书</w:t>
      </w:r>
    </w:p>
    <w:p w:rsidR="003D77B3" w:rsidRDefault="00684F0F">
      <w:pPr>
        <w:adjustRightInd/>
        <w:spacing w:line="520" w:lineRule="exact"/>
        <w:ind w:firstLineChars="0" w:firstLine="0"/>
        <w:jc w:val="center"/>
        <w:textAlignment w:val="auto"/>
        <w:rPr>
          <w:rFonts w:ascii="宋体" w:hAnsi="宋体"/>
          <w:b/>
          <w:bCs/>
          <w:kern w:val="2"/>
          <w:sz w:val="36"/>
          <w:szCs w:val="36"/>
        </w:rPr>
      </w:pPr>
      <w:r>
        <w:rPr>
          <w:rFonts w:ascii="宋体" w:hAnsi="宋体" w:hint="eastAsia"/>
          <w:b/>
          <w:kern w:val="2"/>
          <w:sz w:val="36"/>
          <w:szCs w:val="36"/>
        </w:rPr>
        <w:t>修改说明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4136"/>
        <w:gridCol w:w="4478"/>
      </w:tblGrid>
      <w:tr w:rsidR="00684F0F" w:rsidTr="00684F0F">
        <w:trPr>
          <w:trHeight w:val="397"/>
          <w:jc w:val="center"/>
        </w:trPr>
        <w:tc>
          <w:tcPr>
            <w:tcW w:w="362" w:type="pct"/>
            <w:vAlign w:val="center"/>
          </w:tcPr>
          <w:bookmarkEnd w:id="0"/>
          <w:p w:rsidR="00684F0F" w:rsidRDefault="00684F0F" w:rsidP="00684F0F">
            <w:pPr>
              <w:snapToGrid w:val="0"/>
              <w:spacing w:line="240" w:lineRule="auto"/>
              <w:ind w:firstLineChars="0" w:firstLine="0"/>
              <w:jc w:val="center"/>
              <w:textAlignment w:val="auto"/>
              <w:rPr>
                <w:kern w:val="2"/>
                <w:sz w:val="21"/>
                <w:szCs w:val="21"/>
              </w:rPr>
            </w:pPr>
            <w:r>
              <w:rPr>
                <w:rFonts w:hAnsi="宋体"/>
                <w:kern w:val="2"/>
                <w:sz w:val="21"/>
                <w:szCs w:val="21"/>
              </w:rPr>
              <w:t>序号</w:t>
            </w:r>
          </w:p>
        </w:tc>
        <w:tc>
          <w:tcPr>
            <w:tcW w:w="2226" w:type="pct"/>
            <w:vAlign w:val="center"/>
          </w:tcPr>
          <w:p w:rsidR="00684F0F" w:rsidRDefault="00684F0F" w:rsidP="00684F0F">
            <w:pPr>
              <w:snapToGrid w:val="0"/>
              <w:spacing w:line="240" w:lineRule="auto"/>
              <w:ind w:firstLineChars="0" w:firstLine="0"/>
              <w:jc w:val="center"/>
              <w:textAlignment w:val="auto"/>
              <w:rPr>
                <w:kern w:val="2"/>
                <w:sz w:val="21"/>
                <w:szCs w:val="21"/>
              </w:rPr>
            </w:pPr>
            <w:r>
              <w:rPr>
                <w:rFonts w:hAnsi="宋体"/>
                <w:kern w:val="2"/>
                <w:sz w:val="21"/>
                <w:szCs w:val="21"/>
              </w:rPr>
              <w:t>专家意见</w:t>
            </w:r>
          </w:p>
        </w:tc>
        <w:tc>
          <w:tcPr>
            <w:tcW w:w="2410" w:type="pct"/>
            <w:vAlign w:val="center"/>
          </w:tcPr>
          <w:p w:rsidR="00684F0F" w:rsidRDefault="00684F0F" w:rsidP="00684F0F">
            <w:pPr>
              <w:snapToGrid w:val="0"/>
              <w:spacing w:line="240" w:lineRule="auto"/>
              <w:ind w:firstLineChars="0" w:firstLine="0"/>
              <w:jc w:val="center"/>
              <w:textAlignment w:val="auto"/>
              <w:rPr>
                <w:kern w:val="2"/>
                <w:sz w:val="21"/>
                <w:szCs w:val="21"/>
              </w:rPr>
            </w:pPr>
            <w:r>
              <w:rPr>
                <w:rFonts w:hAnsi="宋体"/>
                <w:kern w:val="2"/>
                <w:sz w:val="21"/>
                <w:szCs w:val="21"/>
              </w:rPr>
              <w:t>修改内容</w:t>
            </w:r>
          </w:p>
        </w:tc>
      </w:tr>
      <w:tr w:rsidR="00684F0F" w:rsidTr="00684F0F">
        <w:trPr>
          <w:trHeight w:val="1131"/>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kern w:val="2"/>
                <w:sz w:val="21"/>
                <w:szCs w:val="21"/>
              </w:rPr>
              <w:t>1</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给出清晰的五台县县城城南控制性详细图并注明本项目，图示明确本应急管理中心场址与五台县规划区用地规划、五台县规划区空间管制规划、五台县中心城区规划的位置关系；分析项目与规划的符合性。</w:t>
            </w:r>
          </w:p>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补充相关的基础资料，说明厂址区黄土湿陷性、地下水水位埋深和</w:t>
            </w:r>
            <w:r>
              <w:rPr>
                <w:rFonts w:hAnsi="宋体" w:hint="eastAsia"/>
                <w:b/>
                <w:bCs/>
                <w:kern w:val="2"/>
                <w:sz w:val="21"/>
                <w:szCs w:val="21"/>
                <w:lang w:bidi="zh-CN"/>
              </w:rPr>
              <w:t>50</w:t>
            </w:r>
            <w:r>
              <w:rPr>
                <w:rFonts w:hAnsi="宋体" w:hint="eastAsia"/>
                <w:b/>
                <w:bCs/>
                <w:kern w:val="2"/>
                <w:sz w:val="21"/>
                <w:szCs w:val="21"/>
                <w:lang w:bidi="zh-CN"/>
              </w:rPr>
              <w:t>年一遇洪水水位等；提供厂址区地质稳定性资料，落实厂址能否“应具备较好的工程地质条件和水文地质条件”、“应避让饮用水源保护区”、“应避开地震断裂带、滑坡、泥石流、洪水、山洪等自然灾害，……，严禁在抗震危险地段建造疾控中心的各类建筑”等要求，完善与《疾病控制中心建筑技术规范》（</w:t>
            </w:r>
            <w:r>
              <w:rPr>
                <w:rFonts w:hAnsi="宋体" w:hint="eastAsia"/>
                <w:b/>
                <w:bCs/>
                <w:kern w:val="2"/>
                <w:sz w:val="21"/>
                <w:szCs w:val="21"/>
                <w:lang w:bidi="zh-CN"/>
              </w:rPr>
              <w:t>GB50881-2013</w:t>
            </w:r>
            <w:r>
              <w:rPr>
                <w:rFonts w:hAnsi="宋体" w:hint="eastAsia"/>
                <w:b/>
                <w:bCs/>
                <w:kern w:val="2"/>
                <w:sz w:val="21"/>
                <w:szCs w:val="21"/>
                <w:lang w:bidi="zh-CN"/>
              </w:rPr>
              <w:t>）选址要求的相符性分析内容。</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给出了清晰的五台县县城城南控制性详细图并注明本项目，图示明确了本应急管理中心场址与五台县规划区用地规划、五台县规划区空间管制规划、五台县中心城区规划的位置关系；分析了项目与规划的符合性</w:t>
            </w:r>
            <w:r>
              <w:rPr>
                <w:rFonts w:hAnsi="宋体" w:hint="eastAsia"/>
                <w:b/>
                <w:bCs/>
                <w:kern w:val="2"/>
                <w:sz w:val="21"/>
                <w:szCs w:val="21"/>
              </w:rPr>
              <w:t>，具体见</w:t>
            </w:r>
            <w:r>
              <w:rPr>
                <w:rFonts w:hAnsi="宋体" w:hint="eastAsia"/>
                <w:b/>
                <w:bCs/>
                <w:kern w:val="2"/>
                <w:sz w:val="21"/>
                <w:szCs w:val="21"/>
              </w:rPr>
              <w:t>P6-11</w:t>
            </w:r>
            <w:r>
              <w:rPr>
                <w:rFonts w:hAnsi="宋体" w:hint="eastAsia"/>
                <w:b/>
                <w:bCs/>
                <w:kern w:val="2"/>
                <w:sz w:val="21"/>
                <w:szCs w:val="21"/>
                <w:lang w:bidi="zh-CN"/>
              </w:rPr>
              <w:t>。</w:t>
            </w:r>
          </w:p>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补充了相关的基础资料《五台县第一人民医院传染病区岩土工程勘察报告（详勘）》内容，说明了厂址区黄土湿陷性、地下水水位埋深和</w:t>
            </w:r>
            <w:r>
              <w:rPr>
                <w:rFonts w:hAnsi="宋体" w:hint="eastAsia"/>
                <w:b/>
                <w:bCs/>
                <w:kern w:val="2"/>
                <w:sz w:val="21"/>
                <w:szCs w:val="21"/>
                <w:lang w:bidi="zh-CN"/>
              </w:rPr>
              <w:t>50</w:t>
            </w:r>
            <w:r>
              <w:rPr>
                <w:rFonts w:hAnsi="宋体" w:hint="eastAsia"/>
                <w:b/>
                <w:bCs/>
                <w:kern w:val="2"/>
                <w:sz w:val="21"/>
                <w:szCs w:val="21"/>
                <w:lang w:bidi="zh-CN"/>
              </w:rPr>
              <w:t>年一遇洪水水位等；提供了厂址区地质稳定性资料，落实厂址能够满足“应具备较好的工程地质条件和水文地质条件”、“应避让饮用水源保护区”、“应避开地震断裂带、滑坡、泥石流、洪水、山洪等自然灾害，……，严禁在抗震危险地段建造疾控中心的各类建筑”等要求，完善了与《疾病控制中心建筑技术规范》（</w:t>
            </w:r>
            <w:r>
              <w:rPr>
                <w:rFonts w:hAnsi="宋体" w:hint="eastAsia"/>
                <w:b/>
                <w:bCs/>
                <w:kern w:val="2"/>
                <w:sz w:val="21"/>
                <w:szCs w:val="21"/>
                <w:lang w:bidi="zh-CN"/>
              </w:rPr>
              <w:t>GB50881-2013</w:t>
            </w:r>
            <w:r>
              <w:rPr>
                <w:rFonts w:hAnsi="宋体" w:hint="eastAsia"/>
                <w:b/>
                <w:bCs/>
                <w:kern w:val="2"/>
                <w:sz w:val="21"/>
                <w:szCs w:val="21"/>
                <w:lang w:bidi="zh-CN"/>
              </w:rPr>
              <w:t>）选址要求的相符性分析内容</w:t>
            </w:r>
            <w:r>
              <w:rPr>
                <w:rFonts w:hAnsi="宋体" w:hint="eastAsia"/>
                <w:b/>
                <w:bCs/>
                <w:kern w:val="2"/>
                <w:sz w:val="21"/>
                <w:szCs w:val="21"/>
              </w:rPr>
              <w:t>，具体见</w:t>
            </w:r>
            <w:r>
              <w:rPr>
                <w:rFonts w:hAnsi="宋体" w:hint="eastAsia"/>
                <w:b/>
                <w:bCs/>
                <w:kern w:val="2"/>
                <w:sz w:val="21"/>
                <w:szCs w:val="21"/>
              </w:rPr>
              <w:t>P5</w:t>
            </w:r>
            <w:r w:rsidR="004B1AF0">
              <w:rPr>
                <w:rFonts w:hAnsi="宋体" w:hint="eastAsia"/>
                <w:b/>
                <w:bCs/>
                <w:kern w:val="2"/>
                <w:sz w:val="21"/>
                <w:szCs w:val="21"/>
              </w:rPr>
              <w:t>-6</w:t>
            </w:r>
            <w:r>
              <w:rPr>
                <w:rFonts w:hAnsi="宋体" w:hint="eastAsia"/>
                <w:b/>
                <w:bCs/>
                <w:kern w:val="2"/>
                <w:sz w:val="21"/>
                <w:szCs w:val="21"/>
                <w:lang w:bidi="zh-CN"/>
              </w:rPr>
              <w:t>。</w:t>
            </w:r>
          </w:p>
        </w:tc>
      </w:tr>
      <w:tr w:rsidR="00684F0F" w:rsidTr="00684F0F">
        <w:trPr>
          <w:trHeight w:val="916"/>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kern w:val="2"/>
                <w:sz w:val="21"/>
                <w:szCs w:val="21"/>
              </w:rPr>
              <w:t>2</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本项目建设内容包括生物实验室、理化检验实验室，生物实验室应依据《生物安全实验室建筑技术规范》（</w:t>
            </w:r>
            <w:r>
              <w:rPr>
                <w:rFonts w:hAnsi="宋体" w:hint="eastAsia"/>
                <w:b/>
                <w:bCs/>
                <w:kern w:val="2"/>
                <w:sz w:val="21"/>
                <w:szCs w:val="21"/>
                <w:lang w:bidi="zh-CN"/>
              </w:rPr>
              <w:t>GB50346-2011</w:t>
            </w:r>
            <w:r>
              <w:rPr>
                <w:rFonts w:hAnsi="宋体" w:hint="eastAsia"/>
                <w:b/>
                <w:bCs/>
                <w:kern w:val="2"/>
                <w:sz w:val="21"/>
                <w:szCs w:val="21"/>
                <w:lang w:bidi="zh-CN"/>
              </w:rPr>
              <w:t>），明确其级别，并对照</w:t>
            </w:r>
            <w:r>
              <w:rPr>
                <w:rFonts w:hAnsi="宋体" w:hint="eastAsia"/>
                <w:b/>
                <w:bCs/>
                <w:kern w:val="2"/>
                <w:sz w:val="21"/>
                <w:szCs w:val="21"/>
                <w:lang w:bidi="zh-CN"/>
              </w:rPr>
              <w:t>GB50346-2011</w:t>
            </w:r>
            <w:r>
              <w:rPr>
                <w:rFonts w:hAnsi="宋体" w:hint="eastAsia"/>
                <w:b/>
                <w:bCs/>
                <w:kern w:val="2"/>
                <w:sz w:val="21"/>
                <w:szCs w:val="21"/>
                <w:lang w:bidi="zh-CN"/>
              </w:rPr>
              <w:t>中有关通风和净化系统、给排水系统的有关要求，提出针对性的措施；应明确核医学不属于本次评价内容。</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本项目建设内容包括生物实验室、理化检验实验室，生物实验室依据《生物安全实验室建筑技术规范》（</w:t>
            </w:r>
            <w:r>
              <w:rPr>
                <w:rFonts w:hAnsi="宋体" w:hint="eastAsia"/>
                <w:b/>
                <w:bCs/>
                <w:kern w:val="2"/>
                <w:sz w:val="21"/>
                <w:szCs w:val="21"/>
                <w:lang w:bidi="zh-CN"/>
              </w:rPr>
              <w:t>GB50346-2011</w:t>
            </w:r>
            <w:r>
              <w:rPr>
                <w:rFonts w:hAnsi="宋体" w:hint="eastAsia"/>
                <w:b/>
                <w:bCs/>
                <w:kern w:val="2"/>
                <w:sz w:val="21"/>
                <w:szCs w:val="21"/>
                <w:lang w:bidi="zh-CN"/>
              </w:rPr>
              <w:t>），明确了级别</w:t>
            </w:r>
            <w:r>
              <w:rPr>
                <w:rFonts w:hAnsi="宋体" w:hint="eastAsia"/>
                <w:b/>
                <w:bCs/>
                <w:kern w:val="2"/>
                <w:sz w:val="21"/>
                <w:szCs w:val="21"/>
                <w:lang w:bidi="zh-CN"/>
              </w:rPr>
              <w:t>BSL-2</w:t>
            </w:r>
            <w:r w:rsidR="004B1AF0">
              <w:rPr>
                <w:rFonts w:hAnsi="宋体" w:hint="eastAsia"/>
                <w:b/>
                <w:bCs/>
                <w:kern w:val="2"/>
                <w:sz w:val="21"/>
                <w:szCs w:val="21"/>
                <w:lang w:bidi="zh-CN"/>
              </w:rPr>
              <w:t>即</w:t>
            </w:r>
            <w:r w:rsidR="004B1AF0" w:rsidRPr="004B1AF0">
              <w:rPr>
                <w:rFonts w:hAnsi="宋体"/>
                <w:b/>
                <w:bCs/>
                <w:kern w:val="2"/>
                <w:sz w:val="21"/>
                <w:szCs w:val="21"/>
                <w:lang w:bidi="zh-CN"/>
              </w:rPr>
              <w:t>P2</w:t>
            </w:r>
            <w:r w:rsidR="004B1AF0" w:rsidRPr="004B1AF0">
              <w:rPr>
                <w:rFonts w:hAnsi="宋体"/>
                <w:b/>
                <w:bCs/>
                <w:kern w:val="2"/>
                <w:sz w:val="21"/>
                <w:szCs w:val="21"/>
                <w:lang w:bidi="zh-CN"/>
              </w:rPr>
              <w:t>实验室</w:t>
            </w:r>
            <w:r>
              <w:rPr>
                <w:rFonts w:hAnsi="宋体" w:hint="eastAsia"/>
                <w:b/>
                <w:bCs/>
                <w:kern w:val="2"/>
                <w:sz w:val="21"/>
                <w:szCs w:val="21"/>
              </w:rPr>
              <w:t>，具体见</w:t>
            </w:r>
            <w:r>
              <w:rPr>
                <w:rFonts w:hAnsi="宋体" w:hint="eastAsia"/>
                <w:b/>
                <w:bCs/>
                <w:kern w:val="2"/>
                <w:sz w:val="21"/>
                <w:szCs w:val="21"/>
              </w:rPr>
              <w:t>P36</w:t>
            </w:r>
            <w:r>
              <w:rPr>
                <w:rFonts w:hAnsi="宋体" w:hint="eastAsia"/>
                <w:b/>
                <w:bCs/>
                <w:kern w:val="2"/>
                <w:sz w:val="21"/>
                <w:szCs w:val="21"/>
                <w:lang w:bidi="zh-CN"/>
              </w:rPr>
              <w:t>，并对照</w:t>
            </w:r>
            <w:r>
              <w:rPr>
                <w:rFonts w:hAnsi="宋体" w:hint="eastAsia"/>
                <w:b/>
                <w:bCs/>
                <w:kern w:val="2"/>
                <w:sz w:val="21"/>
                <w:szCs w:val="21"/>
                <w:lang w:bidi="zh-CN"/>
              </w:rPr>
              <w:t>GB50346-2011</w:t>
            </w:r>
            <w:r>
              <w:rPr>
                <w:rFonts w:hAnsi="宋体" w:hint="eastAsia"/>
                <w:b/>
                <w:bCs/>
                <w:kern w:val="2"/>
                <w:sz w:val="21"/>
                <w:szCs w:val="21"/>
                <w:lang w:bidi="zh-CN"/>
              </w:rPr>
              <w:t>中有关通风和净化系统、给排水系统的有关要求，提出了针对性的措施</w:t>
            </w:r>
            <w:r>
              <w:rPr>
                <w:rFonts w:hAnsi="宋体" w:hint="eastAsia"/>
                <w:b/>
                <w:bCs/>
                <w:kern w:val="2"/>
                <w:sz w:val="21"/>
                <w:szCs w:val="21"/>
              </w:rPr>
              <w:t>，具体见</w:t>
            </w:r>
            <w:r>
              <w:rPr>
                <w:rFonts w:hAnsi="宋体" w:hint="eastAsia"/>
                <w:b/>
                <w:bCs/>
                <w:kern w:val="2"/>
                <w:sz w:val="21"/>
                <w:szCs w:val="21"/>
              </w:rPr>
              <w:t>P40-42</w:t>
            </w:r>
            <w:r>
              <w:rPr>
                <w:rFonts w:hAnsi="宋体" w:hint="eastAsia"/>
                <w:b/>
                <w:bCs/>
                <w:kern w:val="2"/>
                <w:sz w:val="21"/>
                <w:szCs w:val="21"/>
                <w:lang w:bidi="zh-CN"/>
              </w:rPr>
              <w:t>；明确核医学不属于本次评价内容</w:t>
            </w:r>
            <w:r>
              <w:rPr>
                <w:rFonts w:hAnsi="宋体" w:hint="eastAsia"/>
                <w:b/>
                <w:bCs/>
                <w:kern w:val="2"/>
                <w:sz w:val="21"/>
                <w:szCs w:val="21"/>
              </w:rPr>
              <w:t>，具体见</w:t>
            </w:r>
            <w:r>
              <w:rPr>
                <w:rFonts w:hAnsi="宋体" w:hint="eastAsia"/>
                <w:b/>
                <w:bCs/>
                <w:kern w:val="2"/>
                <w:sz w:val="21"/>
                <w:szCs w:val="21"/>
              </w:rPr>
              <w:t>P2</w:t>
            </w:r>
            <w:r>
              <w:rPr>
                <w:rFonts w:hAnsi="宋体" w:hint="eastAsia"/>
                <w:b/>
                <w:bCs/>
                <w:kern w:val="2"/>
                <w:sz w:val="21"/>
                <w:szCs w:val="21"/>
                <w:lang w:bidi="zh-CN"/>
              </w:rPr>
              <w:t>。</w:t>
            </w:r>
          </w:p>
        </w:tc>
      </w:tr>
      <w:tr w:rsidR="00684F0F" w:rsidTr="00684F0F">
        <w:trPr>
          <w:trHeight w:val="1261"/>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kern w:val="2"/>
                <w:sz w:val="21"/>
                <w:szCs w:val="21"/>
              </w:rPr>
              <w:t>3</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注明图例、当地风频、主要建构筑物表和环保设施的布置，规范和完善项目的总平面布置图。</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注明了图例、当地风频、主要建构筑物表和环保设施的布置，规范和完善了项目的总平面布置图</w:t>
            </w:r>
            <w:r>
              <w:rPr>
                <w:rFonts w:hAnsi="宋体" w:hint="eastAsia"/>
                <w:b/>
                <w:bCs/>
                <w:kern w:val="2"/>
                <w:sz w:val="21"/>
                <w:szCs w:val="21"/>
              </w:rPr>
              <w:t>，具体见</w:t>
            </w:r>
            <w:r>
              <w:rPr>
                <w:rFonts w:hAnsi="宋体" w:hint="eastAsia"/>
                <w:b/>
                <w:bCs/>
                <w:kern w:val="2"/>
                <w:sz w:val="21"/>
                <w:szCs w:val="21"/>
              </w:rPr>
              <w:t>P38</w:t>
            </w:r>
            <w:r>
              <w:rPr>
                <w:rFonts w:hAnsi="宋体" w:hint="eastAsia"/>
                <w:b/>
                <w:bCs/>
                <w:kern w:val="2"/>
                <w:sz w:val="21"/>
                <w:szCs w:val="21"/>
                <w:lang w:bidi="zh-CN"/>
              </w:rPr>
              <w:t>。</w:t>
            </w:r>
          </w:p>
        </w:tc>
      </w:tr>
      <w:tr w:rsidR="00684F0F" w:rsidTr="00684F0F">
        <w:trPr>
          <w:trHeight w:val="948"/>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kern w:val="2"/>
                <w:sz w:val="21"/>
                <w:szCs w:val="21"/>
              </w:rPr>
              <w:t>4</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具体介绍各个实验室配套的通风橱的设置方案，说明各实验室排风通道汇集和楼顶排气筒的设置方案，应明确排气筒与敏感目标的距离、方位。细化实验室排风系统尾气处理活性炭吸附措施，明确活性炭更换周期</w:t>
            </w:r>
          </w:p>
        </w:tc>
        <w:tc>
          <w:tcPr>
            <w:tcW w:w="2410" w:type="pct"/>
            <w:vAlign w:val="center"/>
          </w:tcPr>
          <w:p w:rsidR="00684F0F" w:rsidRDefault="00684F0F" w:rsidP="004B1AF0">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具体介绍了各个实验室配套的通风橱的设置方案</w:t>
            </w:r>
            <w:r>
              <w:rPr>
                <w:rFonts w:hAnsi="宋体" w:hint="eastAsia"/>
                <w:b/>
                <w:bCs/>
                <w:kern w:val="2"/>
                <w:sz w:val="21"/>
                <w:szCs w:val="21"/>
              </w:rPr>
              <w:t>，具体见</w:t>
            </w:r>
            <w:r>
              <w:rPr>
                <w:rFonts w:hAnsi="宋体" w:hint="eastAsia"/>
                <w:b/>
                <w:bCs/>
                <w:kern w:val="2"/>
                <w:sz w:val="21"/>
                <w:szCs w:val="21"/>
              </w:rPr>
              <w:t>P16</w:t>
            </w:r>
            <w:r w:rsidR="004B1AF0">
              <w:rPr>
                <w:rFonts w:hAnsi="宋体" w:hint="eastAsia"/>
                <w:b/>
                <w:bCs/>
                <w:kern w:val="2"/>
                <w:sz w:val="21"/>
                <w:szCs w:val="21"/>
              </w:rPr>
              <w:t>2</w:t>
            </w:r>
            <w:r>
              <w:rPr>
                <w:rFonts w:hAnsi="宋体" w:hint="eastAsia"/>
                <w:b/>
                <w:bCs/>
                <w:kern w:val="2"/>
                <w:sz w:val="21"/>
                <w:szCs w:val="21"/>
                <w:lang w:bidi="zh-CN"/>
              </w:rPr>
              <w:t>，说明了各实验室排风通道汇集和楼顶排气筒的设置方案，明确了排气筒与敏感目标的距离、方位</w:t>
            </w:r>
            <w:r>
              <w:rPr>
                <w:rFonts w:hAnsi="宋体" w:hint="eastAsia"/>
                <w:b/>
                <w:bCs/>
                <w:kern w:val="2"/>
                <w:sz w:val="21"/>
                <w:szCs w:val="21"/>
              </w:rPr>
              <w:t>，具体见</w:t>
            </w:r>
            <w:r>
              <w:rPr>
                <w:rFonts w:hAnsi="宋体" w:hint="eastAsia"/>
                <w:b/>
                <w:bCs/>
                <w:kern w:val="2"/>
                <w:sz w:val="21"/>
                <w:szCs w:val="21"/>
              </w:rPr>
              <w:t>P16</w:t>
            </w:r>
            <w:r w:rsidR="004B1AF0">
              <w:rPr>
                <w:rFonts w:hAnsi="宋体" w:hint="eastAsia"/>
                <w:b/>
                <w:bCs/>
                <w:kern w:val="2"/>
                <w:sz w:val="21"/>
                <w:szCs w:val="21"/>
              </w:rPr>
              <w:t>2</w:t>
            </w:r>
            <w:r>
              <w:rPr>
                <w:rFonts w:hAnsi="宋体" w:hint="eastAsia"/>
                <w:b/>
                <w:bCs/>
                <w:kern w:val="2"/>
                <w:sz w:val="21"/>
                <w:szCs w:val="21"/>
                <w:lang w:bidi="zh-CN"/>
              </w:rPr>
              <w:t>。细化了实验室排风系统尾气处理活性炭吸附措施，明确了活性炭更换周期</w:t>
            </w:r>
            <w:r>
              <w:rPr>
                <w:rFonts w:hAnsi="宋体" w:hint="eastAsia"/>
                <w:b/>
                <w:bCs/>
                <w:kern w:val="2"/>
                <w:sz w:val="21"/>
                <w:szCs w:val="21"/>
              </w:rPr>
              <w:t>，具体见</w:t>
            </w:r>
            <w:r>
              <w:rPr>
                <w:rFonts w:hAnsi="宋体" w:hint="eastAsia"/>
                <w:b/>
                <w:bCs/>
                <w:kern w:val="2"/>
                <w:sz w:val="21"/>
                <w:szCs w:val="21"/>
              </w:rPr>
              <w:t>P16</w:t>
            </w:r>
            <w:r w:rsidR="004B1AF0">
              <w:rPr>
                <w:rFonts w:hAnsi="宋体" w:hint="eastAsia"/>
                <w:b/>
                <w:bCs/>
                <w:kern w:val="2"/>
                <w:sz w:val="21"/>
                <w:szCs w:val="21"/>
              </w:rPr>
              <w:t>2</w:t>
            </w:r>
            <w:r>
              <w:rPr>
                <w:rFonts w:hAnsi="宋体" w:hint="eastAsia"/>
                <w:b/>
                <w:bCs/>
                <w:kern w:val="2"/>
                <w:sz w:val="21"/>
                <w:szCs w:val="21"/>
              </w:rPr>
              <w:t>。</w:t>
            </w:r>
          </w:p>
        </w:tc>
      </w:tr>
      <w:tr w:rsidR="00684F0F" w:rsidTr="00684F0F">
        <w:trPr>
          <w:trHeight w:val="70"/>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rFonts w:hint="eastAsia"/>
                <w:kern w:val="2"/>
                <w:sz w:val="21"/>
                <w:szCs w:val="21"/>
              </w:rPr>
              <w:t>5</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应说明主要试验使用的化学试剂的种类和数量，明确主要试验条件。补充不同化学试剂实验室的保存方法。</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说明了主要试验使用的化学试剂的种类（理化试验试剂及生物试验试剂）和数量，明确了主要试验条件。补充了不同化学试剂实验</w:t>
            </w:r>
            <w:r>
              <w:rPr>
                <w:rFonts w:hAnsi="宋体" w:hint="eastAsia"/>
                <w:b/>
                <w:bCs/>
                <w:kern w:val="2"/>
                <w:sz w:val="21"/>
                <w:szCs w:val="21"/>
                <w:lang w:bidi="zh-CN"/>
              </w:rPr>
              <w:lastRenderedPageBreak/>
              <w:t>室的保存方法</w:t>
            </w:r>
            <w:r>
              <w:rPr>
                <w:rFonts w:hAnsi="宋体" w:hint="eastAsia"/>
                <w:b/>
                <w:bCs/>
                <w:kern w:val="2"/>
                <w:sz w:val="21"/>
                <w:szCs w:val="21"/>
              </w:rPr>
              <w:t>，具体见</w:t>
            </w:r>
            <w:r>
              <w:rPr>
                <w:rFonts w:hAnsi="宋体" w:hint="eastAsia"/>
                <w:b/>
                <w:bCs/>
                <w:kern w:val="2"/>
                <w:sz w:val="21"/>
                <w:szCs w:val="21"/>
              </w:rPr>
              <w:t>P43</w:t>
            </w:r>
            <w:r>
              <w:rPr>
                <w:rFonts w:hAnsi="宋体" w:hint="eastAsia"/>
                <w:b/>
                <w:bCs/>
                <w:kern w:val="2"/>
                <w:sz w:val="21"/>
                <w:szCs w:val="21"/>
              </w:rPr>
              <w:t>和</w:t>
            </w:r>
            <w:r>
              <w:rPr>
                <w:rFonts w:hAnsi="宋体" w:hint="eastAsia"/>
                <w:b/>
                <w:bCs/>
                <w:kern w:val="2"/>
                <w:sz w:val="21"/>
                <w:szCs w:val="21"/>
              </w:rPr>
              <w:t>P50</w:t>
            </w:r>
            <w:r>
              <w:rPr>
                <w:rFonts w:hAnsi="宋体" w:hint="eastAsia"/>
                <w:b/>
                <w:bCs/>
                <w:kern w:val="2"/>
                <w:sz w:val="21"/>
                <w:szCs w:val="21"/>
                <w:lang w:bidi="zh-CN"/>
              </w:rPr>
              <w:t>。</w:t>
            </w:r>
          </w:p>
        </w:tc>
      </w:tr>
      <w:tr w:rsidR="00684F0F" w:rsidTr="00684F0F">
        <w:trPr>
          <w:trHeight w:val="558"/>
          <w:jc w:val="center"/>
        </w:trPr>
        <w:tc>
          <w:tcPr>
            <w:tcW w:w="362" w:type="pct"/>
            <w:vAlign w:val="center"/>
          </w:tcPr>
          <w:p w:rsidR="00684F0F" w:rsidRDefault="00684F0F" w:rsidP="00684F0F">
            <w:pPr>
              <w:snapToGrid w:val="0"/>
              <w:spacing w:line="240" w:lineRule="auto"/>
              <w:ind w:firstLineChars="0" w:firstLine="0"/>
              <w:jc w:val="center"/>
              <w:textAlignment w:val="auto"/>
              <w:rPr>
                <w:kern w:val="2"/>
                <w:sz w:val="21"/>
                <w:szCs w:val="21"/>
              </w:rPr>
            </w:pPr>
            <w:r>
              <w:rPr>
                <w:rFonts w:hAnsi="宋体"/>
                <w:b/>
                <w:bCs/>
                <w:kern w:val="2"/>
                <w:sz w:val="21"/>
                <w:szCs w:val="21"/>
              </w:rPr>
              <w:lastRenderedPageBreak/>
              <w:t>6</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补充说明软化水制备采用的工艺，给出纯水、浓水的产排情况，进一步核实水平衡。补充本应急管理中心产生废水、废液的处理、处置系统图，说明应急情况下，隔离人员生活垃圾、生活污水的监控监测、处置措施。</w:t>
            </w:r>
          </w:p>
        </w:tc>
        <w:tc>
          <w:tcPr>
            <w:tcW w:w="2410" w:type="pct"/>
            <w:vAlign w:val="center"/>
          </w:tcPr>
          <w:p w:rsidR="00684F0F" w:rsidRDefault="00684F0F" w:rsidP="004B1AF0">
            <w:pPr>
              <w:adjustRightInd/>
              <w:spacing w:line="240" w:lineRule="auto"/>
              <w:ind w:firstLine="422"/>
              <w:textAlignment w:val="auto"/>
              <w:outlineLvl w:val="0"/>
              <w:rPr>
                <w:rFonts w:hAnsi="宋体"/>
                <w:b/>
                <w:bCs/>
                <w:kern w:val="2"/>
                <w:sz w:val="21"/>
                <w:szCs w:val="21"/>
                <w:lang w:bidi="zh-CN"/>
              </w:rPr>
            </w:pPr>
            <w:r>
              <w:rPr>
                <w:rFonts w:hAnsi="宋体" w:hint="eastAsia"/>
                <w:b/>
                <w:bCs/>
                <w:kern w:val="2"/>
                <w:sz w:val="21"/>
                <w:szCs w:val="21"/>
                <w:lang w:bidi="zh-CN"/>
              </w:rPr>
              <w:t>补充说明了软化水制备采用的工艺为钠离子交换方式</w:t>
            </w:r>
            <w:r>
              <w:rPr>
                <w:rFonts w:hAnsi="宋体" w:hint="eastAsia"/>
                <w:b/>
                <w:bCs/>
                <w:kern w:val="2"/>
                <w:sz w:val="21"/>
                <w:szCs w:val="21"/>
              </w:rPr>
              <w:t>，具体见</w:t>
            </w:r>
            <w:r>
              <w:rPr>
                <w:rFonts w:hAnsi="宋体" w:hint="eastAsia"/>
                <w:b/>
                <w:bCs/>
                <w:kern w:val="2"/>
                <w:sz w:val="21"/>
                <w:szCs w:val="21"/>
              </w:rPr>
              <w:t>P3</w:t>
            </w:r>
            <w:r w:rsidR="004B1AF0">
              <w:rPr>
                <w:rFonts w:hAnsi="宋体" w:hint="eastAsia"/>
                <w:b/>
                <w:bCs/>
                <w:kern w:val="2"/>
                <w:sz w:val="21"/>
                <w:szCs w:val="21"/>
              </w:rPr>
              <w:t>9</w:t>
            </w:r>
            <w:r>
              <w:rPr>
                <w:rFonts w:hAnsi="宋体" w:hint="eastAsia"/>
                <w:b/>
                <w:bCs/>
                <w:kern w:val="2"/>
                <w:sz w:val="21"/>
                <w:szCs w:val="21"/>
                <w:lang w:bidi="zh-CN"/>
              </w:rPr>
              <w:t>，给出了纯水、浓水的产排情况，进一步核实了水平衡</w:t>
            </w:r>
            <w:r>
              <w:rPr>
                <w:rFonts w:hAnsi="宋体" w:hint="eastAsia"/>
                <w:b/>
                <w:bCs/>
                <w:kern w:val="2"/>
                <w:sz w:val="21"/>
                <w:szCs w:val="21"/>
              </w:rPr>
              <w:t>，具体见</w:t>
            </w:r>
            <w:r>
              <w:rPr>
                <w:rFonts w:hAnsi="宋体" w:hint="eastAsia"/>
                <w:b/>
                <w:bCs/>
                <w:kern w:val="2"/>
                <w:sz w:val="21"/>
                <w:szCs w:val="21"/>
              </w:rPr>
              <w:t>P53-54</w:t>
            </w:r>
            <w:r>
              <w:rPr>
                <w:rFonts w:hAnsi="宋体" w:hint="eastAsia"/>
                <w:b/>
                <w:bCs/>
                <w:kern w:val="2"/>
                <w:sz w:val="21"/>
                <w:szCs w:val="21"/>
                <w:lang w:bidi="zh-CN"/>
              </w:rPr>
              <w:t>。补充了本应急管理中心产生废水、废液的处理、处置系统图</w:t>
            </w:r>
            <w:r>
              <w:rPr>
                <w:rFonts w:hAnsi="宋体" w:hint="eastAsia"/>
                <w:b/>
                <w:bCs/>
                <w:kern w:val="2"/>
                <w:sz w:val="21"/>
                <w:szCs w:val="21"/>
              </w:rPr>
              <w:t>，具体见</w:t>
            </w:r>
            <w:r>
              <w:rPr>
                <w:rFonts w:hAnsi="宋体" w:hint="eastAsia"/>
                <w:b/>
                <w:bCs/>
                <w:kern w:val="2"/>
                <w:sz w:val="21"/>
                <w:szCs w:val="21"/>
              </w:rPr>
              <w:t>P16</w:t>
            </w:r>
            <w:r w:rsidR="004B1AF0">
              <w:rPr>
                <w:rFonts w:hAnsi="宋体" w:hint="eastAsia"/>
                <w:b/>
                <w:bCs/>
                <w:kern w:val="2"/>
                <w:sz w:val="21"/>
                <w:szCs w:val="21"/>
              </w:rPr>
              <w:t>7</w:t>
            </w:r>
            <w:r>
              <w:rPr>
                <w:rFonts w:hAnsi="宋体" w:hint="eastAsia"/>
                <w:b/>
                <w:bCs/>
                <w:kern w:val="2"/>
                <w:sz w:val="21"/>
                <w:szCs w:val="21"/>
                <w:lang w:bidi="zh-CN"/>
              </w:rPr>
              <w:t>，说明了应急情况下，隔离人员生活垃圾、生活污水的监控监测、处置措施</w:t>
            </w:r>
            <w:r>
              <w:rPr>
                <w:rFonts w:hAnsi="宋体" w:hint="eastAsia"/>
                <w:b/>
                <w:bCs/>
                <w:kern w:val="2"/>
                <w:sz w:val="21"/>
                <w:szCs w:val="21"/>
              </w:rPr>
              <w:t>，具体见</w:t>
            </w:r>
            <w:r>
              <w:rPr>
                <w:rFonts w:hAnsi="宋体" w:hint="eastAsia"/>
                <w:b/>
                <w:bCs/>
                <w:kern w:val="2"/>
                <w:sz w:val="21"/>
                <w:szCs w:val="21"/>
              </w:rPr>
              <w:t>P18</w:t>
            </w:r>
            <w:r w:rsidR="004B1AF0">
              <w:rPr>
                <w:rFonts w:hAnsi="宋体" w:hint="eastAsia"/>
                <w:b/>
                <w:bCs/>
                <w:kern w:val="2"/>
                <w:sz w:val="21"/>
                <w:szCs w:val="21"/>
              </w:rPr>
              <w:t>6</w:t>
            </w:r>
            <w:r>
              <w:rPr>
                <w:rFonts w:hAnsi="宋体" w:hint="eastAsia"/>
                <w:b/>
                <w:bCs/>
                <w:kern w:val="2"/>
                <w:sz w:val="21"/>
                <w:szCs w:val="21"/>
              </w:rPr>
              <w:t>-18</w:t>
            </w:r>
            <w:r w:rsidR="004B1AF0">
              <w:rPr>
                <w:rFonts w:hAnsi="宋体" w:hint="eastAsia"/>
                <w:b/>
                <w:bCs/>
                <w:kern w:val="2"/>
                <w:sz w:val="21"/>
                <w:szCs w:val="21"/>
              </w:rPr>
              <w:t>7</w:t>
            </w:r>
            <w:r>
              <w:rPr>
                <w:rFonts w:hAnsi="宋体" w:hint="eastAsia"/>
                <w:b/>
                <w:bCs/>
                <w:kern w:val="2"/>
                <w:sz w:val="21"/>
                <w:szCs w:val="21"/>
              </w:rPr>
              <w:t>及</w:t>
            </w:r>
            <w:r>
              <w:rPr>
                <w:rFonts w:hAnsi="宋体" w:hint="eastAsia"/>
                <w:b/>
                <w:bCs/>
                <w:kern w:val="2"/>
                <w:sz w:val="21"/>
                <w:szCs w:val="21"/>
              </w:rPr>
              <w:t>P1</w:t>
            </w:r>
            <w:r w:rsidR="004B1AF0">
              <w:rPr>
                <w:rFonts w:hAnsi="宋体" w:hint="eastAsia"/>
                <w:b/>
                <w:bCs/>
                <w:kern w:val="2"/>
                <w:sz w:val="21"/>
                <w:szCs w:val="21"/>
              </w:rPr>
              <w:t>91</w:t>
            </w:r>
            <w:r>
              <w:rPr>
                <w:rFonts w:hAnsi="宋体" w:hint="eastAsia"/>
                <w:b/>
                <w:bCs/>
                <w:kern w:val="2"/>
                <w:sz w:val="21"/>
                <w:szCs w:val="21"/>
                <w:lang w:bidi="zh-CN"/>
              </w:rPr>
              <w:t>。</w:t>
            </w:r>
          </w:p>
        </w:tc>
      </w:tr>
      <w:tr w:rsidR="00684F0F" w:rsidTr="00684F0F">
        <w:trPr>
          <w:trHeight w:val="693"/>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7</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应附清晰的本项目与西庄集中式饮用水水源地的位置关系图，说明水源地保护区划分、水井取水含水层类型、补给来源，明确水源地与本项目的上下游关系，补充分析本项目非正常状况下或风险状况下对该水源地的影响。</w:t>
            </w:r>
          </w:p>
        </w:tc>
        <w:tc>
          <w:tcPr>
            <w:tcW w:w="2410" w:type="pct"/>
            <w:vAlign w:val="center"/>
          </w:tcPr>
          <w:p w:rsidR="00684F0F" w:rsidRDefault="00684F0F" w:rsidP="004B1AF0">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补附了清晰的本项目与西庄集中式饮用水水源地的位置关系图，具体见</w:t>
            </w:r>
            <w:r>
              <w:rPr>
                <w:rFonts w:hAnsi="宋体" w:hint="eastAsia"/>
                <w:b/>
                <w:bCs/>
                <w:kern w:val="2"/>
                <w:sz w:val="21"/>
                <w:szCs w:val="21"/>
              </w:rPr>
              <w:t>P9</w:t>
            </w:r>
            <w:r w:rsidR="004B1AF0">
              <w:rPr>
                <w:rFonts w:hAnsi="宋体" w:hint="eastAsia"/>
                <w:b/>
                <w:bCs/>
                <w:kern w:val="2"/>
                <w:sz w:val="21"/>
                <w:szCs w:val="21"/>
              </w:rPr>
              <w:t>3</w:t>
            </w:r>
            <w:r>
              <w:rPr>
                <w:rFonts w:hAnsi="宋体" w:hint="eastAsia"/>
                <w:b/>
                <w:bCs/>
                <w:kern w:val="2"/>
                <w:sz w:val="21"/>
                <w:szCs w:val="21"/>
              </w:rPr>
              <w:t>，说明了水源地保护区划分、水井取水含水层类型、补给来源，明确了水源地与本项目的上下游关系</w:t>
            </w:r>
            <w:r w:rsidR="004B1AF0">
              <w:rPr>
                <w:rFonts w:hAnsi="宋体" w:hint="eastAsia"/>
                <w:b/>
                <w:bCs/>
                <w:kern w:val="2"/>
                <w:sz w:val="21"/>
                <w:szCs w:val="21"/>
              </w:rPr>
              <w:t>，具体见</w:t>
            </w:r>
            <w:r w:rsidR="004B1AF0">
              <w:rPr>
                <w:rFonts w:hAnsi="宋体" w:hint="eastAsia"/>
                <w:b/>
                <w:bCs/>
                <w:kern w:val="2"/>
                <w:sz w:val="21"/>
                <w:szCs w:val="21"/>
              </w:rPr>
              <w:t>P90</w:t>
            </w:r>
            <w:r>
              <w:rPr>
                <w:rFonts w:hAnsi="宋体" w:hint="eastAsia"/>
                <w:b/>
                <w:bCs/>
                <w:kern w:val="2"/>
                <w:sz w:val="21"/>
                <w:szCs w:val="21"/>
              </w:rPr>
              <w:t>，补充分析了本项目非正常状况下或风险状况下对该水源地的影响，具体见</w:t>
            </w:r>
            <w:r>
              <w:rPr>
                <w:rFonts w:hAnsi="宋体" w:hint="eastAsia"/>
                <w:b/>
                <w:bCs/>
                <w:kern w:val="2"/>
                <w:sz w:val="21"/>
                <w:szCs w:val="21"/>
              </w:rPr>
              <w:t>P</w:t>
            </w:r>
            <w:r w:rsidR="004B1AF0">
              <w:rPr>
                <w:rFonts w:hAnsi="宋体" w:hint="eastAsia"/>
                <w:b/>
                <w:bCs/>
                <w:kern w:val="2"/>
                <w:sz w:val="21"/>
                <w:szCs w:val="21"/>
              </w:rPr>
              <w:t>147-148</w:t>
            </w:r>
            <w:r>
              <w:rPr>
                <w:rFonts w:hAnsi="宋体" w:hint="eastAsia"/>
                <w:b/>
                <w:bCs/>
                <w:kern w:val="2"/>
                <w:sz w:val="21"/>
                <w:szCs w:val="21"/>
              </w:rPr>
              <w:t>。</w:t>
            </w:r>
          </w:p>
        </w:tc>
      </w:tr>
      <w:tr w:rsidR="00684F0F" w:rsidTr="00684F0F">
        <w:trPr>
          <w:trHeight w:val="800"/>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8</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给出评价区的耕地、永久基本农田、草地、林地和湿地的数量，细化生态环境保护目标。明确噪声环境保护目标。补充土壤环境保护目标。补充项目四邻关系图。</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给出了评价区的耕地数量，占地评价范围内无永久基本农田、草地、林地和湿地，具体见</w:t>
            </w:r>
            <w:r>
              <w:rPr>
                <w:rFonts w:hAnsi="宋体" w:hint="eastAsia"/>
                <w:b/>
                <w:bCs/>
                <w:kern w:val="2"/>
                <w:sz w:val="21"/>
                <w:szCs w:val="21"/>
              </w:rPr>
              <w:t>P10</w:t>
            </w:r>
            <w:r w:rsidR="007B3B15">
              <w:rPr>
                <w:rFonts w:hAnsi="宋体" w:hint="eastAsia"/>
                <w:b/>
                <w:bCs/>
                <w:kern w:val="2"/>
                <w:sz w:val="21"/>
                <w:szCs w:val="21"/>
              </w:rPr>
              <w:t>2</w:t>
            </w:r>
            <w:r>
              <w:rPr>
                <w:rFonts w:hAnsi="宋体" w:hint="eastAsia"/>
                <w:b/>
                <w:bCs/>
                <w:kern w:val="2"/>
                <w:sz w:val="21"/>
                <w:szCs w:val="21"/>
              </w:rPr>
              <w:t>，细化了生态环境保护目标。明确了噪声环境保护目标。补充了土壤环境保护目标，具体见</w:t>
            </w:r>
            <w:r>
              <w:rPr>
                <w:rFonts w:hAnsi="宋体" w:hint="eastAsia"/>
                <w:b/>
                <w:bCs/>
                <w:kern w:val="2"/>
                <w:sz w:val="21"/>
                <w:szCs w:val="21"/>
              </w:rPr>
              <w:t>P34</w:t>
            </w:r>
            <w:r>
              <w:rPr>
                <w:rFonts w:hAnsi="宋体" w:hint="eastAsia"/>
                <w:b/>
                <w:bCs/>
                <w:kern w:val="2"/>
                <w:sz w:val="21"/>
                <w:szCs w:val="21"/>
              </w:rPr>
              <w:t>。补充了项目四邻关系图，具体见</w:t>
            </w:r>
            <w:r>
              <w:rPr>
                <w:rFonts w:hAnsi="宋体" w:hint="eastAsia"/>
                <w:b/>
                <w:bCs/>
                <w:kern w:val="2"/>
                <w:sz w:val="21"/>
                <w:szCs w:val="21"/>
              </w:rPr>
              <w:t>P81</w:t>
            </w:r>
            <w:r>
              <w:rPr>
                <w:rFonts w:hAnsi="宋体" w:hint="eastAsia"/>
                <w:b/>
                <w:bCs/>
                <w:kern w:val="2"/>
                <w:sz w:val="21"/>
                <w:szCs w:val="21"/>
              </w:rPr>
              <w:t>。</w:t>
            </w:r>
          </w:p>
        </w:tc>
      </w:tr>
      <w:tr w:rsidR="00684F0F" w:rsidTr="00684F0F">
        <w:trPr>
          <w:trHeight w:val="64"/>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9</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补充《疾病预防控制中心建设标准》、《病原微生物实验室生物安全管理条例》</w:t>
            </w:r>
            <w:r>
              <w:rPr>
                <w:rFonts w:hAnsi="宋体" w:hint="eastAsia"/>
                <w:b/>
                <w:bCs/>
                <w:kern w:val="2"/>
                <w:sz w:val="21"/>
                <w:szCs w:val="21"/>
              </w:rPr>
              <w:t>(</w:t>
            </w:r>
            <w:r>
              <w:rPr>
                <w:rFonts w:hAnsi="宋体" w:hint="eastAsia"/>
                <w:b/>
                <w:bCs/>
                <w:kern w:val="2"/>
                <w:sz w:val="21"/>
                <w:szCs w:val="21"/>
              </w:rPr>
              <w:t>国务院令</w:t>
            </w:r>
            <w:r>
              <w:rPr>
                <w:rFonts w:hAnsi="宋体" w:hint="eastAsia"/>
                <w:b/>
                <w:bCs/>
                <w:kern w:val="2"/>
                <w:sz w:val="21"/>
                <w:szCs w:val="21"/>
              </w:rPr>
              <w:t>2004</w:t>
            </w:r>
            <w:r>
              <w:rPr>
                <w:rFonts w:hAnsi="宋体" w:hint="eastAsia"/>
                <w:b/>
                <w:bCs/>
                <w:kern w:val="2"/>
                <w:sz w:val="21"/>
                <w:szCs w:val="21"/>
              </w:rPr>
              <w:t>年第</w:t>
            </w:r>
            <w:r>
              <w:rPr>
                <w:rFonts w:hAnsi="宋体" w:hint="eastAsia"/>
                <w:b/>
                <w:bCs/>
                <w:kern w:val="2"/>
                <w:sz w:val="21"/>
                <w:szCs w:val="21"/>
              </w:rPr>
              <w:t>424</w:t>
            </w:r>
            <w:r>
              <w:rPr>
                <w:rFonts w:hAnsi="宋体" w:hint="eastAsia"/>
                <w:b/>
                <w:bCs/>
                <w:kern w:val="2"/>
                <w:sz w:val="21"/>
                <w:szCs w:val="21"/>
              </w:rPr>
              <w:t>号</w:t>
            </w:r>
            <w:r>
              <w:rPr>
                <w:rFonts w:hAnsi="宋体" w:hint="eastAsia"/>
                <w:b/>
                <w:bCs/>
                <w:kern w:val="2"/>
                <w:sz w:val="21"/>
                <w:szCs w:val="21"/>
              </w:rPr>
              <w:t xml:space="preserve">) </w:t>
            </w:r>
            <w:r>
              <w:rPr>
                <w:rFonts w:hAnsi="宋体" w:hint="eastAsia"/>
                <w:b/>
                <w:bCs/>
                <w:kern w:val="2"/>
                <w:sz w:val="21"/>
                <w:szCs w:val="21"/>
              </w:rPr>
              <w:t>、《实验室挥发性有机物污染防治技术指南》（</w:t>
            </w:r>
            <w:r>
              <w:rPr>
                <w:rFonts w:hAnsi="宋体" w:hint="eastAsia"/>
                <w:b/>
                <w:bCs/>
                <w:kern w:val="2"/>
                <w:sz w:val="21"/>
                <w:szCs w:val="21"/>
              </w:rPr>
              <w:t>T_ACEF001-2020</w:t>
            </w:r>
            <w:r>
              <w:rPr>
                <w:rFonts w:hAnsi="宋体" w:hint="eastAsia"/>
                <w:b/>
                <w:bCs/>
                <w:kern w:val="2"/>
                <w:sz w:val="21"/>
                <w:szCs w:val="21"/>
              </w:rPr>
              <w:t>）、《实验室生物安全通用要求》</w:t>
            </w:r>
            <w:r>
              <w:rPr>
                <w:rFonts w:hAnsi="宋体" w:hint="eastAsia"/>
                <w:b/>
                <w:bCs/>
                <w:kern w:val="2"/>
                <w:sz w:val="21"/>
                <w:szCs w:val="21"/>
              </w:rPr>
              <w:t>(GB19489-2008)</w:t>
            </w:r>
            <w:r>
              <w:rPr>
                <w:rFonts w:hAnsi="宋体" w:hint="eastAsia"/>
                <w:b/>
                <w:bCs/>
                <w:kern w:val="2"/>
                <w:sz w:val="21"/>
                <w:szCs w:val="21"/>
              </w:rPr>
              <w:t>、《病原微生物实验室生物安全环境管理办法》国家环境保护总局令第</w:t>
            </w:r>
            <w:r>
              <w:rPr>
                <w:rFonts w:hAnsi="宋体" w:hint="eastAsia"/>
                <w:b/>
                <w:bCs/>
                <w:kern w:val="2"/>
                <w:sz w:val="21"/>
                <w:szCs w:val="21"/>
              </w:rPr>
              <w:t>2006</w:t>
            </w:r>
            <w:r>
              <w:rPr>
                <w:rFonts w:hAnsi="宋体" w:hint="eastAsia"/>
                <w:b/>
                <w:bCs/>
                <w:kern w:val="2"/>
                <w:sz w:val="21"/>
                <w:szCs w:val="21"/>
              </w:rPr>
              <w:t>年</w:t>
            </w:r>
            <w:r>
              <w:rPr>
                <w:rFonts w:hAnsi="宋体" w:hint="eastAsia"/>
                <w:b/>
                <w:bCs/>
                <w:kern w:val="2"/>
                <w:sz w:val="21"/>
                <w:szCs w:val="21"/>
              </w:rPr>
              <w:t>32</w:t>
            </w:r>
            <w:r>
              <w:rPr>
                <w:rFonts w:hAnsi="宋体" w:hint="eastAsia"/>
                <w:b/>
                <w:bCs/>
                <w:kern w:val="2"/>
                <w:sz w:val="21"/>
                <w:szCs w:val="21"/>
              </w:rPr>
              <w:t>号、《病源微生物实验室生物安全通用准则》</w:t>
            </w:r>
            <w:r>
              <w:rPr>
                <w:rFonts w:hAnsi="宋体" w:hint="eastAsia"/>
                <w:b/>
                <w:bCs/>
                <w:kern w:val="2"/>
                <w:sz w:val="21"/>
                <w:szCs w:val="21"/>
              </w:rPr>
              <w:t>WS233-2017</w:t>
            </w:r>
            <w:r>
              <w:rPr>
                <w:rFonts w:hAnsi="宋体" w:hint="eastAsia"/>
                <w:b/>
                <w:bCs/>
                <w:kern w:val="2"/>
                <w:sz w:val="21"/>
                <w:szCs w:val="21"/>
              </w:rPr>
              <w:t>等评价依据。</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补充了《疾病预防控制中心建设标准》、《病原微生物实验室生物安全管理条例》</w:t>
            </w:r>
            <w:r>
              <w:rPr>
                <w:rFonts w:hAnsi="宋体" w:hint="eastAsia"/>
                <w:b/>
                <w:bCs/>
                <w:kern w:val="2"/>
                <w:sz w:val="21"/>
                <w:szCs w:val="21"/>
              </w:rPr>
              <w:t>(</w:t>
            </w:r>
            <w:r>
              <w:rPr>
                <w:rFonts w:hAnsi="宋体" w:hint="eastAsia"/>
                <w:b/>
                <w:bCs/>
                <w:kern w:val="2"/>
                <w:sz w:val="21"/>
                <w:szCs w:val="21"/>
              </w:rPr>
              <w:t>国务院令</w:t>
            </w:r>
            <w:r>
              <w:rPr>
                <w:rFonts w:hAnsi="宋体" w:hint="eastAsia"/>
                <w:b/>
                <w:bCs/>
                <w:kern w:val="2"/>
                <w:sz w:val="21"/>
                <w:szCs w:val="21"/>
              </w:rPr>
              <w:t>2004</w:t>
            </w:r>
            <w:r>
              <w:rPr>
                <w:rFonts w:hAnsi="宋体" w:hint="eastAsia"/>
                <w:b/>
                <w:bCs/>
                <w:kern w:val="2"/>
                <w:sz w:val="21"/>
                <w:szCs w:val="21"/>
              </w:rPr>
              <w:t>年第</w:t>
            </w:r>
            <w:r>
              <w:rPr>
                <w:rFonts w:hAnsi="宋体" w:hint="eastAsia"/>
                <w:b/>
                <w:bCs/>
                <w:kern w:val="2"/>
                <w:sz w:val="21"/>
                <w:szCs w:val="21"/>
              </w:rPr>
              <w:t>424</w:t>
            </w:r>
            <w:r>
              <w:rPr>
                <w:rFonts w:hAnsi="宋体" w:hint="eastAsia"/>
                <w:b/>
                <w:bCs/>
                <w:kern w:val="2"/>
                <w:sz w:val="21"/>
                <w:szCs w:val="21"/>
              </w:rPr>
              <w:t>号</w:t>
            </w:r>
            <w:r>
              <w:rPr>
                <w:rFonts w:hAnsi="宋体" w:hint="eastAsia"/>
                <w:b/>
                <w:bCs/>
                <w:kern w:val="2"/>
                <w:sz w:val="21"/>
                <w:szCs w:val="21"/>
              </w:rPr>
              <w:t xml:space="preserve">) </w:t>
            </w:r>
            <w:r>
              <w:rPr>
                <w:rFonts w:hAnsi="宋体" w:hint="eastAsia"/>
                <w:b/>
                <w:bCs/>
                <w:kern w:val="2"/>
                <w:sz w:val="21"/>
                <w:szCs w:val="21"/>
              </w:rPr>
              <w:t>、《实验室挥发性有机物污染防治技术指南》（</w:t>
            </w:r>
            <w:r>
              <w:rPr>
                <w:rFonts w:hAnsi="宋体" w:hint="eastAsia"/>
                <w:b/>
                <w:bCs/>
                <w:kern w:val="2"/>
                <w:sz w:val="21"/>
                <w:szCs w:val="21"/>
              </w:rPr>
              <w:t>T_ACEF001-2020</w:t>
            </w:r>
            <w:r>
              <w:rPr>
                <w:rFonts w:hAnsi="宋体" w:hint="eastAsia"/>
                <w:b/>
                <w:bCs/>
                <w:kern w:val="2"/>
                <w:sz w:val="21"/>
                <w:szCs w:val="21"/>
              </w:rPr>
              <w:t>）、《实验室生物安全通用要求》</w:t>
            </w:r>
            <w:r>
              <w:rPr>
                <w:rFonts w:hAnsi="宋体" w:hint="eastAsia"/>
                <w:b/>
                <w:bCs/>
                <w:kern w:val="2"/>
                <w:sz w:val="21"/>
                <w:szCs w:val="21"/>
              </w:rPr>
              <w:t>(GB19489-2008)</w:t>
            </w:r>
            <w:r>
              <w:rPr>
                <w:rFonts w:hAnsi="宋体" w:hint="eastAsia"/>
                <w:b/>
                <w:bCs/>
                <w:kern w:val="2"/>
                <w:sz w:val="21"/>
                <w:szCs w:val="21"/>
              </w:rPr>
              <w:t>、《病原微生物实验室生物安全环境管理办法》国家环境保护总局令第</w:t>
            </w:r>
            <w:r>
              <w:rPr>
                <w:rFonts w:hAnsi="宋体" w:hint="eastAsia"/>
                <w:b/>
                <w:bCs/>
                <w:kern w:val="2"/>
                <w:sz w:val="21"/>
                <w:szCs w:val="21"/>
              </w:rPr>
              <w:t>2006</w:t>
            </w:r>
            <w:r>
              <w:rPr>
                <w:rFonts w:hAnsi="宋体" w:hint="eastAsia"/>
                <w:b/>
                <w:bCs/>
                <w:kern w:val="2"/>
                <w:sz w:val="21"/>
                <w:szCs w:val="21"/>
              </w:rPr>
              <w:t>年</w:t>
            </w:r>
            <w:r>
              <w:rPr>
                <w:rFonts w:hAnsi="宋体" w:hint="eastAsia"/>
                <w:b/>
                <w:bCs/>
                <w:kern w:val="2"/>
                <w:sz w:val="21"/>
                <w:szCs w:val="21"/>
              </w:rPr>
              <w:t>32</w:t>
            </w:r>
            <w:r>
              <w:rPr>
                <w:rFonts w:hAnsi="宋体" w:hint="eastAsia"/>
                <w:b/>
                <w:bCs/>
                <w:kern w:val="2"/>
                <w:sz w:val="21"/>
                <w:szCs w:val="21"/>
              </w:rPr>
              <w:t>号、《病源微生物实验室生物安全通用准则》</w:t>
            </w:r>
            <w:r>
              <w:rPr>
                <w:rFonts w:hAnsi="宋体" w:hint="eastAsia"/>
                <w:b/>
                <w:bCs/>
                <w:kern w:val="2"/>
                <w:sz w:val="21"/>
                <w:szCs w:val="21"/>
              </w:rPr>
              <w:t>WS233-2017</w:t>
            </w:r>
            <w:r>
              <w:rPr>
                <w:rFonts w:hAnsi="宋体" w:hint="eastAsia"/>
                <w:b/>
                <w:bCs/>
                <w:kern w:val="2"/>
                <w:sz w:val="21"/>
                <w:szCs w:val="21"/>
              </w:rPr>
              <w:t>等评价依据，具体见</w:t>
            </w:r>
            <w:r>
              <w:rPr>
                <w:rFonts w:hAnsi="宋体" w:hint="eastAsia"/>
                <w:b/>
                <w:bCs/>
                <w:kern w:val="2"/>
                <w:sz w:val="21"/>
                <w:szCs w:val="21"/>
              </w:rPr>
              <w:t>P21</w:t>
            </w:r>
            <w:r>
              <w:rPr>
                <w:rFonts w:hAnsi="宋体" w:hint="eastAsia"/>
                <w:b/>
                <w:bCs/>
                <w:kern w:val="2"/>
                <w:sz w:val="21"/>
                <w:szCs w:val="21"/>
              </w:rPr>
              <w:t>。</w:t>
            </w:r>
          </w:p>
        </w:tc>
      </w:tr>
      <w:tr w:rsidR="00684F0F" w:rsidTr="00684F0F">
        <w:trPr>
          <w:trHeight w:val="413"/>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10</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细化实验室废水的处理工艺及处理设施，进一步分析污水处理站处理规模的合理性。补充介绍接纳本项目污水的城市污水处理厂的相关内容。</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细化了实验室废水的处理工艺及处理设施，具体见</w:t>
            </w:r>
            <w:r>
              <w:rPr>
                <w:rFonts w:hAnsi="宋体" w:hint="eastAsia"/>
                <w:b/>
                <w:bCs/>
                <w:kern w:val="2"/>
                <w:sz w:val="21"/>
                <w:szCs w:val="21"/>
              </w:rPr>
              <w:t>P16</w:t>
            </w:r>
            <w:r w:rsidR="007B3B15">
              <w:rPr>
                <w:rFonts w:hAnsi="宋体" w:hint="eastAsia"/>
                <w:b/>
                <w:bCs/>
                <w:kern w:val="2"/>
                <w:sz w:val="21"/>
                <w:szCs w:val="21"/>
              </w:rPr>
              <w:t>6</w:t>
            </w:r>
            <w:r>
              <w:rPr>
                <w:rFonts w:hAnsi="宋体" w:hint="eastAsia"/>
                <w:b/>
                <w:bCs/>
                <w:kern w:val="2"/>
                <w:sz w:val="21"/>
                <w:szCs w:val="21"/>
              </w:rPr>
              <w:t>-16</w:t>
            </w:r>
            <w:r w:rsidR="007B3B15">
              <w:rPr>
                <w:rFonts w:hAnsi="宋体" w:hint="eastAsia"/>
                <w:b/>
                <w:bCs/>
                <w:kern w:val="2"/>
                <w:sz w:val="21"/>
                <w:szCs w:val="21"/>
              </w:rPr>
              <w:t>7</w:t>
            </w:r>
            <w:r>
              <w:rPr>
                <w:rFonts w:hAnsi="宋体" w:hint="eastAsia"/>
                <w:b/>
                <w:bCs/>
                <w:kern w:val="2"/>
                <w:sz w:val="21"/>
                <w:szCs w:val="21"/>
              </w:rPr>
              <w:t>，进一步分析了污水处理站处理规模的合理性，具体见</w:t>
            </w:r>
            <w:r>
              <w:rPr>
                <w:rFonts w:hAnsi="宋体" w:hint="eastAsia"/>
                <w:b/>
                <w:bCs/>
                <w:kern w:val="2"/>
                <w:sz w:val="21"/>
                <w:szCs w:val="21"/>
              </w:rPr>
              <w:t>P1</w:t>
            </w:r>
            <w:r w:rsidR="007B3B15">
              <w:rPr>
                <w:rFonts w:hAnsi="宋体" w:hint="eastAsia"/>
                <w:b/>
                <w:bCs/>
                <w:kern w:val="2"/>
                <w:sz w:val="21"/>
                <w:szCs w:val="21"/>
              </w:rPr>
              <w:t>70</w:t>
            </w:r>
            <w:r>
              <w:rPr>
                <w:rFonts w:hAnsi="宋体" w:hint="eastAsia"/>
                <w:b/>
                <w:bCs/>
                <w:kern w:val="2"/>
                <w:sz w:val="21"/>
                <w:szCs w:val="21"/>
              </w:rPr>
              <w:t>。补充介绍了接纳本项目污水的城市污水处理厂的相关内容，具体见</w:t>
            </w:r>
            <w:r>
              <w:rPr>
                <w:rFonts w:hAnsi="宋体" w:hint="eastAsia"/>
                <w:b/>
                <w:bCs/>
                <w:kern w:val="2"/>
                <w:sz w:val="21"/>
                <w:szCs w:val="21"/>
              </w:rPr>
              <w:t>P12</w:t>
            </w:r>
            <w:r w:rsidR="007B3B15">
              <w:rPr>
                <w:rFonts w:hAnsi="宋体" w:hint="eastAsia"/>
                <w:b/>
                <w:bCs/>
                <w:kern w:val="2"/>
                <w:sz w:val="21"/>
                <w:szCs w:val="21"/>
              </w:rPr>
              <w:t>6</w:t>
            </w:r>
            <w:r>
              <w:rPr>
                <w:rFonts w:hAnsi="宋体" w:hint="eastAsia"/>
                <w:b/>
                <w:bCs/>
                <w:kern w:val="2"/>
                <w:sz w:val="21"/>
                <w:szCs w:val="21"/>
              </w:rPr>
              <w:t>。</w:t>
            </w:r>
          </w:p>
        </w:tc>
      </w:tr>
      <w:tr w:rsidR="00684F0F" w:rsidTr="00684F0F">
        <w:trPr>
          <w:trHeight w:val="274"/>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11</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针对各个实验室样品的预处理使用的强酸、强碱和强氧化剂，报告书应明确各个实验室对此有无收集和前处理措施，说明收集和前处理的具体工艺和方法，说清楚实验室危险废物的暂存及向危废储存间转运的时限和方法。</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针对各个实验室样品的预处理使用的强酸、强碱和强氧化剂，明确了各个实验室前处理措施，说明了收集和前处理的具体工艺和方法，具体见</w:t>
            </w:r>
            <w:r>
              <w:rPr>
                <w:rFonts w:hAnsi="宋体" w:hint="eastAsia"/>
                <w:b/>
                <w:bCs/>
                <w:kern w:val="2"/>
                <w:sz w:val="21"/>
                <w:szCs w:val="21"/>
              </w:rPr>
              <w:t>P63-65</w:t>
            </w:r>
            <w:r>
              <w:rPr>
                <w:rFonts w:hAnsi="宋体" w:hint="eastAsia"/>
                <w:b/>
                <w:bCs/>
                <w:kern w:val="2"/>
                <w:sz w:val="21"/>
                <w:szCs w:val="21"/>
              </w:rPr>
              <w:t>，明确了实验室危险废物的暂存及向危废储存间转运的时限和方法，具体见</w:t>
            </w:r>
            <w:r>
              <w:rPr>
                <w:rFonts w:hAnsi="宋体" w:hint="eastAsia"/>
                <w:b/>
                <w:bCs/>
                <w:kern w:val="2"/>
                <w:sz w:val="21"/>
                <w:szCs w:val="21"/>
              </w:rPr>
              <w:t>P13</w:t>
            </w:r>
            <w:r w:rsidR="007B3B15">
              <w:rPr>
                <w:rFonts w:hAnsi="宋体" w:hint="eastAsia"/>
                <w:b/>
                <w:bCs/>
                <w:kern w:val="2"/>
                <w:sz w:val="21"/>
                <w:szCs w:val="21"/>
              </w:rPr>
              <w:t>7</w:t>
            </w:r>
            <w:r>
              <w:rPr>
                <w:rFonts w:hAnsi="宋体" w:hint="eastAsia"/>
                <w:b/>
                <w:bCs/>
                <w:kern w:val="2"/>
                <w:sz w:val="21"/>
                <w:szCs w:val="21"/>
              </w:rPr>
              <w:t>。</w:t>
            </w:r>
          </w:p>
        </w:tc>
      </w:tr>
      <w:tr w:rsidR="00684F0F" w:rsidTr="00684F0F">
        <w:trPr>
          <w:trHeight w:val="221"/>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lastRenderedPageBreak/>
              <w:t>12</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建议采用生物滤塔进行除臭，完善污水处理站的臭气防治措施和防渗措施；参照《实验室生物安全通用要求》</w:t>
            </w:r>
            <w:r>
              <w:rPr>
                <w:rFonts w:hAnsi="宋体" w:hint="eastAsia"/>
                <w:b/>
                <w:bCs/>
                <w:kern w:val="2"/>
                <w:sz w:val="21"/>
                <w:szCs w:val="21"/>
              </w:rPr>
              <w:t>(GB19489-2008)</w:t>
            </w:r>
            <w:r>
              <w:rPr>
                <w:rFonts w:hAnsi="宋体" w:hint="eastAsia"/>
                <w:b/>
                <w:bCs/>
                <w:kern w:val="2"/>
                <w:sz w:val="21"/>
                <w:szCs w:val="21"/>
              </w:rPr>
              <w:t>完善风险识别，完善风险管控措施。</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项目污水处理站臭气采用生物滤塔进行除臭，完善了污水处理站的臭气防治措施和防渗措施，具体见</w:t>
            </w:r>
            <w:r>
              <w:rPr>
                <w:rFonts w:hAnsi="宋体" w:hint="eastAsia"/>
                <w:b/>
                <w:bCs/>
                <w:kern w:val="2"/>
                <w:sz w:val="21"/>
                <w:szCs w:val="21"/>
              </w:rPr>
              <w:t>P16</w:t>
            </w:r>
            <w:r w:rsidR="007B3B15">
              <w:rPr>
                <w:rFonts w:hAnsi="宋体" w:hint="eastAsia"/>
                <w:b/>
                <w:bCs/>
                <w:kern w:val="2"/>
                <w:sz w:val="21"/>
                <w:szCs w:val="21"/>
              </w:rPr>
              <w:t>3</w:t>
            </w:r>
            <w:r>
              <w:rPr>
                <w:rFonts w:hAnsi="宋体" w:hint="eastAsia"/>
                <w:b/>
                <w:bCs/>
                <w:kern w:val="2"/>
                <w:sz w:val="21"/>
                <w:szCs w:val="21"/>
              </w:rPr>
              <w:t>-16</w:t>
            </w:r>
            <w:r w:rsidR="007B3B15">
              <w:rPr>
                <w:rFonts w:hAnsi="宋体" w:hint="eastAsia"/>
                <w:b/>
                <w:bCs/>
                <w:kern w:val="2"/>
                <w:sz w:val="21"/>
                <w:szCs w:val="21"/>
              </w:rPr>
              <w:t>4</w:t>
            </w:r>
            <w:r>
              <w:rPr>
                <w:rFonts w:hAnsi="宋体" w:hint="eastAsia"/>
                <w:b/>
                <w:bCs/>
                <w:kern w:val="2"/>
                <w:sz w:val="21"/>
                <w:szCs w:val="21"/>
              </w:rPr>
              <w:t>及</w:t>
            </w:r>
            <w:r>
              <w:rPr>
                <w:rFonts w:hAnsi="宋体" w:hint="eastAsia"/>
                <w:b/>
                <w:bCs/>
                <w:kern w:val="2"/>
                <w:sz w:val="21"/>
                <w:szCs w:val="21"/>
              </w:rPr>
              <w:t>P1</w:t>
            </w:r>
            <w:r w:rsidR="007B3B15">
              <w:rPr>
                <w:rFonts w:hAnsi="宋体" w:hint="eastAsia"/>
                <w:b/>
                <w:bCs/>
                <w:kern w:val="2"/>
                <w:sz w:val="21"/>
                <w:szCs w:val="21"/>
              </w:rPr>
              <w:t>71</w:t>
            </w:r>
            <w:r>
              <w:rPr>
                <w:rFonts w:hAnsi="宋体" w:hint="eastAsia"/>
                <w:b/>
                <w:bCs/>
                <w:kern w:val="2"/>
                <w:sz w:val="21"/>
                <w:szCs w:val="21"/>
              </w:rPr>
              <w:t>；参照《实验室生物安全通用要求》</w:t>
            </w:r>
            <w:r>
              <w:rPr>
                <w:rFonts w:hAnsi="宋体" w:hint="eastAsia"/>
                <w:b/>
                <w:bCs/>
                <w:kern w:val="2"/>
                <w:sz w:val="21"/>
                <w:szCs w:val="21"/>
              </w:rPr>
              <w:t>(GB19489-2008)</w:t>
            </w:r>
            <w:r>
              <w:rPr>
                <w:rFonts w:hAnsi="宋体" w:hint="eastAsia"/>
                <w:b/>
                <w:bCs/>
                <w:kern w:val="2"/>
                <w:sz w:val="21"/>
                <w:szCs w:val="21"/>
              </w:rPr>
              <w:t>完善了风险识别，完善了风险管控措施，具体见</w:t>
            </w:r>
            <w:r>
              <w:rPr>
                <w:rFonts w:hAnsi="宋体" w:hint="eastAsia"/>
                <w:b/>
                <w:bCs/>
                <w:kern w:val="2"/>
                <w:sz w:val="21"/>
                <w:szCs w:val="21"/>
              </w:rPr>
              <w:t>P14</w:t>
            </w:r>
            <w:r w:rsidR="007B3B15">
              <w:rPr>
                <w:rFonts w:hAnsi="宋体" w:hint="eastAsia"/>
                <w:b/>
                <w:bCs/>
                <w:kern w:val="2"/>
                <w:sz w:val="21"/>
                <w:szCs w:val="21"/>
              </w:rPr>
              <w:t>3</w:t>
            </w:r>
            <w:r>
              <w:rPr>
                <w:rFonts w:hAnsi="宋体" w:hint="eastAsia"/>
                <w:b/>
                <w:bCs/>
                <w:kern w:val="2"/>
                <w:sz w:val="21"/>
                <w:szCs w:val="21"/>
              </w:rPr>
              <w:t>及</w:t>
            </w:r>
            <w:r>
              <w:rPr>
                <w:rFonts w:hAnsi="宋体" w:hint="eastAsia"/>
                <w:b/>
                <w:bCs/>
                <w:kern w:val="2"/>
                <w:sz w:val="21"/>
                <w:szCs w:val="21"/>
              </w:rPr>
              <w:t>P14</w:t>
            </w:r>
            <w:r w:rsidR="007B3B15">
              <w:rPr>
                <w:rFonts w:hAnsi="宋体" w:hint="eastAsia"/>
                <w:b/>
                <w:bCs/>
                <w:kern w:val="2"/>
                <w:sz w:val="21"/>
                <w:szCs w:val="21"/>
              </w:rPr>
              <w:t>8</w:t>
            </w:r>
            <w:r>
              <w:rPr>
                <w:rFonts w:hAnsi="宋体" w:hint="eastAsia"/>
                <w:b/>
                <w:bCs/>
                <w:kern w:val="2"/>
                <w:sz w:val="21"/>
                <w:szCs w:val="21"/>
              </w:rPr>
              <w:t>-14</w:t>
            </w:r>
            <w:r w:rsidR="007B3B15">
              <w:rPr>
                <w:rFonts w:hAnsi="宋体" w:hint="eastAsia"/>
                <w:b/>
                <w:bCs/>
                <w:kern w:val="2"/>
                <w:sz w:val="21"/>
                <w:szCs w:val="21"/>
              </w:rPr>
              <w:t>9</w:t>
            </w:r>
            <w:r>
              <w:rPr>
                <w:rFonts w:hAnsi="宋体" w:hint="eastAsia"/>
                <w:b/>
                <w:bCs/>
                <w:kern w:val="2"/>
                <w:sz w:val="21"/>
                <w:szCs w:val="21"/>
              </w:rPr>
              <w:t>。</w:t>
            </w:r>
          </w:p>
        </w:tc>
      </w:tr>
      <w:tr w:rsidR="00684F0F" w:rsidTr="00684F0F">
        <w:trPr>
          <w:trHeight w:val="211"/>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13</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理化检验实验室采用的化学物质的理化特性、燃烧爆炸性、毒理毒性等理化性质。根据理化实验室消耗的试剂，补充有机废气和酸性气体处理的污染防治措施的技术路线、措施配置、技术参数，给出主要污染物排放源强，完善大气预测内容，分析排气筒高度设置的合理性，完善建设项目大气环境影响评价自查表。</w:t>
            </w:r>
          </w:p>
        </w:tc>
        <w:tc>
          <w:tcPr>
            <w:tcW w:w="2410"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补充了理化检验实验室采用的化学物质的理化特性、燃烧爆炸性、毒理毒性等理化性质，具体见</w:t>
            </w:r>
            <w:r>
              <w:rPr>
                <w:rFonts w:hAnsi="宋体" w:hint="eastAsia"/>
                <w:b/>
                <w:bCs/>
                <w:kern w:val="2"/>
                <w:sz w:val="21"/>
                <w:szCs w:val="21"/>
              </w:rPr>
              <w:t>P48</w:t>
            </w:r>
            <w:r>
              <w:rPr>
                <w:rFonts w:hAnsi="宋体" w:hint="eastAsia"/>
                <w:b/>
                <w:bCs/>
                <w:kern w:val="2"/>
                <w:sz w:val="21"/>
                <w:szCs w:val="21"/>
              </w:rPr>
              <w:t>。根据理化实验室消耗的试剂，补充了有机废气和酸性气体处理的污染防治措施的技术路线、措施配置、技术参数，具体见</w:t>
            </w:r>
            <w:r>
              <w:rPr>
                <w:rFonts w:hAnsi="宋体" w:hint="eastAsia"/>
                <w:b/>
                <w:bCs/>
                <w:kern w:val="2"/>
                <w:sz w:val="21"/>
                <w:szCs w:val="21"/>
              </w:rPr>
              <w:t>P72</w:t>
            </w:r>
            <w:r>
              <w:rPr>
                <w:rFonts w:hAnsi="宋体" w:hint="eastAsia"/>
                <w:b/>
                <w:bCs/>
                <w:kern w:val="2"/>
                <w:sz w:val="21"/>
                <w:szCs w:val="21"/>
              </w:rPr>
              <w:t>，给出了主要污染物排放源强，完善了大气预测内容，具体见</w:t>
            </w:r>
            <w:r>
              <w:rPr>
                <w:rFonts w:hAnsi="宋体" w:hint="eastAsia"/>
                <w:b/>
                <w:bCs/>
                <w:kern w:val="2"/>
                <w:sz w:val="21"/>
                <w:szCs w:val="21"/>
              </w:rPr>
              <w:t>P115-118</w:t>
            </w:r>
            <w:r>
              <w:rPr>
                <w:rFonts w:hAnsi="宋体" w:hint="eastAsia"/>
                <w:b/>
                <w:bCs/>
                <w:kern w:val="2"/>
                <w:sz w:val="21"/>
                <w:szCs w:val="21"/>
              </w:rPr>
              <w:t>，分析了排气筒高度设置的合理性，具体见</w:t>
            </w:r>
            <w:r>
              <w:rPr>
                <w:rFonts w:hAnsi="宋体" w:hint="eastAsia"/>
                <w:b/>
                <w:bCs/>
                <w:kern w:val="2"/>
                <w:sz w:val="21"/>
                <w:szCs w:val="21"/>
              </w:rPr>
              <w:t>P118</w:t>
            </w:r>
            <w:r>
              <w:rPr>
                <w:rFonts w:hAnsi="宋体" w:hint="eastAsia"/>
                <w:b/>
                <w:bCs/>
                <w:kern w:val="2"/>
                <w:sz w:val="21"/>
                <w:szCs w:val="21"/>
              </w:rPr>
              <w:t>，完善了建设项目大气环境影响评价自查表，具体见</w:t>
            </w:r>
            <w:r>
              <w:rPr>
                <w:rFonts w:hAnsi="宋体" w:hint="eastAsia"/>
                <w:b/>
                <w:bCs/>
                <w:kern w:val="2"/>
                <w:sz w:val="21"/>
                <w:szCs w:val="21"/>
              </w:rPr>
              <w:t>P120</w:t>
            </w:r>
            <w:r>
              <w:rPr>
                <w:rFonts w:hAnsi="宋体" w:hint="eastAsia"/>
                <w:b/>
                <w:bCs/>
                <w:kern w:val="2"/>
                <w:sz w:val="21"/>
                <w:szCs w:val="21"/>
              </w:rPr>
              <w:t>。</w:t>
            </w:r>
          </w:p>
        </w:tc>
      </w:tr>
      <w:tr w:rsidR="00684F0F" w:rsidTr="00684F0F">
        <w:trPr>
          <w:trHeight w:val="211"/>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14</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补充危废暂存间的平面布置图和防渗剖面图，明确容器的使用和存放、防洒漏和防渗的环保措施。过期的药品、化学试剂等应列入危险废物，完善该部分危险废物的收集、暂存、处置及环境管理的相关内容；</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补充了危废暂存间的平面布置图和防渗剖面图，具体见</w:t>
            </w:r>
            <w:r>
              <w:rPr>
                <w:rFonts w:hAnsi="宋体" w:hint="eastAsia"/>
                <w:b/>
                <w:bCs/>
                <w:kern w:val="2"/>
                <w:sz w:val="21"/>
                <w:szCs w:val="21"/>
              </w:rPr>
              <w:t>P13</w:t>
            </w:r>
            <w:r w:rsidR="007B3B15">
              <w:rPr>
                <w:rFonts w:hAnsi="宋体" w:hint="eastAsia"/>
                <w:b/>
                <w:bCs/>
                <w:kern w:val="2"/>
                <w:sz w:val="21"/>
                <w:szCs w:val="21"/>
              </w:rPr>
              <w:t>8</w:t>
            </w:r>
            <w:r>
              <w:rPr>
                <w:rFonts w:hAnsi="宋体" w:hint="eastAsia"/>
                <w:b/>
                <w:bCs/>
                <w:kern w:val="2"/>
                <w:sz w:val="21"/>
                <w:szCs w:val="21"/>
              </w:rPr>
              <w:t>，明确了容器的使用和存放、防洒漏和防渗的环保措施，具体见</w:t>
            </w:r>
            <w:r>
              <w:rPr>
                <w:rFonts w:hAnsi="宋体" w:hint="eastAsia"/>
                <w:b/>
                <w:bCs/>
                <w:kern w:val="2"/>
                <w:sz w:val="21"/>
                <w:szCs w:val="21"/>
              </w:rPr>
              <w:t>P135</w:t>
            </w:r>
            <w:r>
              <w:rPr>
                <w:rFonts w:hAnsi="宋体" w:hint="eastAsia"/>
                <w:b/>
                <w:bCs/>
                <w:kern w:val="2"/>
                <w:sz w:val="21"/>
                <w:szCs w:val="21"/>
              </w:rPr>
              <w:t>。危险废物补充了过期的药品、化学试剂等，完善了该部分危险废物的收集、暂存、处置及环境管理的相关内容，具体见</w:t>
            </w:r>
            <w:r>
              <w:rPr>
                <w:rFonts w:hAnsi="宋体" w:hint="eastAsia"/>
                <w:b/>
                <w:bCs/>
                <w:kern w:val="2"/>
                <w:sz w:val="21"/>
                <w:szCs w:val="21"/>
              </w:rPr>
              <w:t>P133-136</w:t>
            </w:r>
            <w:r>
              <w:rPr>
                <w:rFonts w:hAnsi="宋体" w:hint="eastAsia"/>
                <w:b/>
                <w:bCs/>
                <w:kern w:val="2"/>
                <w:sz w:val="21"/>
                <w:szCs w:val="21"/>
              </w:rPr>
              <w:t>；</w:t>
            </w:r>
          </w:p>
        </w:tc>
      </w:tr>
      <w:tr w:rsidR="00684F0F" w:rsidTr="00684F0F">
        <w:trPr>
          <w:trHeight w:val="211"/>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15</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细化施工期的环境影响，按照“</w:t>
            </w:r>
            <w:r>
              <w:rPr>
                <w:rFonts w:hAnsi="宋体" w:hint="eastAsia"/>
                <w:b/>
                <w:bCs/>
                <w:kern w:val="2"/>
                <w:sz w:val="21"/>
                <w:szCs w:val="21"/>
              </w:rPr>
              <w:t>6</w:t>
            </w:r>
            <w:r>
              <w:rPr>
                <w:rFonts w:hAnsi="宋体" w:hint="eastAsia"/>
                <w:b/>
                <w:bCs/>
                <w:kern w:val="2"/>
                <w:sz w:val="21"/>
                <w:szCs w:val="21"/>
              </w:rPr>
              <w:t>个百分之百”的要求规定环保措施。调查工程占用土地的性质，明确原有工程有无遗留的环境问题。</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细化了施工期的环境影响，按照“</w:t>
            </w:r>
            <w:r>
              <w:rPr>
                <w:rFonts w:hAnsi="宋体" w:hint="eastAsia"/>
                <w:b/>
                <w:bCs/>
                <w:kern w:val="2"/>
                <w:sz w:val="21"/>
                <w:szCs w:val="21"/>
              </w:rPr>
              <w:t>6</w:t>
            </w:r>
            <w:r>
              <w:rPr>
                <w:rFonts w:hAnsi="宋体" w:hint="eastAsia"/>
                <w:b/>
                <w:bCs/>
                <w:kern w:val="2"/>
                <w:sz w:val="21"/>
                <w:szCs w:val="21"/>
              </w:rPr>
              <w:t>个百分之百”的要求规定环保措施，具体见</w:t>
            </w:r>
            <w:r>
              <w:rPr>
                <w:rFonts w:hAnsi="宋体" w:hint="eastAsia"/>
                <w:b/>
                <w:bCs/>
                <w:kern w:val="2"/>
                <w:sz w:val="21"/>
                <w:szCs w:val="21"/>
              </w:rPr>
              <w:t>P10</w:t>
            </w:r>
            <w:r w:rsidR="007B3B15">
              <w:rPr>
                <w:rFonts w:hAnsi="宋体" w:hint="eastAsia"/>
                <w:b/>
                <w:bCs/>
                <w:kern w:val="2"/>
                <w:sz w:val="21"/>
                <w:szCs w:val="21"/>
              </w:rPr>
              <w:t>3</w:t>
            </w:r>
            <w:r>
              <w:rPr>
                <w:rFonts w:hAnsi="宋体" w:hint="eastAsia"/>
                <w:b/>
                <w:bCs/>
                <w:kern w:val="2"/>
                <w:sz w:val="21"/>
                <w:szCs w:val="21"/>
              </w:rPr>
              <w:t>-10</w:t>
            </w:r>
            <w:r w:rsidR="007B3B15">
              <w:rPr>
                <w:rFonts w:hAnsi="宋体" w:hint="eastAsia"/>
                <w:b/>
                <w:bCs/>
                <w:kern w:val="2"/>
                <w:sz w:val="21"/>
                <w:szCs w:val="21"/>
              </w:rPr>
              <w:t>5</w:t>
            </w:r>
            <w:r>
              <w:rPr>
                <w:rFonts w:hAnsi="宋体" w:hint="eastAsia"/>
                <w:b/>
                <w:bCs/>
                <w:kern w:val="2"/>
                <w:sz w:val="21"/>
                <w:szCs w:val="21"/>
              </w:rPr>
              <w:t>。调查了工程占用土地的性质，明确原有了工程有无遗留的环境问题，具体见</w:t>
            </w:r>
            <w:r>
              <w:rPr>
                <w:rFonts w:hAnsi="宋体" w:hint="eastAsia"/>
                <w:b/>
                <w:bCs/>
                <w:kern w:val="2"/>
                <w:sz w:val="21"/>
                <w:szCs w:val="21"/>
              </w:rPr>
              <w:t>P36</w:t>
            </w:r>
            <w:r>
              <w:rPr>
                <w:rFonts w:hAnsi="宋体" w:hint="eastAsia"/>
                <w:b/>
                <w:bCs/>
                <w:kern w:val="2"/>
                <w:sz w:val="21"/>
                <w:szCs w:val="21"/>
              </w:rPr>
              <w:t>。</w:t>
            </w:r>
          </w:p>
        </w:tc>
      </w:tr>
      <w:tr w:rsidR="00684F0F" w:rsidTr="00684F0F">
        <w:trPr>
          <w:trHeight w:val="211"/>
          <w:jc w:val="center"/>
        </w:trPr>
        <w:tc>
          <w:tcPr>
            <w:tcW w:w="362" w:type="pct"/>
            <w:vAlign w:val="center"/>
          </w:tcPr>
          <w:p w:rsidR="00684F0F" w:rsidRDefault="00684F0F" w:rsidP="00684F0F">
            <w:pPr>
              <w:snapToGrid w:val="0"/>
              <w:spacing w:line="240" w:lineRule="auto"/>
              <w:ind w:firstLineChars="0" w:firstLine="0"/>
              <w:jc w:val="center"/>
              <w:textAlignment w:val="auto"/>
              <w:rPr>
                <w:rFonts w:hAnsi="宋体"/>
                <w:b/>
                <w:bCs/>
                <w:kern w:val="2"/>
                <w:sz w:val="21"/>
                <w:szCs w:val="21"/>
              </w:rPr>
            </w:pPr>
            <w:r>
              <w:rPr>
                <w:rFonts w:hAnsi="宋体" w:hint="eastAsia"/>
                <w:b/>
                <w:bCs/>
                <w:kern w:val="2"/>
                <w:sz w:val="21"/>
                <w:szCs w:val="21"/>
              </w:rPr>
              <w:t>16</w:t>
            </w:r>
          </w:p>
        </w:tc>
        <w:tc>
          <w:tcPr>
            <w:tcW w:w="2226" w:type="pct"/>
            <w:vAlign w:val="center"/>
          </w:tcPr>
          <w:p w:rsidR="00684F0F" w:rsidRDefault="00684F0F" w:rsidP="00684F0F">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规范和完善本项目环境保护措施一览表和建设项目环评审批基础信息表，补充竣工环境保护验收一览表，核实环保投资估算。</w:t>
            </w:r>
          </w:p>
        </w:tc>
        <w:tc>
          <w:tcPr>
            <w:tcW w:w="2410" w:type="pct"/>
            <w:vAlign w:val="center"/>
          </w:tcPr>
          <w:p w:rsidR="00684F0F" w:rsidRDefault="00684F0F" w:rsidP="007B3B15">
            <w:pPr>
              <w:adjustRightInd/>
              <w:spacing w:line="240" w:lineRule="auto"/>
              <w:ind w:firstLine="422"/>
              <w:textAlignment w:val="auto"/>
              <w:outlineLvl w:val="0"/>
              <w:rPr>
                <w:rFonts w:hAnsi="宋体"/>
                <w:b/>
                <w:bCs/>
                <w:kern w:val="2"/>
                <w:sz w:val="21"/>
                <w:szCs w:val="21"/>
              </w:rPr>
            </w:pPr>
            <w:r>
              <w:rPr>
                <w:rFonts w:hAnsi="宋体" w:hint="eastAsia"/>
                <w:b/>
                <w:bCs/>
                <w:kern w:val="2"/>
                <w:sz w:val="21"/>
                <w:szCs w:val="21"/>
              </w:rPr>
              <w:t>规范和完善了本项目环境保护措施一览表，具体见</w:t>
            </w:r>
            <w:r>
              <w:rPr>
                <w:rFonts w:hAnsi="宋体" w:hint="eastAsia"/>
                <w:b/>
                <w:bCs/>
                <w:kern w:val="2"/>
                <w:sz w:val="21"/>
                <w:szCs w:val="21"/>
              </w:rPr>
              <w:t>P17</w:t>
            </w:r>
            <w:r w:rsidR="007B3B15">
              <w:rPr>
                <w:rFonts w:hAnsi="宋体" w:hint="eastAsia"/>
                <w:b/>
                <w:bCs/>
                <w:kern w:val="2"/>
                <w:sz w:val="21"/>
                <w:szCs w:val="21"/>
              </w:rPr>
              <w:t>7</w:t>
            </w:r>
            <w:r>
              <w:rPr>
                <w:rFonts w:hAnsi="宋体" w:hint="eastAsia"/>
                <w:b/>
                <w:bCs/>
                <w:kern w:val="2"/>
                <w:sz w:val="21"/>
                <w:szCs w:val="21"/>
              </w:rPr>
              <w:t>，完善了建设项目环评审批基础信息表，补充了竣工环境保护验收一览表，具体见</w:t>
            </w:r>
            <w:r>
              <w:rPr>
                <w:rFonts w:hAnsi="宋体" w:hint="eastAsia"/>
                <w:b/>
                <w:bCs/>
                <w:kern w:val="2"/>
                <w:sz w:val="21"/>
                <w:szCs w:val="21"/>
              </w:rPr>
              <w:t>P19</w:t>
            </w:r>
            <w:r w:rsidR="007B3B15">
              <w:rPr>
                <w:rFonts w:hAnsi="宋体" w:hint="eastAsia"/>
                <w:b/>
                <w:bCs/>
                <w:kern w:val="2"/>
                <w:sz w:val="21"/>
                <w:szCs w:val="21"/>
              </w:rPr>
              <w:t>2</w:t>
            </w:r>
            <w:r>
              <w:rPr>
                <w:rFonts w:hAnsi="宋体" w:hint="eastAsia"/>
                <w:b/>
                <w:bCs/>
                <w:kern w:val="2"/>
                <w:sz w:val="21"/>
                <w:szCs w:val="21"/>
              </w:rPr>
              <w:t>，核实了环保投资估算，具体见</w:t>
            </w:r>
            <w:r>
              <w:rPr>
                <w:rFonts w:hAnsi="宋体" w:hint="eastAsia"/>
                <w:b/>
                <w:bCs/>
                <w:kern w:val="2"/>
                <w:sz w:val="21"/>
                <w:szCs w:val="21"/>
              </w:rPr>
              <w:t>P17</w:t>
            </w:r>
            <w:r w:rsidR="007B3B15">
              <w:rPr>
                <w:rFonts w:hAnsi="宋体" w:hint="eastAsia"/>
                <w:b/>
                <w:bCs/>
                <w:kern w:val="2"/>
                <w:sz w:val="21"/>
                <w:szCs w:val="21"/>
              </w:rPr>
              <w:t>6</w:t>
            </w:r>
            <w:r>
              <w:rPr>
                <w:rFonts w:hAnsi="宋体" w:hint="eastAsia"/>
                <w:b/>
                <w:bCs/>
                <w:kern w:val="2"/>
                <w:sz w:val="21"/>
                <w:szCs w:val="21"/>
              </w:rPr>
              <w:t>。</w:t>
            </w:r>
          </w:p>
        </w:tc>
      </w:tr>
    </w:tbl>
    <w:p w:rsidR="003D77B3" w:rsidRPr="00684F0F" w:rsidRDefault="003D77B3">
      <w:pPr>
        <w:adjustRightInd/>
        <w:spacing w:line="240" w:lineRule="auto"/>
        <w:ind w:firstLineChars="0" w:firstLine="0"/>
        <w:textAlignment w:val="auto"/>
        <w:rPr>
          <w:kern w:val="2"/>
          <w:sz w:val="21"/>
          <w:szCs w:val="24"/>
        </w:rPr>
      </w:pPr>
    </w:p>
    <w:p w:rsidR="003D77B3" w:rsidRDefault="003D77B3" w:rsidP="00684F0F">
      <w:pPr>
        <w:ind w:firstLine="480"/>
      </w:pPr>
    </w:p>
    <w:p w:rsidR="003D77B3" w:rsidRDefault="003D77B3" w:rsidP="00684F0F">
      <w:pPr>
        <w:ind w:firstLine="480"/>
      </w:pPr>
    </w:p>
    <w:p w:rsidR="003D77B3" w:rsidRDefault="003D77B3" w:rsidP="00684F0F">
      <w:pPr>
        <w:ind w:firstLine="480"/>
      </w:pPr>
    </w:p>
    <w:p w:rsidR="003D77B3" w:rsidRDefault="003D77B3" w:rsidP="00684F0F">
      <w:pPr>
        <w:ind w:firstLine="480"/>
      </w:pPr>
    </w:p>
    <w:p w:rsidR="003D77B3" w:rsidRDefault="003D77B3" w:rsidP="00684F0F">
      <w:pPr>
        <w:ind w:firstLine="480"/>
      </w:pPr>
    </w:p>
    <w:p w:rsidR="003D77B3" w:rsidRDefault="00684F0F" w:rsidP="00684F0F">
      <w:pPr>
        <w:tabs>
          <w:tab w:val="left" w:pos="7514"/>
        </w:tabs>
        <w:ind w:firstLine="480"/>
        <w:jc w:val="left"/>
        <w:sectPr w:rsidR="003D77B3">
          <w:pgSz w:w="11906" w:h="16838"/>
          <w:pgMar w:top="1440" w:right="1418" w:bottom="1440" w:left="1418" w:header="851" w:footer="992" w:gutter="0"/>
          <w:cols w:space="720"/>
          <w:docGrid w:type="lines" w:linePitch="326"/>
        </w:sectPr>
      </w:pPr>
      <w:r>
        <w:rPr>
          <w:rFonts w:hint="eastAsia"/>
        </w:rPr>
        <w:tab/>
      </w:r>
    </w:p>
    <w:p w:rsidR="003D77B3" w:rsidRDefault="00684F0F">
      <w:pPr>
        <w:snapToGrid w:val="0"/>
        <w:spacing w:line="240" w:lineRule="auto"/>
        <w:ind w:firstLineChars="62" w:firstLine="198"/>
        <w:rPr>
          <w:rFonts w:eastAsia="黑体"/>
          <w:bCs/>
          <w:kern w:val="48"/>
          <w:sz w:val="32"/>
          <w:szCs w:val="32"/>
        </w:rPr>
      </w:pPr>
      <w:r>
        <w:rPr>
          <w:rFonts w:eastAsia="黑体"/>
          <w:bCs/>
          <w:noProof/>
          <w:kern w:val="48"/>
          <w:sz w:val="32"/>
          <w:szCs w:val="32"/>
        </w:rPr>
        <w:lastRenderedPageBreak/>
        <w:drawing>
          <wp:inline distT="0" distB="0" distL="0" distR="0">
            <wp:extent cx="3361055" cy="2519680"/>
            <wp:effectExtent l="19050" t="19050" r="10647" b="13650"/>
            <wp:docPr id="5" name="图片 9" descr="C:\Users\ADMINI~1\AppData\Local\Temp\WeChat Files\5dc037a32255ceccb5abbf698ee7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C:\Users\ADMINI~1\AppData\Local\Temp\WeChat Files\5dc037a32255ceccb5abbf698ee746b.jpg"/>
                    <pic:cNvPicPr>
                      <a:picLocks noChangeAspect="1" noChangeArrowheads="1"/>
                    </pic:cNvPicPr>
                  </pic:nvPicPr>
                  <pic:blipFill>
                    <a:blip r:embed="rId15" cstate="print"/>
                    <a:srcRect/>
                    <a:stretch>
                      <a:fillRect/>
                    </a:stretch>
                  </pic:blipFill>
                  <pic:spPr>
                    <a:xfrm>
                      <a:off x="0" y="0"/>
                      <a:ext cx="3361203" cy="2520000"/>
                    </a:xfrm>
                    <a:prstGeom prst="rect">
                      <a:avLst/>
                    </a:prstGeom>
                    <a:noFill/>
                    <a:ln w="9525">
                      <a:solidFill>
                        <a:schemeClr val="tx1"/>
                      </a:solidFill>
                      <a:miter lim="800000"/>
                      <a:headEnd/>
                      <a:tailEnd/>
                    </a:ln>
                  </pic:spPr>
                </pic:pic>
              </a:graphicData>
            </a:graphic>
          </wp:inline>
        </w:drawing>
      </w:r>
      <w:r w:rsidR="003B3C8D">
        <w:rPr>
          <w:rFonts w:eastAsia="黑体" w:hint="eastAsia"/>
          <w:bCs/>
          <w:kern w:val="48"/>
          <w:sz w:val="32"/>
          <w:szCs w:val="32"/>
        </w:rPr>
        <w:t xml:space="preserve">               </w:t>
      </w:r>
      <w:r>
        <w:rPr>
          <w:rFonts w:eastAsia="黑体"/>
          <w:bCs/>
          <w:noProof/>
          <w:kern w:val="48"/>
          <w:sz w:val="32"/>
          <w:szCs w:val="32"/>
        </w:rPr>
        <w:drawing>
          <wp:inline distT="0" distB="0" distL="0" distR="0">
            <wp:extent cx="3361055" cy="2519680"/>
            <wp:effectExtent l="19050" t="19050" r="10647" b="13650"/>
            <wp:docPr id="12" name="图片 10" descr="C:\Users\ADMINI~1\AppData\Local\Temp\WeChat Files\ae7c8d4c796d156e0b58164c26fd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1\AppData\Local\Temp\WeChat Files\ae7c8d4c796d156e0b58164c26fd3d6.jpg"/>
                    <pic:cNvPicPr>
                      <a:picLocks noChangeAspect="1" noChangeArrowheads="1"/>
                    </pic:cNvPicPr>
                  </pic:nvPicPr>
                  <pic:blipFill>
                    <a:blip r:embed="rId16" cstate="print"/>
                    <a:srcRect/>
                    <a:stretch>
                      <a:fillRect/>
                    </a:stretch>
                  </pic:blipFill>
                  <pic:spPr>
                    <a:xfrm>
                      <a:off x="0" y="0"/>
                      <a:ext cx="3361203" cy="2520000"/>
                    </a:xfrm>
                    <a:prstGeom prst="rect">
                      <a:avLst/>
                    </a:prstGeom>
                    <a:noFill/>
                    <a:ln w="9525">
                      <a:solidFill>
                        <a:schemeClr val="tx1"/>
                      </a:solidFill>
                      <a:miter lim="800000"/>
                      <a:headEnd/>
                      <a:tailEnd/>
                    </a:ln>
                  </pic:spPr>
                </pic:pic>
              </a:graphicData>
            </a:graphic>
          </wp:inline>
        </w:drawing>
      </w:r>
    </w:p>
    <w:p w:rsidR="003D77B3" w:rsidRDefault="00684F0F" w:rsidP="00684F0F">
      <w:pPr>
        <w:snapToGrid w:val="0"/>
        <w:spacing w:line="240" w:lineRule="auto"/>
        <w:ind w:firstLineChars="62" w:firstLine="149"/>
        <w:jc w:val="center"/>
        <w:rPr>
          <w:rFonts w:asciiTheme="minorEastAsia" w:eastAsiaTheme="minorEastAsia" w:hAnsiTheme="minorEastAsia"/>
          <w:bCs/>
          <w:kern w:val="48"/>
          <w:szCs w:val="24"/>
        </w:rPr>
      </w:pPr>
      <w:r>
        <w:rPr>
          <w:rFonts w:asciiTheme="minorEastAsia" w:eastAsiaTheme="minorEastAsia" w:hAnsiTheme="minorEastAsia" w:hint="eastAsia"/>
          <w:bCs/>
          <w:kern w:val="48"/>
          <w:szCs w:val="24"/>
        </w:rPr>
        <w:t>项目东侧                                                          项目南侧</w:t>
      </w:r>
    </w:p>
    <w:p w:rsidR="003D77B3" w:rsidRDefault="00684F0F">
      <w:pPr>
        <w:snapToGrid w:val="0"/>
        <w:spacing w:line="240" w:lineRule="auto"/>
        <w:ind w:firstLineChars="62" w:firstLine="198"/>
        <w:rPr>
          <w:rFonts w:eastAsia="黑体"/>
          <w:bCs/>
          <w:kern w:val="48"/>
          <w:sz w:val="32"/>
          <w:szCs w:val="32"/>
        </w:rPr>
      </w:pPr>
      <w:r>
        <w:rPr>
          <w:rFonts w:eastAsia="黑体"/>
          <w:bCs/>
          <w:noProof/>
          <w:kern w:val="48"/>
          <w:sz w:val="32"/>
          <w:szCs w:val="32"/>
        </w:rPr>
        <w:drawing>
          <wp:inline distT="0" distB="0" distL="0" distR="0">
            <wp:extent cx="3361055" cy="2519680"/>
            <wp:effectExtent l="19050" t="19050" r="10647" b="13650"/>
            <wp:docPr id="20" name="图片 11" descr="C:\Users\ADMINI~1\AppData\Local\Temp\WeChat Files\a9a31c221388e2eadd8ac34a30da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C:\Users\ADMINI~1\AppData\Local\Temp\WeChat Files\a9a31c221388e2eadd8ac34a30dae28.jpg"/>
                    <pic:cNvPicPr>
                      <a:picLocks noChangeAspect="1" noChangeArrowheads="1"/>
                    </pic:cNvPicPr>
                  </pic:nvPicPr>
                  <pic:blipFill>
                    <a:blip r:embed="rId17" cstate="print"/>
                    <a:srcRect/>
                    <a:stretch>
                      <a:fillRect/>
                    </a:stretch>
                  </pic:blipFill>
                  <pic:spPr>
                    <a:xfrm>
                      <a:off x="0" y="0"/>
                      <a:ext cx="3361203" cy="2520000"/>
                    </a:xfrm>
                    <a:prstGeom prst="rect">
                      <a:avLst/>
                    </a:prstGeom>
                    <a:noFill/>
                    <a:ln w="9525">
                      <a:solidFill>
                        <a:schemeClr val="tx1"/>
                      </a:solidFill>
                      <a:miter lim="800000"/>
                      <a:headEnd/>
                      <a:tailEnd/>
                    </a:ln>
                  </pic:spPr>
                </pic:pic>
              </a:graphicData>
            </a:graphic>
          </wp:inline>
        </w:drawing>
      </w:r>
      <w:r w:rsidR="003B3C8D">
        <w:rPr>
          <w:rFonts w:eastAsia="黑体" w:hint="eastAsia"/>
          <w:bCs/>
          <w:kern w:val="48"/>
          <w:sz w:val="32"/>
          <w:szCs w:val="32"/>
        </w:rPr>
        <w:t xml:space="preserve">               </w:t>
      </w:r>
      <w:r>
        <w:rPr>
          <w:rFonts w:eastAsia="黑体"/>
          <w:bCs/>
          <w:noProof/>
          <w:kern w:val="48"/>
          <w:sz w:val="32"/>
          <w:szCs w:val="32"/>
        </w:rPr>
        <w:drawing>
          <wp:inline distT="0" distB="0" distL="0" distR="0">
            <wp:extent cx="3361055" cy="2519680"/>
            <wp:effectExtent l="19050" t="19050" r="10647" b="13650"/>
            <wp:docPr id="21" name="图片 12" descr="C:\Users\ADMINI~1\AppData\Local\Temp\WeChat Files\84cc3e5ccf4ac0c324d8d11593c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C:\Users\ADMINI~1\AppData\Local\Temp\WeChat Files\84cc3e5ccf4ac0c324d8d11593c0202.jpg"/>
                    <pic:cNvPicPr>
                      <a:picLocks noChangeAspect="1" noChangeArrowheads="1"/>
                    </pic:cNvPicPr>
                  </pic:nvPicPr>
                  <pic:blipFill>
                    <a:blip r:embed="rId18" cstate="print"/>
                    <a:srcRect/>
                    <a:stretch>
                      <a:fillRect/>
                    </a:stretch>
                  </pic:blipFill>
                  <pic:spPr>
                    <a:xfrm>
                      <a:off x="0" y="0"/>
                      <a:ext cx="3361203" cy="2520000"/>
                    </a:xfrm>
                    <a:prstGeom prst="rect">
                      <a:avLst/>
                    </a:prstGeom>
                    <a:noFill/>
                    <a:ln w="9525">
                      <a:solidFill>
                        <a:schemeClr val="tx1"/>
                      </a:solidFill>
                      <a:miter lim="800000"/>
                      <a:headEnd/>
                      <a:tailEnd/>
                    </a:ln>
                  </pic:spPr>
                </pic:pic>
              </a:graphicData>
            </a:graphic>
          </wp:inline>
        </w:drawing>
      </w:r>
    </w:p>
    <w:p w:rsidR="003D77B3" w:rsidRDefault="00684F0F" w:rsidP="00684F0F">
      <w:pPr>
        <w:snapToGrid w:val="0"/>
        <w:spacing w:line="240" w:lineRule="auto"/>
        <w:ind w:firstLineChars="62" w:firstLine="149"/>
        <w:jc w:val="center"/>
        <w:rPr>
          <w:rFonts w:asciiTheme="minorEastAsia" w:eastAsiaTheme="minorEastAsia" w:hAnsiTheme="minorEastAsia"/>
          <w:bCs/>
          <w:kern w:val="48"/>
          <w:szCs w:val="24"/>
        </w:rPr>
      </w:pPr>
      <w:r>
        <w:rPr>
          <w:rFonts w:asciiTheme="minorEastAsia" w:eastAsiaTheme="minorEastAsia" w:hAnsiTheme="minorEastAsia" w:hint="eastAsia"/>
          <w:bCs/>
          <w:kern w:val="48"/>
          <w:szCs w:val="24"/>
        </w:rPr>
        <w:t>项目西侧                                                        项目北侧</w:t>
      </w:r>
    </w:p>
    <w:p w:rsidR="003D77B3" w:rsidRDefault="003D77B3" w:rsidP="00C70B5D">
      <w:pPr>
        <w:snapToGrid w:val="0"/>
        <w:spacing w:beforeLines="25"/>
        <w:ind w:firstLineChars="620" w:firstLine="1984"/>
        <w:rPr>
          <w:rFonts w:eastAsia="黑体"/>
          <w:bCs/>
          <w:kern w:val="48"/>
          <w:sz w:val="32"/>
          <w:szCs w:val="32"/>
        </w:rPr>
        <w:sectPr w:rsidR="003D77B3">
          <w:pgSz w:w="16838" w:h="11906" w:orient="landscape"/>
          <w:pgMar w:top="1418" w:right="1440" w:bottom="1418" w:left="1440" w:header="851" w:footer="992" w:gutter="0"/>
          <w:cols w:space="720"/>
          <w:docGrid w:type="lines" w:linePitch="326"/>
        </w:sectPr>
      </w:pPr>
    </w:p>
    <w:p w:rsidR="003D77B3" w:rsidRDefault="00684F0F">
      <w:pPr>
        <w:adjustRightInd/>
        <w:spacing w:before="300" w:after="300"/>
        <w:ind w:firstLineChars="0" w:firstLine="0"/>
        <w:jc w:val="center"/>
        <w:rPr>
          <w:rFonts w:asciiTheme="majorEastAsia" w:eastAsiaTheme="majorEastAsia" w:hAnsiTheme="majorEastAsia"/>
          <w:b/>
          <w:sz w:val="36"/>
          <w:szCs w:val="36"/>
        </w:rPr>
      </w:pPr>
      <w:bookmarkStart w:id="1" w:name="_Toc35792254"/>
      <w:bookmarkStart w:id="2" w:name="_Toc35267972"/>
      <w:r>
        <w:rPr>
          <w:rFonts w:asciiTheme="majorEastAsia" w:eastAsiaTheme="majorEastAsia" w:hAnsiTheme="majorEastAsia" w:hint="eastAsia"/>
          <w:b/>
          <w:sz w:val="36"/>
          <w:szCs w:val="36"/>
        </w:rPr>
        <w:lastRenderedPageBreak/>
        <w:t>目 录</w:t>
      </w:r>
      <w:bookmarkEnd w:id="1"/>
      <w:bookmarkEnd w:id="2"/>
    </w:p>
    <w:bookmarkStart w:id="3" w:name="_Toc35792255"/>
    <w:p w:rsidR="003D77B3" w:rsidRDefault="007D2CD7">
      <w:pPr>
        <w:pStyle w:val="10"/>
        <w:tabs>
          <w:tab w:val="right" w:leader="dot" w:pos="9061"/>
        </w:tabs>
        <w:spacing w:before="0" w:after="0"/>
        <w:ind w:firstLineChars="83" w:firstLine="199"/>
        <w:rPr>
          <w:rFonts w:eastAsiaTheme="minorEastAsia" w:cstheme="minorBidi"/>
          <w:b w:val="0"/>
          <w:bCs w:val="0"/>
          <w:caps w:val="0"/>
          <w:noProof/>
          <w:kern w:val="2"/>
          <w:sz w:val="21"/>
          <w:szCs w:val="22"/>
        </w:rPr>
      </w:pPr>
      <w:r w:rsidRPr="007D2CD7">
        <w:rPr>
          <w:rFonts w:ascii="Times New Roman" w:eastAsiaTheme="minorEastAsia" w:hAnsi="Times New Roman"/>
          <w:b w:val="0"/>
          <w:bCs w:val="0"/>
          <w:sz w:val="24"/>
          <w:szCs w:val="24"/>
        </w:rPr>
        <w:fldChar w:fldCharType="begin"/>
      </w:r>
      <w:r w:rsidR="00684F0F">
        <w:rPr>
          <w:rFonts w:ascii="Times New Roman" w:eastAsiaTheme="minorEastAsia" w:hAnsi="Times New Roman"/>
          <w:b w:val="0"/>
          <w:bCs w:val="0"/>
          <w:sz w:val="24"/>
          <w:szCs w:val="24"/>
        </w:rPr>
        <w:instrText xml:space="preserve"> TOC \o "1-2" \h \z \u </w:instrText>
      </w:r>
      <w:r w:rsidRPr="007D2CD7">
        <w:rPr>
          <w:rFonts w:ascii="Times New Roman" w:eastAsiaTheme="minorEastAsia" w:hAnsi="Times New Roman"/>
          <w:b w:val="0"/>
          <w:bCs w:val="0"/>
          <w:sz w:val="24"/>
          <w:szCs w:val="24"/>
        </w:rPr>
        <w:fldChar w:fldCharType="separate"/>
      </w:r>
      <w:hyperlink w:anchor="_Toc66491484" w:history="1">
        <w:r w:rsidR="00684F0F">
          <w:rPr>
            <w:rStyle w:val="afc"/>
            <w:rFonts w:ascii="Times New Roman" w:hAnsi="Times New Roman" w:cs="宋体"/>
            <w:noProof/>
          </w:rPr>
          <w:t>1</w:t>
        </w:r>
        <w:r w:rsidR="00684F0F">
          <w:rPr>
            <w:rStyle w:val="afc"/>
            <w:rFonts w:hint="eastAsia"/>
            <w:noProof/>
          </w:rPr>
          <w:t>概述</w:t>
        </w:r>
        <w:r w:rsidR="00684F0F">
          <w:rPr>
            <w:noProof/>
          </w:rPr>
          <w:tab/>
        </w:r>
        <w:r>
          <w:rPr>
            <w:noProof/>
          </w:rPr>
          <w:fldChar w:fldCharType="begin"/>
        </w:r>
        <w:r w:rsidR="00684F0F">
          <w:rPr>
            <w:noProof/>
          </w:rPr>
          <w:instrText xml:space="preserve"> PAGEREF _Toc66491484 \h </w:instrText>
        </w:r>
        <w:r>
          <w:rPr>
            <w:noProof/>
          </w:rPr>
        </w:r>
        <w:r>
          <w:rPr>
            <w:noProof/>
          </w:rPr>
          <w:fldChar w:fldCharType="separate"/>
        </w:r>
        <w:r w:rsidR="00C70B5D">
          <w:rPr>
            <w:noProof/>
          </w:rPr>
          <w:t>- 1 -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85" w:history="1">
        <w:r w:rsidR="00684F0F">
          <w:rPr>
            <w:rStyle w:val="afc"/>
            <w:rFonts w:ascii="Times New Roman" w:hAnsi="Times New Roman"/>
            <w:noProof/>
          </w:rPr>
          <w:t>1.1</w:t>
        </w:r>
        <w:r w:rsidR="00684F0F">
          <w:rPr>
            <w:rStyle w:val="afc"/>
            <w:rFonts w:hint="eastAsia"/>
            <w:noProof/>
          </w:rPr>
          <w:t>任务由来</w:t>
        </w:r>
        <w:r w:rsidR="00684F0F">
          <w:rPr>
            <w:noProof/>
          </w:rPr>
          <w:tab/>
        </w:r>
        <w:r>
          <w:rPr>
            <w:noProof/>
          </w:rPr>
          <w:fldChar w:fldCharType="begin"/>
        </w:r>
        <w:r w:rsidR="00684F0F">
          <w:rPr>
            <w:noProof/>
          </w:rPr>
          <w:instrText xml:space="preserve"> PAGEREF _Toc66491485 \h </w:instrText>
        </w:r>
        <w:r>
          <w:rPr>
            <w:noProof/>
          </w:rPr>
        </w:r>
        <w:r>
          <w:rPr>
            <w:noProof/>
          </w:rPr>
          <w:fldChar w:fldCharType="separate"/>
        </w:r>
        <w:r w:rsidR="00C70B5D">
          <w:rPr>
            <w:noProof/>
          </w:rPr>
          <w:t>- 1 -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86" w:history="1">
        <w:r w:rsidR="00684F0F">
          <w:rPr>
            <w:rStyle w:val="afc"/>
            <w:rFonts w:ascii="Times New Roman" w:hAnsi="Times New Roman"/>
            <w:noProof/>
          </w:rPr>
          <w:t>1.2</w:t>
        </w:r>
        <w:r w:rsidR="00684F0F">
          <w:rPr>
            <w:rStyle w:val="afc"/>
            <w:rFonts w:hint="eastAsia"/>
            <w:noProof/>
          </w:rPr>
          <w:t>建设项目特点</w:t>
        </w:r>
        <w:r w:rsidR="00684F0F">
          <w:rPr>
            <w:noProof/>
          </w:rPr>
          <w:tab/>
        </w:r>
        <w:r>
          <w:rPr>
            <w:noProof/>
          </w:rPr>
          <w:fldChar w:fldCharType="begin"/>
        </w:r>
        <w:r w:rsidR="00684F0F">
          <w:rPr>
            <w:noProof/>
          </w:rPr>
          <w:instrText xml:space="preserve"> PAGEREF _Toc66491486 \h </w:instrText>
        </w:r>
        <w:r>
          <w:rPr>
            <w:noProof/>
          </w:rPr>
        </w:r>
        <w:r>
          <w:rPr>
            <w:noProof/>
          </w:rPr>
          <w:fldChar w:fldCharType="separate"/>
        </w:r>
        <w:r w:rsidR="00C70B5D">
          <w:rPr>
            <w:noProof/>
          </w:rPr>
          <w:t>- 2 -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87" w:history="1">
        <w:r w:rsidR="00684F0F">
          <w:rPr>
            <w:rStyle w:val="afc"/>
            <w:rFonts w:ascii="Times New Roman" w:hAnsi="Times New Roman"/>
            <w:noProof/>
          </w:rPr>
          <w:t>1.3</w:t>
        </w:r>
        <w:r w:rsidR="00684F0F">
          <w:rPr>
            <w:rStyle w:val="afc"/>
            <w:rFonts w:hint="eastAsia"/>
            <w:noProof/>
          </w:rPr>
          <w:t>环境影响评价工作过程</w:t>
        </w:r>
        <w:r w:rsidR="00684F0F">
          <w:rPr>
            <w:noProof/>
          </w:rPr>
          <w:tab/>
        </w:r>
        <w:r>
          <w:rPr>
            <w:noProof/>
          </w:rPr>
          <w:fldChar w:fldCharType="begin"/>
        </w:r>
        <w:r w:rsidR="00684F0F">
          <w:rPr>
            <w:noProof/>
          </w:rPr>
          <w:instrText xml:space="preserve"> PAGEREF _Toc66491487 \h </w:instrText>
        </w:r>
        <w:r>
          <w:rPr>
            <w:noProof/>
          </w:rPr>
        </w:r>
        <w:r>
          <w:rPr>
            <w:noProof/>
          </w:rPr>
          <w:fldChar w:fldCharType="separate"/>
        </w:r>
        <w:r w:rsidR="00C70B5D">
          <w:rPr>
            <w:noProof/>
          </w:rPr>
          <w:t>- 2 -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88" w:history="1">
        <w:r w:rsidR="00684F0F">
          <w:rPr>
            <w:rStyle w:val="afc"/>
            <w:rFonts w:ascii="Times New Roman" w:hAnsi="Times New Roman"/>
            <w:noProof/>
          </w:rPr>
          <w:t>1.4</w:t>
        </w:r>
        <w:r w:rsidR="00684F0F">
          <w:rPr>
            <w:rStyle w:val="afc"/>
            <w:rFonts w:hint="eastAsia"/>
            <w:noProof/>
          </w:rPr>
          <w:t>分析判断相关情况</w:t>
        </w:r>
        <w:r w:rsidR="00684F0F">
          <w:rPr>
            <w:noProof/>
          </w:rPr>
          <w:tab/>
        </w:r>
        <w:r>
          <w:rPr>
            <w:noProof/>
          </w:rPr>
          <w:fldChar w:fldCharType="begin"/>
        </w:r>
        <w:r w:rsidR="00684F0F">
          <w:rPr>
            <w:noProof/>
          </w:rPr>
          <w:instrText xml:space="preserve"> PAGEREF _Toc66491488 \h </w:instrText>
        </w:r>
        <w:r>
          <w:rPr>
            <w:noProof/>
          </w:rPr>
        </w:r>
        <w:r>
          <w:rPr>
            <w:noProof/>
          </w:rPr>
          <w:fldChar w:fldCharType="separate"/>
        </w:r>
        <w:r w:rsidR="00C70B5D">
          <w:rPr>
            <w:noProof/>
          </w:rPr>
          <w:t>- 3 -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89" w:history="1">
        <w:r w:rsidR="00684F0F">
          <w:rPr>
            <w:rStyle w:val="afc"/>
            <w:rFonts w:ascii="Times New Roman" w:hAnsi="Times New Roman"/>
            <w:noProof/>
          </w:rPr>
          <w:t>1.5</w:t>
        </w:r>
        <w:r w:rsidR="00684F0F">
          <w:rPr>
            <w:rStyle w:val="afc"/>
            <w:rFonts w:hint="eastAsia"/>
            <w:noProof/>
          </w:rPr>
          <w:t>关注的主要环境问题及环境影响</w:t>
        </w:r>
        <w:r w:rsidR="00684F0F">
          <w:rPr>
            <w:noProof/>
          </w:rPr>
          <w:tab/>
        </w:r>
        <w:r>
          <w:rPr>
            <w:noProof/>
          </w:rPr>
          <w:fldChar w:fldCharType="begin"/>
        </w:r>
        <w:r w:rsidR="00684F0F">
          <w:rPr>
            <w:noProof/>
          </w:rPr>
          <w:instrText xml:space="preserve"> PAGEREF _Toc66491489 \h </w:instrText>
        </w:r>
        <w:r>
          <w:rPr>
            <w:noProof/>
          </w:rPr>
        </w:r>
        <w:r>
          <w:rPr>
            <w:noProof/>
          </w:rPr>
          <w:fldChar w:fldCharType="separate"/>
        </w:r>
        <w:r w:rsidR="00C70B5D">
          <w:rPr>
            <w:noProof/>
          </w:rPr>
          <w:t>- 12 -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0" w:history="1">
        <w:r w:rsidR="00684F0F">
          <w:rPr>
            <w:rStyle w:val="afc"/>
            <w:rFonts w:ascii="Times New Roman" w:hAnsi="Times New Roman"/>
            <w:noProof/>
          </w:rPr>
          <w:t>1.6</w:t>
        </w:r>
        <w:r w:rsidR="00684F0F">
          <w:rPr>
            <w:rStyle w:val="afc"/>
            <w:rFonts w:hint="eastAsia"/>
            <w:noProof/>
          </w:rPr>
          <w:t>主要结论</w:t>
        </w:r>
        <w:r w:rsidR="00684F0F">
          <w:rPr>
            <w:noProof/>
          </w:rPr>
          <w:tab/>
        </w:r>
        <w:r>
          <w:rPr>
            <w:noProof/>
          </w:rPr>
          <w:fldChar w:fldCharType="begin"/>
        </w:r>
        <w:r w:rsidR="00684F0F">
          <w:rPr>
            <w:noProof/>
          </w:rPr>
          <w:instrText xml:space="preserve"> PAGEREF _Toc66491490 \h </w:instrText>
        </w:r>
        <w:r>
          <w:rPr>
            <w:noProof/>
          </w:rPr>
        </w:r>
        <w:r>
          <w:rPr>
            <w:noProof/>
          </w:rPr>
          <w:fldChar w:fldCharType="separate"/>
        </w:r>
        <w:r w:rsidR="00C70B5D">
          <w:rPr>
            <w:noProof/>
          </w:rPr>
          <w:t>- 12 -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491" w:history="1">
        <w:r w:rsidR="00684F0F">
          <w:rPr>
            <w:rStyle w:val="afc"/>
            <w:rFonts w:ascii="Times New Roman" w:hAnsi="Times New Roman" w:cs="宋体"/>
            <w:noProof/>
          </w:rPr>
          <w:t>2</w:t>
        </w:r>
        <w:r w:rsidR="00684F0F">
          <w:rPr>
            <w:rStyle w:val="afc"/>
            <w:rFonts w:hint="eastAsia"/>
            <w:noProof/>
          </w:rPr>
          <w:t>总则</w:t>
        </w:r>
        <w:r w:rsidR="00684F0F">
          <w:rPr>
            <w:noProof/>
          </w:rPr>
          <w:tab/>
        </w:r>
        <w:r>
          <w:rPr>
            <w:noProof/>
          </w:rPr>
          <w:fldChar w:fldCharType="begin"/>
        </w:r>
        <w:r w:rsidR="00684F0F">
          <w:rPr>
            <w:noProof/>
          </w:rPr>
          <w:instrText xml:space="preserve"> PAGEREF _Toc66491491 \h </w:instrText>
        </w:r>
        <w:r>
          <w:rPr>
            <w:noProof/>
          </w:rPr>
        </w:r>
        <w:r>
          <w:rPr>
            <w:noProof/>
          </w:rPr>
          <w:fldChar w:fldCharType="separate"/>
        </w:r>
        <w:r w:rsidR="00C70B5D">
          <w:rPr>
            <w:noProof/>
          </w:rPr>
          <w:t>- 13 -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2" w:history="1">
        <w:r w:rsidR="00684F0F">
          <w:rPr>
            <w:rStyle w:val="afc"/>
            <w:rFonts w:ascii="Times New Roman" w:hAnsi="Times New Roman"/>
            <w:noProof/>
          </w:rPr>
          <w:t>2.1</w:t>
        </w:r>
        <w:r w:rsidR="00684F0F">
          <w:rPr>
            <w:rStyle w:val="afc"/>
            <w:rFonts w:hint="eastAsia"/>
            <w:noProof/>
          </w:rPr>
          <w:t>编制依据</w:t>
        </w:r>
        <w:r w:rsidR="00684F0F">
          <w:rPr>
            <w:noProof/>
          </w:rPr>
          <w:tab/>
        </w:r>
        <w:r>
          <w:rPr>
            <w:noProof/>
          </w:rPr>
          <w:fldChar w:fldCharType="begin"/>
        </w:r>
        <w:r w:rsidR="00684F0F">
          <w:rPr>
            <w:noProof/>
          </w:rPr>
          <w:instrText xml:space="preserve"> PAGEREF _Toc66491492 \h </w:instrText>
        </w:r>
        <w:r>
          <w:rPr>
            <w:noProof/>
          </w:rPr>
        </w:r>
        <w:r>
          <w:rPr>
            <w:noProof/>
          </w:rPr>
          <w:fldChar w:fldCharType="separate"/>
        </w:r>
        <w:r w:rsidR="00C70B5D">
          <w:rPr>
            <w:noProof/>
          </w:rPr>
          <w:t>- 13 -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3" w:history="1">
        <w:r w:rsidR="00684F0F">
          <w:rPr>
            <w:rStyle w:val="afc"/>
            <w:rFonts w:ascii="Times New Roman" w:hAnsi="Times New Roman"/>
            <w:noProof/>
          </w:rPr>
          <w:t>2.2</w:t>
        </w:r>
        <w:r w:rsidR="00684F0F">
          <w:rPr>
            <w:rStyle w:val="afc"/>
            <w:rFonts w:hint="eastAsia"/>
            <w:noProof/>
          </w:rPr>
          <w:t>评价目的和原则</w:t>
        </w:r>
        <w:r w:rsidR="00684F0F">
          <w:rPr>
            <w:noProof/>
          </w:rPr>
          <w:tab/>
        </w:r>
        <w:r>
          <w:rPr>
            <w:noProof/>
          </w:rPr>
          <w:fldChar w:fldCharType="begin"/>
        </w:r>
        <w:r w:rsidR="00684F0F">
          <w:rPr>
            <w:noProof/>
          </w:rPr>
          <w:instrText xml:space="preserve"> PAGEREF _Toc66491493 \h </w:instrText>
        </w:r>
        <w:r>
          <w:rPr>
            <w:noProof/>
          </w:rPr>
        </w:r>
        <w:r>
          <w:rPr>
            <w:noProof/>
          </w:rPr>
          <w:fldChar w:fldCharType="separate"/>
        </w:r>
        <w:r w:rsidR="00C70B5D">
          <w:rPr>
            <w:noProof/>
          </w:rPr>
          <w:t>- 16 -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4" w:history="1">
        <w:r w:rsidR="00684F0F">
          <w:rPr>
            <w:rStyle w:val="afc"/>
            <w:rFonts w:ascii="Times New Roman" w:hAnsi="Times New Roman"/>
            <w:noProof/>
          </w:rPr>
          <w:t>2.3</w:t>
        </w:r>
        <w:r w:rsidR="00684F0F">
          <w:rPr>
            <w:rStyle w:val="afc"/>
            <w:rFonts w:hint="eastAsia"/>
            <w:noProof/>
          </w:rPr>
          <w:t>环境影响要素识别及评价因子</w:t>
        </w:r>
        <w:r w:rsidR="00684F0F">
          <w:rPr>
            <w:noProof/>
          </w:rPr>
          <w:tab/>
        </w:r>
        <w:r>
          <w:rPr>
            <w:noProof/>
          </w:rPr>
          <w:fldChar w:fldCharType="begin"/>
        </w:r>
        <w:r w:rsidR="00684F0F">
          <w:rPr>
            <w:noProof/>
          </w:rPr>
          <w:instrText xml:space="preserve"> PAGEREF _Toc66491494 \h </w:instrText>
        </w:r>
        <w:r>
          <w:rPr>
            <w:noProof/>
          </w:rPr>
        </w:r>
        <w:r>
          <w:rPr>
            <w:noProof/>
          </w:rPr>
          <w:fldChar w:fldCharType="separate"/>
        </w:r>
        <w:r w:rsidR="00C70B5D">
          <w:rPr>
            <w:noProof/>
          </w:rPr>
          <w:t>- 17 -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5" w:history="1">
        <w:r w:rsidR="00684F0F">
          <w:rPr>
            <w:rStyle w:val="afc"/>
            <w:rFonts w:ascii="Times New Roman" w:hAnsi="Times New Roman"/>
            <w:noProof/>
          </w:rPr>
          <w:t>2.4</w:t>
        </w:r>
        <w:r w:rsidR="00684F0F">
          <w:rPr>
            <w:rStyle w:val="afc"/>
            <w:rFonts w:hint="eastAsia"/>
            <w:noProof/>
          </w:rPr>
          <w:t>评价标准</w:t>
        </w:r>
        <w:r w:rsidR="00684F0F">
          <w:rPr>
            <w:noProof/>
          </w:rPr>
          <w:tab/>
        </w:r>
        <w:r>
          <w:rPr>
            <w:noProof/>
          </w:rPr>
          <w:fldChar w:fldCharType="begin"/>
        </w:r>
        <w:r w:rsidR="00684F0F">
          <w:rPr>
            <w:noProof/>
          </w:rPr>
          <w:instrText xml:space="preserve"> PAGEREF _Toc66491495 \h </w:instrText>
        </w:r>
        <w:r>
          <w:rPr>
            <w:noProof/>
          </w:rPr>
        </w:r>
        <w:r>
          <w:rPr>
            <w:noProof/>
          </w:rPr>
          <w:fldChar w:fldCharType="separate"/>
        </w:r>
        <w:r w:rsidR="00C70B5D">
          <w:rPr>
            <w:noProof/>
          </w:rPr>
          <w:t>- 19 -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6" w:history="1">
        <w:r w:rsidR="00684F0F">
          <w:rPr>
            <w:rStyle w:val="afc"/>
            <w:rFonts w:ascii="Times New Roman" w:hAnsi="Times New Roman"/>
            <w:noProof/>
          </w:rPr>
          <w:t>2.5</w:t>
        </w:r>
        <w:r w:rsidR="00684F0F">
          <w:rPr>
            <w:rStyle w:val="afc"/>
            <w:rFonts w:hint="eastAsia"/>
            <w:noProof/>
          </w:rPr>
          <w:t>评价工作等级和评价范围</w:t>
        </w:r>
        <w:r w:rsidR="00684F0F">
          <w:rPr>
            <w:noProof/>
          </w:rPr>
          <w:tab/>
        </w:r>
        <w:r>
          <w:rPr>
            <w:noProof/>
          </w:rPr>
          <w:fldChar w:fldCharType="begin"/>
        </w:r>
        <w:r w:rsidR="00684F0F">
          <w:rPr>
            <w:noProof/>
          </w:rPr>
          <w:instrText xml:space="preserve"> PAGEREF _Toc66491496 \h </w:instrText>
        </w:r>
        <w:r>
          <w:rPr>
            <w:noProof/>
          </w:rPr>
        </w:r>
        <w:r>
          <w:rPr>
            <w:noProof/>
          </w:rPr>
          <w:fldChar w:fldCharType="separate"/>
        </w:r>
        <w:r w:rsidR="00C70B5D">
          <w:rPr>
            <w:noProof/>
          </w:rPr>
          <w:t>- 24 -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7" w:history="1">
        <w:r w:rsidR="00684F0F">
          <w:rPr>
            <w:rStyle w:val="afc"/>
            <w:rFonts w:ascii="Times New Roman" w:hAnsi="Times New Roman"/>
            <w:noProof/>
          </w:rPr>
          <w:t>2.6</w:t>
        </w:r>
        <w:r w:rsidR="00684F0F">
          <w:rPr>
            <w:rStyle w:val="afc"/>
            <w:rFonts w:hint="eastAsia"/>
            <w:noProof/>
          </w:rPr>
          <w:t>环境功能区划</w:t>
        </w:r>
        <w:r w:rsidR="00684F0F">
          <w:rPr>
            <w:noProof/>
          </w:rPr>
          <w:tab/>
        </w:r>
        <w:r>
          <w:rPr>
            <w:noProof/>
          </w:rPr>
          <w:fldChar w:fldCharType="begin"/>
        </w:r>
        <w:r w:rsidR="00684F0F">
          <w:rPr>
            <w:noProof/>
          </w:rPr>
          <w:instrText xml:space="preserve"> PAGEREF _Toc66491497 \h </w:instrText>
        </w:r>
        <w:r>
          <w:rPr>
            <w:noProof/>
          </w:rPr>
        </w:r>
        <w:r>
          <w:rPr>
            <w:noProof/>
          </w:rPr>
          <w:fldChar w:fldCharType="separate"/>
        </w:r>
        <w:r w:rsidR="00C70B5D">
          <w:rPr>
            <w:noProof/>
          </w:rPr>
          <w:t>- 29 -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498" w:history="1">
        <w:r w:rsidR="00684F0F">
          <w:rPr>
            <w:rStyle w:val="afc"/>
            <w:rFonts w:ascii="Times New Roman" w:hAnsi="Times New Roman"/>
            <w:noProof/>
          </w:rPr>
          <w:t>2.7</w:t>
        </w:r>
        <w:r w:rsidR="00684F0F">
          <w:rPr>
            <w:rStyle w:val="afc"/>
            <w:rFonts w:hint="eastAsia"/>
            <w:noProof/>
          </w:rPr>
          <w:t>环境保护目标及保护重点</w:t>
        </w:r>
        <w:r w:rsidR="00684F0F">
          <w:rPr>
            <w:noProof/>
          </w:rPr>
          <w:tab/>
        </w:r>
        <w:r>
          <w:rPr>
            <w:noProof/>
          </w:rPr>
          <w:fldChar w:fldCharType="begin"/>
        </w:r>
        <w:r w:rsidR="00684F0F">
          <w:rPr>
            <w:noProof/>
          </w:rPr>
          <w:instrText xml:space="preserve"> PAGEREF _Toc66491498 \h </w:instrText>
        </w:r>
        <w:r>
          <w:rPr>
            <w:noProof/>
          </w:rPr>
        </w:r>
        <w:r>
          <w:rPr>
            <w:noProof/>
          </w:rPr>
          <w:fldChar w:fldCharType="separate"/>
        </w:r>
        <w:r w:rsidR="00C70B5D">
          <w:rPr>
            <w:noProof/>
          </w:rPr>
          <w:t>- 30 -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499" w:history="1">
        <w:r w:rsidR="00684F0F">
          <w:rPr>
            <w:rStyle w:val="afc"/>
            <w:rFonts w:ascii="Times New Roman" w:hAnsi="Times New Roman" w:cs="宋体"/>
            <w:noProof/>
          </w:rPr>
          <w:t>3</w:t>
        </w:r>
        <w:r w:rsidR="00684F0F">
          <w:rPr>
            <w:rStyle w:val="afc"/>
            <w:rFonts w:hint="eastAsia"/>
            <w:noProof/>
          </w:rPr>
          <w:t>建设项目工程分析</w:t>
        </w:r>
        <w:r w:rsidR="00684F0F">
          <w:rPr>
            <w:noProof/>
          </w:rPr>
          <w:tab/>
        </w:r>
        <w:r>
          <w:rPr>
            <w:noProof/>
          </w:rPr>
          <w:fldChar w:fldCharType="begin"/>
        </w:r>
        <w:r w:rsidR="00684F0F">
          <w:rPr>
            <w:noProof/>
          </w:rPr>
          <w:instrText xml:space="preserve"> PAGEREF _Toc66491499 \h </w:instrText>
        </w:r>
        <w:r>
          <w:rPr>
            <w:noProof/>
          </w:rPr>
        </w:r>
        <w:r>
          <w:rPr>
            <w:noProof/>
          </w:rPr>
          <w:fldChar w:fldCharType="separate"/>
        </w:r>
        <w:r w:rsidR="00C70B5D">
          <w:rPr>
            <w:noProof/>
          </w:rPr>
          <w:t>- 32 -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0" w:history="1">
        <w:r w:rsidR="00684F0F">
          <w:rPr>
            <w:rStyle w:val="afc"/>
            <w:rFonts w:ascii="Times New Roman" w:hAnsi="Times New Roman"/>
            <w:noProof/>
          </w:rPr>
          <w:t>3.1</w:t>
        </w:r>
        <w:r w:rsidR="00684F0F">
          <w:rPr>
            <w:rStyle w:val="afc"/>
            <w:rFonts w:hint="eastAsia"/>
            <w:noProof/>
          </w:rPr>
          <w:t>项目概况</w:t>
        </w:r>
        <w:r w:rsidR="00684F0F">
          <w:rPr>
            <w:noProof/>
          </w:rPr>
          <w:tab/>
        </w:r>
        <w:r>
          <w:rPr>
            <w:noProof/>
          </w:rPr>
          <w:fldChar w:fldCharType="begin"/>
        </w:r>
        <w:r w:rsidR="00684F0F">
          <w:rPr>
            <w:noProof/>
          </w:rPr>
          <w:instrText xml:space="preserve"> PAGEREF _Toc66491500 \h </w:instrText>
        </w:r>
        <w:r>
          <w:rPr>
            <w:noProof/>
          </w:rPr>
        </w:r>
        <w:r>
          <w:rPr>
            <w:noProof/>
          </w:rPr>
          <w:fldChar w:fldCharType="separate"/>
        </w:r>
        <w:r w:rsidR="00C70B5D">
          <w:rPr>
            <w:noProof/>
          </w:rPr>
          <w:t>- 32 -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1" w:history="1">
        <w:r w:rsidR="00684F0F">
          <w:rPr>
            <w:rStyle w:val="afc"/>
            <w:rFonts w:ascii="Times New Roman" w:hAnsi="Times New Roman"/>
            <w:noProof/>
          </w:rPr>
          <w:t>3.2</w:t>
        </w:r>
        <w:r w:rsidR="00684F0F">
          <w:rPr>
            <w:rStyle w:val="afc"/>
            <w:rFonts w:hint="eastAsia"/>
            <w:noProof/>
          </w:rPr>
          <w:t>项目建设内容</w:t>
        </w:r>
        <w:r w:rsidR="00684F0F">
          <w:rPr>
            <w:noProof/>
          </w:rPr>
          <w:tab/>
        </w:r>
        <w:r>
          <w:rPr>
            <w:noProof/>
          </w:rPr>
          <w:fldChar w:fldCharType="begin"/>
        </w:r>
        <w:r w:rsidR="00684F0F">
          <w:rPr>
            <w:noProof/>
          </w:rPr>
          <w:instrText xml:space="preserve"> PAGEREF _Toc66491501 \h </w:instrText>
        </w:r>
        <w:r>
          <w:rPr>
            <w:noProof/>
          </w:rPr>
        </w:r>
        <w:r>
          <w:rPr>
            <w:noProof/>
          </w:rPr>
          <w:fldChar w:fldCharType="separate"/>
        </w:r>
        <w:r w:rsidR="00C70B5D">
          <w:rPr>
            <w:noProof/>
          </w:rPr>
          <w:t>- 34 -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2" w:history="1">
        <w:r w:rsidR="00684F0F">
          <w:rPr>
            <w:rStyle w:val="afc"/>
            <w:rFonts w:ascii="Times New Roman" w:hAnsi="Times New Roman"/>
            <w:noProof/>
          </w:rPr>
          <w:t>3.3</w:t>
        </w:r>
        <w:r w:rsidR="00684F0F">
          <w:rPr>
            <w:rStyle w:val="afc"/>
            <w:rFonts w:hint="eastAsia"/>
            <w:noProof/>
          </w:rPr>
          <w:t>公用工程及配套设施</w:t>
        </w:r>
        <w:r w:rsidR="00684F0F">
          <w:rPr>
            <w:noProof/>
          </w:rPr>
          <w:tab/>
        </w:r>
        <w:r>
          <w:rPr>
            <w:noProof/>
          </w:rPr>
          <w:fldChar w:fldCharType="begin"/>
        </w:r>
        <w:r w:rsidR="00684F0F">
          <w:rPr>
            <w:noProof/>
          </w:rPr>
          <w:instrText xml:space="preserve"> PAGEREF _Toc66491502 \h </w:instrText>
        </w:r>
        <w:r>
          <w:rPr>
            <w:noProof/>
          </w:rPr>
        </w:r>
        <w:r>
          <w:rPr>
            <w:noProof/>
          </w:rPr>
          <w:fldChar w:fldCharType="separate"/>
        </w:r>
        <w:r w:rsidR="00C70B5D">
          <w:rPr>
            <w:noProof/>
          </w:rPr>
          <w:t>- 48 -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3" w:history="1">
        <w:r w:rsidR="00684F0F">
          <w:rPr>
            <w:rStyle w:val="afc"/>
            <w:rFonts w:ascii="Times New Roman" w:hAnsi="Times New Roman"/>
            <w:noProof/>
          </w:rPr>
          <w:t>3.4</w:t>
        </w:r>
        <w:r w:rsidR="00684F0F">
          <w:rPr>
            <w:rStyle w:val="afc"/>
            <w:rFonts w:hint="eastAsia"/>
            <w:noProof/>
          </w:rPr>
          <w:t>施工期产污环节及污染物排放分析</w:t>
        </w:r>
        <w:r w:rsidR="00684F0F">
          <w:rPr>
            <w:noProof/>
          </w:rPr>
          <w:tab/>
        </w:r>
        <w:r>
          <w:rPr>
            <w:noProof/>
          </w:rPr>
          <w:fldChar w:fldCharType="begin"/>
        </w:r>
        <w:r w:rsidR="00684F0F">
          <w:rPr>
            <w:noProof/>
          </w:rPr>
          <w:instrText xml:space="preserve"> PAGEREF _Toc66491503 \h </w:instrText>
        </w:r>
        <w:r>
          <w:rPr>
            <w:noProof/>
          </w:rPr>
        </w:r>
        <w:r>
          <w:rPr>
            <w:noProof/>
          </w:rPr>
          <w:fldChar w:fldCharType="separate"/>
        </w:r>
        <w:r w:rsidR="00C70B5D">
          <w:rPr>
            <w:noProof/>
          </w:rPr>
          <w:t>- 50 -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4" w:history="1">
        <w:r w:rsidR="00684F0F">
          <w:rPr>
            <w:rStyle w:val="afc"/>
            <w:rFonts w:ascii="Times New Roman" w:hAnsi="Times New Roman"/>
            <w:noProof/>
          </w:rPr>
          <w:t>3.5</w:t>
        </w:r>
        <w:r w:rsidR="00684F0F">
          <w:rPr>
            <w:rStyle w:val="afc"/>
            <w:rFonts w:hint="eastAsia"/>
            <w:noProof/>
          </w:rPr>
          <w:t>营运期产污环节及污染物排放分析</w:t>
        </w:r>
        <w:r w:rsidR="00684F0F">
          <w:rPr>
            <w:noProof/>
          </w:rPr>
          <w:tab/>
        </w:r>
        <w:r>
          <w:rPr>
            <w:noProof/>
          </w:rPr>
          <w:fldChar w:fldCharType="begin"/>
        </w:r>
        <w:r w:rsidR="00684F0F">
          <w:rPr>
            <w:noProof/>
          </w:rPr>
          <w:instrText xml:space="preserve"> PAGEREF _Toc66491504 \h </w:instrText>
        </w:r>
        <w:r>
          <w:rPr>
            <w:noProof/>
          </w:rPr>
        </w:r>
        <w:r>
          <w:rPr>
            <w:noProof/>
          </w:rPr>
          <w:fldChar w:fldCharType="separate"/>
        </w:r>
        <w:r w:rsidR="00C70B5D">
          <w:rPr>
            <w:noProof/>
          </w:rPr>
          <w:t>- 56 -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5" w:history="1">
        <w:r w:rsidR="00684F0F">
          <w:rPr>
            <w:rStyle w:val="afc"/>
            <w:noProof/>
          </w:rPr>
          <w:t xml:space="preserve">3.6 </w:t>
        </w:r>
        <w:r w:rsidR="00684F0F">
          <w:rPr>
            <w:rStyle w:val="afc"/>
            <w:rFonts w:hint="eastAsia"/>
            <w:noProof/>
          </w:rPr>
          <w:t>总量控制</w:t>
        </w:r>
        <w:r w:rsidR="00684F0F">
          <w:rPr>
            <w:noProof/>
          </w:rPr>
          <w:tab/>
        </w:r>
        <w:r>
          <w:rPr>
            <w:noProof/>
          </w:rPr>
          <w:fldChar w:fldCharType="begin"/>
        </w:r>
        <w:r w:rsidR="00684F0F">
          <w:rPr>
            <w:noProof/>
          </w:rPr>
          <w:instrText xml:space="preserve"> PAGEREF _Toc66491505 \h </w:instrText>
        </w:r>
        <w:r>
          <w:rPr>
            <w:noProof/>
          </w:rPr>
        </w:r>
        <w:r>
          <w:rPr>
            <w:noProof/>
          </w:rPr>
          <w:fldChar w:fldCharType="separate"/>
        </w:r>
        <w:r w:rsidR="00C70B5D">
          <w:rPr>
            <w:noProof/>
          </w:rPr>
          <w:t>- 74 -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06" w:history="1">
        <w:r w:rsidR="00684F0F">
          <w:rPr>
            <w:rStyle w:val="afc"/>
            <w:rFonts w:ascii="Times New Roman" w:hAnsi="Times New Roman" w:cs="宋体"/>
            <w:noProof/>
          </w:rPr>
          <w:t>4</w:t>
        </w:r>
        <w:r w:rsidR="00684F0F">
          <w:rPr>
            <w:rStyle w:val="afc"/>
            <w:rFonts w:hint="eastAsia"/>
            <w:noProof/>
          </w:rPr>
          <w:t>环境现状调查与评价</w:t>
        </w:r>
        <w:r w:rsidR="00684F0F">
          <w:rPr>
            <w:noProof/>
          </w:rPr>
          <w:tab/>
        </w:r>
        <w:r>
          <w:rPr>
            <w:noProof/>
          </w:rPr>
          <w:fldChar w:fldCharType="begin"/>
        </w:r>
        <w:r w:rsidR="00684F0F">
          <w:rPr>
            <w:noProof/>
          </w:rPr>
          <w:instrText xml:space="preserve"> PAGEREF _Toc66491506 \h </w:instrText>
        </w:r>
        <w:r>
          <w:rPr>
            <w:noProof/>
          </w:rPr>
        </w:r>
        <w:r>
          <w:rPr>
            <w:noProof/>
          </w:rPr>
          <w:fldChar w:fldCharType="separate"/>
        </w:r>
        <w:r w:rsidR="00C70B5D">
          <w:rPr>
            <w:noProof/>
          </w:rPr>
          <w:t>- 75 -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7" w:history="1">
        <w:r w:rsidR="00684F0F">
          <w:rPr>
            <w:rStyle w:val="afc"/>
            <w:rFonts w:ascii="Times New Roman" w:hAnsi="Times New Roman"/>
            <w:noProof/>
          </w:rPr>
          <w:t>4.1</w:t>
        </w:r>
        <w:r w:rsidR="00684F0F">
          <w:rPr>
            <w:rStyle w:val="afc"/>
            <w:rFonts w:hint="eastAsia"/>
            <w:noProof/>
          </w:rPr>
          <w:t>自然环境现状调查与评价</w:t>
        </w:r>
        <w:r w:rsidR="00684F0F">
          <w:rPr>
            <w:noProof/>
          </w:rPr>
          <w:tab/>
        </w:r>
        <w:r>
          <w:rPr>
            <w:noProof/>
          </w:rPr>
          <w:fldChar w:fldCharType="begin"/>
        </w:r>
        <w:r w:rsidR="00684F0F">
          <w:rPr>
            <w:noProof/>
          </w:rPr>
          <w:instrText xml:space="preserve"> PAGEREF _Toc66491507 \h </w:instrText>
        </w:r>
        <w:r>
          <w:rPr>
            <w:noProof/>
          </w:rPr>
          <w:fldChar w:fldCharType="separate"/>
        </w:r>
        <w:r w:rsidR="00C70B5D">
          <w:rPr>
            <w:rFonts w:hint="eastAsia"/>
            <w:b/>
            <w:bCs/>
            <w:noProof/>
          </w:rPr>
          <w:t>错误！未定义书签。</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08" w:history="1">
        <w:r w:rsidR="00684F0F">
          <w:rPr>
            <w:rStyle w:val="afc"/>
            <w:rFonts w:ascii="Times New Roman" w:hAnsi="Times New Roman"/>
            <w:noProof/>
          </w:rPr>
          <w:t>4.2</w:t>
        </w:r>
        <w:r w:rsidR="00684F0F">
          <w:rPr>
            <w:rStyle w:val="afc"/>
            <w:rFonts w:hint="eastAsia"/>
            <w:noProof/>
          </w:rPr>
          <w:t>环境质量现状调查与评价</w:t>
        </w:r>
        <w:r w:rsidR="00684F0F">
          <w:rPr>
            <w:noProof/>
          </w:rPr>
          <w:tab/>
        </w:r>
        <w:r>
          <w:rPr>
            <w:noProof/>
          </w:rPr>
          <w:fldChar w:fldCharType="begin"/>
        </w:r>
        <w:r w:rsidR="00684F0F">
          <w:rPr>
            <w:noProof/>
          </w:rPr>
          <w:instrText xml:space="preserve"> PAGEREF _Toc66491508 \h </w:instrText>
        </w:r>
        <w:r>
          <w:rPr>
            <w:noProof/>
          </w:rPr>
        </w:r>
        <w:r>
          <w:rPr>
            <w:noProof/>
          </w:rPr>
          <w:fldChar w:fldCharType="separate"/>
        </w:r>
        <w:r w:rsidR="00C70B5D">
          <w:rPr>
            <w:noProof/>
          </w:rPr>
          <w:t>- 75 -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10" w:history="1">
        <w:r w:rsidR="00684F0F">
          <w:rPr>
            <w:rStyle w:val="afc"/>
            <w:rFonts w:ascii="Times New Roman" w:hAnsi="Times New Roman" w:cs="宋体"/>
            <w:noProof/>
          </w:rPr>
          <w:t>5</w:t>
        </w:r>
        <w:r w:rsidR="00684F0F">
          <w:rPr>
            <w:rStyle w:val="afc"/>
            <w:rFonts w:hint="eastAsia"/>
            <w:noProof/>
          </w:rPr>
          <w:t>环境影响预测与评价</w:t>
        </w:r>
        <w:r w:rsidR="00684F0F">
          <w:rPr>
            <w:noProof/>
          </w:rPr>
          <w:tab/>
        </w:r>
        <w:r>
          <w:rPr>
            <w:noProof/>
          </w:rPr>
          <w:fldChar w:fldCharType="begin"/>
        </w:r>
        <w:r w:rsidR="00684F0F">
          <w:rPr>
            <w:noProof/>
          </w:rPr>
          <w:instrText xml:space="preserve"> PAGEREF _Toc66491510 \h </w:instrText>
        </w:r>
        <w:r>
          <w:rPr>
            <w:noProof/>
          </w:rPr>
        </w:r>
        <w:r>
          <w:rPr>
            <w:noProof/>
          </w:rPr>
          <w:fldChar w:fldCharType="separate"/>
        </w:r>
        <w:r w:rsidR="00C70B5D">
          <w:rPr>
            <w:noProof/>
          </w:rPr>
          <w:t>- 78 -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11" w:history="1">
        <w:r w:rsidR="00684F0F">
          <w:rPr>
            <w:rStyle w:val="afc"/>
            <w:bCs/>
            <w:noProof/>
          </w:rPr>
          <w:t>5.1</w:t>
        </w:r>
        <w:r w:rsidR="00684F0F">
          <w:rPr>
            <w:rStyle w:val="afc"/>
            <w:rFonts w:hint="eastAsia"/>
            <w:bCs/>
            <w:noProof/>
          </w:rPr>
          <w:t>建设期环境影响分析</w:t>
        </w:r>
        <w:r w:rsidR="00684F0F">
          <w:rPr>
            <w:noProof/>
          </w:rPr>
          <w:tab/>
        </w:r>
        <w:r>
          <w:rPr>
            <w:noProof/>
          </w:rPr>
          <w:fldChar w:fldCharType="begin"/>
        </w:r>
        <w:r w:rsidR="00684F0F">
          <w:rPr>
            <w:noProof/>
          </w:rPr>
          <w:instrText xml:space="preserve"> PAGEREF _Toc66491511 \h </w:instrText>
        </w:r>
        <w:r>
          <w:rPr>
            <w:noProof/>
          </w:rPr>
        </w:r>
        <w:r>
          <w:rPr>
            <w:noProof/>
          </w:rPr>
          <w:fldChar w:fldCharType="separate"/>
        </w:r>
        <w:r w:rsidR="00C70B5D">
          <w:rPr>
            <w:noProof/>
          </w:rPr>
          <w:t>- 78 -</w:t>
        </w:r>
        <w:r>
          <w:rPr>
            <w:noProof/>
          </w:rPr>
          <w:fldChar w:fldCharType="end"/>
        </w:r>
      </w:hyperlink>
    </w:p>
    <w:p w:rsidR="003D77B3" w:rsidRDefault="007D2CD7">
      <w:pPr>
        <w:pStyle w:val="22"/>
        <w:tabs>
          <w:tab w:val="right" w:leader="dot" w:pos="9061"/>
        </w:tabs>
        <w:ind w:firstLine="400"/>
        <w:rPr>
          <w:rStyle w:val="afc"/>
          <w:noProof/>
        </w:rPr>
      </w:pPr>
      <w:hyperlink w:anchor="_Toc66491516" w:history="1">
        <w:r w:rsidR="00684F0F">
          <w:rPr>
            <w:rStyle w:val="afc"/>
            <w:noProof/>
          </w:rPr>
          <w:t>5.2</w:t>
        </w:r>
        <w:r w:rsidR="00684F0F">
          <w:rPr>
            <w:rStyle w:val="afc"/>
            <w:rFonts w:hint="eastAsia"/>
            <w:noProof/>
          </w:rPr>
          <w:t>运营期期环境影响预测与评价</w:t>
        </w:r>
        <w:r w:rsidR="00684F0F">
          <w:rPr>
            <w:rStyle w:val="afc"/>
            <w:noProof/>
          </w:rPr>
          <w:tab/>
        </w:r>
        <w:r>
          <w:rPr>
            <w:rStyle w:val="afc"/>
            <w:noProof/>
          </w:rPr>
          <w:fldChar w:fldCharType="begin"/>
        </w:r>
        <w:r w:rsidR="00684F0F">
          <w:rPr>
            <w:rStyle w:val="afc"/>
            <w:noProof/>
          </w:rPr>
          <w:instrText xml:space="preserve"> PAGEREF _Toc66491516 \h </w:instrText>
        </w:r>
        <w:r>
          <w:rPr>
            <w:rStyle w:val="afc"/>
            <w:noProof/>
          </w:rPr>
        </w:r>
        <w:r>
          <w:rPr>
            <w:rStyle w:val="afc"/>
            <w:noProof/>
          </w:rPr>
          <w:fldChar w:fldCharType="separate"/>
        </w:r>
        <w:r w:rsidR="00C70B5D">
          <w:rPr>
            <w:rStyle w:val="afc"/>
            <w:noProof/>
          </w:rPr>
          <w:t>- 86 -</w:t>
        </w:r>
        <w:r>
          <w:rPr>
            <w:rStyle w:val="afc"/>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23" w:history="1">
        <w:r w:rsidR="00684F0F">
          <w:rPr>
            <w:rStyle w:val="afc"/>
            <w:rFonts w:ascii="Times New Roman" w:hAnsi="Times New Roman" w:cs="宋体"/>
            <w:noProof/>
          </w:rPr>
          <w:t>6</w:t>
        </w:r>
        <w:r w:rsidR="00684F0F">
          <w:rPr>
            <w:rStyle w:val="afc"/>
            <w:rFonts w:hint="eastAsia"/>
            <w:noProof/>
          </w:rPr>
          <w:t>环境保护措施及可行性分析</w:t>
        </w:r>
        <w:r w:rsidR="00684F0F">
          <w:rPr>
            <w:noProof/>
          </w:rPr>
          <w:tab/>
        </w:r>
        <w:r>
          <w:rPr>
            <w:noProof/>
          </w:rPr>
          <w:fldChar w:fldCharType="begin"/>
        </w:r>
        <w:r w:rsidR="00684F0F">
          <w:rPr>
            <w:noProof/>
          </w:rPr>
          <w:instrText xml:space="preserve"> PAGEREF _Toc66491523 \h </w:instrText>
        </w:r>
        <w:r>
          <w:rPr>
            <w:noProof/>
          </w:rPr>
        </w:r>
        <w:r>
          <w:rPr>
            <w:noProof/>
          </w:rPr>
          <w:fldChar w:fldCharType="separate"/>
        </w:r>
        <w:r w:rsidR="00C70B5D">
          <w:rPr>
            <w:noProof/>
          </w:rPr>
          <w:t>- 131 -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24" w:history="1">
        <w:r w:rsidR="00684F0F">
          <w:rPr>
            <w:rStyle w:val="afc"/>
            <w:rFonts w:ascii="Times New Roman" w:hAnsi="Times New Roman"/>
            <w:noProof/>
          </w:rPr>
          <w:t>6.1</w:t>
        </w:r>
        <w:r w:rsidR="00684F0F">
          <w:rPr>
            <w:rStyle w:val="afc"/>
            <w:rFonts w:hint="eastAsia"/>
            <w:noProof/>
          </w:rPr>
          <w:t>建设期污染防治措施</w:t>
        </w:r>
        <w:r w:rsidR="00684F0F">
          <w:rPr>
            <w:noProof/>
          </w:rPr>
          <w:tab/>
        </w:r>
        <w:r>
          <w:rPr>
            <w:noProof/>
          </w:rPr>
          <w:fldChar w:fldCharType="begin"/>
        </w:r>
        <w:r w:rsidR="00684F0F">
          <w:rPr>
            <w:noProof/>
          </w:rPr>
          <w:instrText xml:space="preserve"> PAGEREF _Toc66491524 \h </w:instrText>
        </w:r>
        <w:r>
          <w:rPr>
            <w:noProof/>
          </w:rPr>
        </w:r>
        <w:r>
          <w:rPr>
            <w:noProof/>
          </w:rPr>
          <w:fldChar w:fldCharType="separate"/>
        </w:r>
        <w:r w:rsidR="00C70B5D">
          <w:rPr>
            <w:noProof/>
          </w:rPr>
          <w:t>- 131 -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25" w:history="1">
        <w:r w:rsidR="00684F0F">
          <w:rPr>
            <w:rStyle w:val="afc"/>
            <w:rFonts w:ascii="Times New Roman" w:hAnsi="Times New Roman"/>
            <w:noProof/>
          </w:rPr>
          <w:t>6.2</w:t>
        </w:r>
        <w:r w:rsidR="00684F0F">
          <w:rPr>
            <w:rStyle w:val="afc"/>
            <w:rFonts w:hint="eastAsia"/>
            <w:noProof/>
          </w:rPr>
          <w:t>运营期污染防治措施及可行性论证</w:t>
        </w:r>
        <w:r w:rsidR="00684F0F">
          <w:rPr>
            <w:noProof/>
          </w:rPr>
          <w:tab/>
        </w:r>
        <w:r>
          <w:rPr>
            <w:noProof/>
          </w:rPr>
          <w:fldChar w:fldCharType="begin"/>
        </w:r>
        <w:r w:rsidR="00684F0F">
          <w:rPr>
            <w:noProof/>
          </w:rPr>
          <w:instrText xml:space="preserve"> PAGEREF _Toc66491525 \h </w:instrText>
        </w:r>
        <w:r>
          <w:rPr>
            <w:noProof/>
          </w:rPr>
        </w:r>
        <w:r>
          <w:rPr>
            <w:noProof/>
          </w:rPr>
          <w:fldChar w:fldCharType="separate"/>
        </w:r>
        <w:r w:rsidR="00C70B5D">
          <w:rPr>
            <w:noProof/>
          </w:rPr>
          <w:t>- 134 -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26" w:history="1">
        <w:r w:rsidR="00684F0F">
          <w:rPr>
            <w:rStyle w:val="afc"/>
            <w:rFonts w:ascii="Times New Roman" w:hAnsi="Times New Roman"/>
            <w:noProof/>
          </w:rPr>
          <w:t>6.3</w:t>
        </w:r>
        <w:r w:rsidR="00684F0F">
          <w:rPr>
            <w:rStyle w:val="afc"/>
            <w:rFonts w:hint="eastAsia"/>
            <w:noProof/>
          </w:rPr>
          <w:t>废水处理设施及可行性分析</w:t>
        </w:r>
        <w:r w:rsidR="00684F0F">
          <w:rPr>
            <w:noProof/>
          </w:rPr>
          <w:tab/>
        </w:r>
        <w:r>
          <w:rPr>
            <w:noProof/>
          </w:rPr>
          <w:fldChar w:fldCharType="begin"/>
        </w:r>
        <w:r w:rsidR="00684F0F">
          <w:rPr>
            <w:noProof/>
          </w:rPr>
          <w:instrText xml:space="preserve"> PAGEREF _Toc66491526 \h </w:instrText>
        </w:r>
        <w:r>
          <w:rPr>
            <w:noProof/>
          </w:rPr>
        </w:r>
        <w:r>
          <w:rPr>
            <w:noProof/>
          </w:rPr>
          <w:fldChar w:fldCharType="separate"/>
        </w:r>
        <w:r w:rsidR="00C70B5D">
          <w:rPr>
            <w:noProof/>
          </w:rPr>
          <w:t>- 140 -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27" w:history="1">
        <w:r w:rsidR="00684F0F">
          <w:rPr>
            <w:rStyle w:val="afc"/>
            <w:rFonts w:ascii="Times New Roman" w:hAnsi="Times New Roman"/>
            <w:noProof/>
          </w:rPr>
          <w:t>6.4</w:t>
        </w:r>
        <w:r w:rsidR="00684F0F">
          <w:rPr>
            <w:rStyle w:val="afc"/>
            <w:rFonts w:hint="eastAsia"/>
            <w:noProof/>
          </w:rPr>
          <w:t>环保措施经济可行性分析</w:t>
        </w:r>
        <w:r w:rsidR="00684F0F">
          <w:rPr>
            <w:noProof/>
          </w:rPr>
          <w:tab/>
        </w:r>
        <w:r>
          <w:rPr>
            <w:noProof/>
          </w:rPr>
          <w:fldChar w:fldCharType="begin"/>
        </w:r>
        <w:r w:rsidR="00684F0F">
          <w:rPr>
            <w:noProof/>
          </w:rPr>
          <w:instrText xml:space="preserve"> PAGEREF _Toc66491527 \h </w:instrText>
        </w:r>
        <w:r>
          <w:rPr>
            <w:noProof/>
          </w:rPr>
        </w:r>
        <w:r>
          <w:rPr>
            <w:noProof/>
          </w:rPr>
          <w:fldChar w:fldCharType="separate"/>
        </w:r>
        <w:r w:rsidR="00C70B5D">
          <w:rPr>
            <w:noProof/>
          </w:rPr>
          <w:t>- 150 -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28" w:history="1">
        <w:r w:rsidR="00684F0F">
          <w:rPr>
            <w:rStyle w:val="afc"/>
            <w:rFonts w:ascii="Times New Roman" w:hAnsi="Times New Roman" w:cs="宋体"/>
            <w:noProof/>
          </w:rPr>
          <w:t>7</w:t>
        </w:r>
        <w:r w:rsidR="00684F0F">
          <w:rPr>
            <w:rStyle w:val="afc"/>
            <w:rFonts w:hint="eastAsia"/>
            <w:noProof/>
          </w:rPr>
          <w:t>环境影响经济损益分析</w:t>
        </w:r>
        <w:r w:rsidR="00684F0F">
          <w:rPr>
            <w:noProof/>
          </w:rPr>
          <w:tab/>
        </w:r>
        <w:r>
          <w:rPr>
            <w:noProof/>
          </w:rPr>
          <w:fldChar w:fldCharType="begin"/>
        </w:r>
        <w:r w:rsidR="00684F0F">
          <w:rPr>
            <w:noProof/>
          </w:rPr>
          <w:instrText xml:space="preserve"> PAGEREF _Toc66491528 \h </w:instrText>
        </w:r>
        <w:r>
          <w:rPr>
            <w:noProof/>
          </w:rPr>
        </w:r>
        <w:r>
          <w:rPr>
            <w:noProof/>
          </w:rPr>
          <w:fldChar w:fldCharType="separate"/>
        </w:r>
        <w:r w:rsidR="00C70B5D">
          <w:rPr>
            <w:noProof/>
          </w:rPr>
          <w:t>- 153 -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29" w:history="1">
        <w:r w:rsidR="00684F0F">
          <w:rPr>
            <w:rStyle w:val="afc"/>
            <w:rFonts w:ascii="Times New Roman" w:hAnsi="Times New Roman"/>
            <w:noProof/>
          </w:rPr>
          <w:t>7.1</w:t>
        </w:r>
        <w:r w:rsidR="00684F0F">
          <w:rPr>
            <w:rStyle w:val="afc"/>
            <w:rFonts w:hint="eastAsia"/>
            <w:noProof/>
          </w:rPr>
          <w:t>环保投资</w:t>
        </w:r>
        <w:r w:rsidR="00684F0F">
          <w:rPr>
            <w:noProof/>
          </w:rPr>
          <w:tab/>
        </w:r>
        <w:r>
          <w:rPr>
            <w:noProof/>
          </w:rPr>
          <w:fldChar w:fldCharType="begin"/>
        </w:r>
        <w:r w:rsidR="00684F0F">
          <w:rPr>
            <w:noProof/>
          </w:rPr>
          <w:instrText xml:space="preserve"> PAGEREF _Toc66491529 \h </w:instrText>
        </w:r>
        <w:r>
          <w:rPr>
            <w:noProof/>
          </w:rPr>
        </w:r>
        <w:r>
          <w:rPr>
            <w:noProof/>
          </w:rPr>
          <w:fldChar w:fldCharType="separate"/>
        </w:r>
        <w:r w:rsidR="00C70B5D">
          <w:rPr>
            <w:noProof/>
          </w:rPr>
          <w:t>- 153 -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0" w:history="1">
        <w:r w:rsidR="00684F0F">
          <w:rPr>
            <w:rStyle w:val="afc"/>
            <w:rFonts w:ascii="Times New Roman" w:hAnsi="Times New Roman"/>
            <w:noProof/>
          </w:rPr>
          <w:t>7.2</w:t>
        </w:r>
        <w:r w:rsidR="00684F0F">
          <w:rPr>
            <w:rStyle w:val="afc"/>
            <w:rFonts w:hint="eastAsia"/>
            <w:noProof/>
          </w:rPr>
          <w:t>社会效益</w:t>
        </w:r>
        <w:r w:rsidR="00684F0F">
          <w:rPr>
            <w:noProof/>
          </w:rPr>
          <w:tab/>
        </w:r>
        <w:r>
          <w:rPr>
            <w:noProof/>
          </w:rPr>
          <w:fldChar w:fldCharType="begin"/>
        </w:r>
        <w:r w:rsidR="00684F0F">
          <w:rPr>
            <w:noProof/>
          </w:rPr>
          <w:instrText xml:space="preserve"> PAGEREF _Toc66491530 \h </w:instrText>
        </w:r>
        <w:r>
          <w:rPr>
            <w:noProof/>
          </w:rPr>
        </w:r>
        <w:r>
          <w:rPr>
            <w:noProof/>
          </w:rPr>
          <w:fldChar w:fldCharType="separate"/>
        </w:r>
        <w:r w:rsidR="00C70B5D">
          <w:rPr>
            <w:noProof/>
          </w:rPr>
          <w:t>- 153 -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1" w:history="1">
        <w:r w:rsidR="00684F0F">
          <w:rPr>
            <w:rStyle w:val="afc"/>
            <w:rFonts w:ascii="Times New Roman" w:hAnsi="Times New Roman"/>
            <w:noProof/>
          </w:rPr>
          <w:t>7.3</w:t>
        </w:r>
        <w:r w:rsidR="00684F0F">
          <w:rPr>
            <w:rStyle w:val="afc"/>
            <w:rFonts w:hint="eastAsia"/>
            <w:noProof/>
          </w:rPr>
          <w:t>经济效益</w:t>
        </w:r>
        <w:r w:rsidR="00684F0F">
          <w:rPr>
            <w:noProof/>
          </w:rPr>
          <w:tab/>
        </w:r>
        <w:r>
          <w:rPr>
            <w:noProof/>
          </w:rPr>
          <w:fldChar w:fldCharType="begin"/>
        </w:r>
        <w:r w:rsidR="00684F0F">
          <w:rPr>
            <w:noProof/>
          </w:rPr>
          <w:instrText xml:space="preserve"> PAGEREF _Toc66491531 \h </w:instrText>
        </w:r>
        <w:r>
          <w:rPr>
            <w:noProof/>
          </w:rPr>
        </w:r>
        <w:r>
          <w:rPr>
            <w:noProof/>
          </w:rPr>
          <w:fldChar w:fldCharType="separate"/>
        </w:r>
        <w:r w:rsidR="00C70B5D">
          <w:rPr>
            <w:noProof/>
          </w:rPr>
          <w:t>- 153 -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2" w:history="1">
        <w:r w:rsidR="00684F0F">
          <w:rPr>
            <w:rStyle w:val="afc"/>
            <w:rFonts w:ascii="Times New Roman" w:hAnsi="Times New Roman"/>
            <w:noProof/>
          </w:rPr>
          <w:t>7.4</w:t>
        </w:r>
        <w:r w:rsidR="00684F0F">
          <w:rPr>
            <w:rStyle w:val="afc"/>
            <w:rFonts w:hint="eastAsia"/>
            <w:noProof/>
          </w:rPr>
          <w:t>环境效益分析</w:t>
        </w:r>
        <w:r w:rsidR="00684F0F">
          <w:rPr>
            <w:noProof/>
          </w:rPr>
          <w:tab/>
        </w:r>
        <w:r>
          <w:rPr>
            <w:noProof/>
          </w:rPr>
          <w:fldChar w:fldCharType="begin"/>
        </w:r>
        <w:r w:rsidR="00684F0F">
          <w:rPr>
            <w:noProof/>
          </w:rPr>
          <w:instrText xml:space="preserve"> PAGEREF _Toc66491532 \h </w:instrText>
        </w:r>
        <w:r>
          <w:rPr>
            <w:noProof/>
          </w:rPr>
        </w:r>
        <w:r>
          <w:rPr>
            <w:noProof/>
          </w:rPr>
          <w:fldChar w:fldCharType="separate"/>
        </w:r>
        <w:r w:rsidR="00C70B5D">
          <w:rPr>
            <w:noProof/>
          </w:rPr>
          <w:t>- 154 -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3" w:history="1">
        <w:r w:rsidR="00684F0F">
          <w:rPr>
            <w:rStyle w:val="afc"/>
            <w:rFonts w:ascii="Times New Roman" w:hAnsi="Times New Roman"/>
            <w:noProof/>
          </w:rPr>
          <w:t>7.5</w:t>
        </w:r>
        <w:r w:rsidR="00684F0F">
          <w:rPr>
            <w:rStyle w:val="afc"/>
            <w:rFonts w:hint="eastAsia"/>
            <w:noProof/>
          </w:rPr>
          <w:t>环境经济损益</w:t>
        </w:r>
        <w:r w:rsidR="00684F0F">
          <w:rPr>
            <w:noProof/>
          </w:rPr>
          <w:tab/>
        </w:r>
        <w:r>
          <w:rPr>
            <w:noProof/>
          </w:rPr>
          <w:fldChar w:fldCharType="begin"/>
        </w:r>
        <w:r w:rsidR="00684F0F">
          <w:rPr>
            <w:noProof/>
          </w:rPr>
          <w:instrText xml:space="preserve"> PAGEREF _Toc66491533 \h </w:instrText>
        </w:r>
        <w:r>
          <w:rPr>
            <w:noProof/>
          </w:rPr>
        </w:r>
        <w:r>
          <w:rPr>
            <w:noProof/>
          </w:rPr>
          <w:fldChar w:fldCharType="separate"/>
        </w:r>
        <w:r w:rsidR="00C70B5D">
          <w:rPr>
            <w:noProof/>
          </w:rPr>
          <w:t>- 154 -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4" w:history="1">
        <w:r w:rsidR="00684F0F">
          <w:rPr>
            <w:rStyle w:val="afc"/>
            <w:rFonts w:ascii="Times New Roman" w:hAnsi="Times New Roman"/>
            <w:noProof/>
          </w:rPr>
          <w:t>7.6</w:t>
        </w:r>
        <w:r w:rsidR="00684F0F">
          <w:rPr>
            <w:rStyle w:val="afc"/>
            <w:rFonts w:hint="eastAsia"/>
            <w:noProof/>
          </w:rPr>
          <w:t>结论</w:t>
        </w:r>
        <w:r w:rsidR="00684F0F">
          <w:rPr>
            <w:noProof/>
          </w:rPr>
          <w:tab/>
        </w:r>
        <w:r>
          <w:rPr>
            <w:noProof/>
          </w:rPr>
          <w:fldChar w:fldCharType="begin"/>
        </w:r>
        <w:r w:rsidR="00684F0F">
          <w:rPr>
            <w:noProof/>
          </w:rPr>
          <w:instrText xml:space="preserve"> PAGEREF _Toc66491534 \h </w:instrText>
        </w:r>
        <w:r>
          <w:rPr>
            <w:noProof/>
          </w:rPr>
        </w:r>
        <w:r>
          <w:rPr>
            <w:noProof/>
          </w:rPr>
          <w:fldChar w:fldCharType="separate"/>
        </w:r>
        <w:r w:rsidR="00C70B5D">
          <w:rPr>
            <w:noProof/>
          </w:rPr>
          <w:t>- 154 -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35" w:history="1">
        <w:r w:rsidR="00684F0F">
          <w:rPr>
            <w:rStyle w:val="afc"/>
            <w:rFonts w:ascii="Times New Roman" w:hAnsi="Times New Roman" w:cs="宋体"/>
            <w:noProof/>
          </w:rPr>
          <w:t>8</w:t>
        </w:r>
        <w:r w:rsidR="00684F0F">
          <w:rPr>
            <w:rStyle w:val="afc"/>
            <w:rFonts w:hint="eastAsia"/>
            <w:noProof/>
          </w:rPr>
          <w:t>环境管理及环境监测</w:t>
        </w:r>
        <w:r w:rsidR="00684F0F">
          <w:rPr>
            <w:noProof/>
          </w:rPr>
          <w:tab/>
        </w:r>
        <w:r>
          <w:rPr>
            <w:noProof/>
          </w:rPr>
          <w:fldChar w:fldCharType="begin"/>
        </w:r>
        <w:r w:rsidR="00684F0F">
          <w:rPr>
            <w:noProof/>
          </w:rPr>
          <w:instrText xml:space="preserve"> PAGEREF _Toc66491535 \h </w:instrText>
        </w:r>
        <w:r>
          <w:rPr>
            <w:noProof/>
          </w:rPr>
        </w:r>
        <w:r>
          <w:rPr>
            <w:noProof/>
          </w:rPr>
          <w:fldChar w:fldCharType="separate"/>
        </w:r>
        <w:r w:rsidR="00C70B5D">
          <w:rPr>
            <w:noProof/>
          </w:rPr>
          <w:t>- 156 -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6" w:history="1">
        <w:r w:rsidR="00684F0F">
          <w:rPr>
            <w:rStyle w:val="afc"/>
            <w:rFonts w:ascii="Times New Roman" w:hAnsi="Times New Roman"/>
            <w:noProof/>
          </w:rPr>
          <w:t>8.1</w:t>
        </w:r>
        <w:r w:rsidR="00684F0F">
          <w:rPr>
            <w:rStyle w:val="afc"/>
            <w:rFonts w:hint="eastAsia"/>
            <w:noProof/>
          </w:rPr>
          <w:t>环境管理</w:t>
        </w:r>
        <w:r w:rsidR="00684F0F">
          <w:rPr>
            <w:noProof/>
          </w:rPr>
          <w:tab/>
        </w:r>
        <w:r>
          <w:rPr>
            <w:noProof/>
          </w:rPr>
          <w:fldChar w:fldCharType="begin"/>
        </w:r>
        <w:r w:rsidR="00684F0F">
          <w:rPr>
            <w:noProof/>
          </w:rPr>
          <w:instrText xml:space="preserve"> PAGEREF _Toc66491536 \h </w:instrText>
        </w:r>
        <w:r>
          <w:rPr>
            <w:noProof/>
          </w:rPr>
        </w:r>
        <w:r>
          <w:rPr>
            <w:noProof/>
          </w:rPr>
          <w:fldChar w:fldCharType="separate"/>
        </w:r>
        <w:r w:rsidR="00C70B5D">
          <w:rPr>
            <w:noProof/>
          </w:rPr>
          <w:t>- 156 -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7" w:history="1">
        <w:r w:rsidR="00684F0F">
          <w:rPr>
            <w:rStyle w:val="afc"/>
            <w:rFonts w:ascii="Times New Roman" w:hAnsi="Times New Roman"/>
            <w:noProof/>
          </w:rPr>
          <w:t>8.2</w:t>
        </w:r>
        <w:r w:rsidR="00684F0F">
          <w:rPr>
            <w:rStyle w:val="afc"/>
            <w:rFonts w:hint="eastAsia"/>
            <w:noProof/>
          </w:rPr>
          <w:t>环境监测</w:t>
        </w:r>
        <w:r w:rsidR="00684F0F">
          <w:rPr>
            <w:noProof/>
          </w:rPr>
          <w:tab/>
        </w:r>
        <w:r>
          <w:rPr>
            <w:noProof/>
          </w:rPr>
          <w:fldChar w:fldCharType="begin"/>
        </w:r>
        <w:r w:rsidR="00684F0F">
          <w:rPr>
            <w:noProof/>
          </w:rPr>
          <w:instrText xml:space="preserve"> PAGEREF _Toc66491537 \h </w:instrText>
        </w:r>
        <w:r>
          <w:rPr>
            <w:noProof/>
          </w:rPr>
        </w:r>
        <w:r>
          <w:rPr>
            <w:noProof/>
          </w:rPr>
          <w:fldChar w:fldCharType="separate"/>
        </w:r>
        <w:r w:rsidR="00C70B5D">
          <w:rPr>
            <w:noProof/>
          </w:rPr>
          <w:t>- 164 -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38" w:history="1">
        <w:r w:rsidR="00684F0F">
          <w:rPr>
            <w:rStyle w:val="afc"/>
            <w:rFonts w:ascii="Times New Roman" w:hAnsi="Times New Roman"/>
            <w:noProof/>
          </w:rPr>
          <w:t>8.3</w:t>
        </w:r>
        <w:r w:rsidR="00684F0F">
          <w:rPr>
            <w:rStyle w:val="afc"/>
            <w:rFonts w:hint="eastAsia"/>
            <w:noProof/>
          </w:rPr>
          <w:t>污染物排放清单</w:t>
        </w:r>
        <w:r w:rsidR="00684F0F">
          <w:rPr>
            <w:noProof/>
          </w:rPr>
          <w:tab/>
        </w:r>
        <w:r>
          <w:rPr>
            <w:noProof/>
          </w:rPr>
          <w:fldChar w:fldCharType="begin"/>
        </w:r>
        <w:r w:rsidR="00684F0F">
          <w:rPr>
            <w:noProof/>
          </w:rPr>
          <w:instrText xml:space="preserve"> PAGEREF _Toc66491538 \h </w:instrText>
        </w:r>
        <w:r>
          <w:rPr>
            <w:noProof/>
          </w:rPr>
        </w:r>
        <w:r>
          <w:rPr>
            <w:noProof/>
          </w:rPr>
          <w:fldChar w:fldCharType="separate"/>
        </w:r>
        <w:r w:rsidR="00C70B5D">
          <w:rPr>
            <w:noProof/>
          </w:rPr>
          <w:t>- 166 -</w:t>
        </w:r>
        <w:r>
          <w:rPr>
            <w:noProof/>
          </w:rPr>
          <w:fldChar w:fldCharType="end"/>
        </w:r>
      </w:hyperlink>
    </w:p>
    <w:p w:rsidR="003D77B3" w:rsidRDefault="007D2CD7">
      <w:pPr>
        <w:pStyle w:val="10"/>
        <w:tabs>
          <w:tab w:val="right" w:leader="dot" w:pos="9061"/>
        </w:tabs>
        <w:spacing w:before="0" w:after="0"/>
        <w:ind w:firstLineChars="99" w:firstLine="199"/>
        <w:rPr>
          <w:rFonts w:eastAsiaTheme="minorEastAsia" w:cstheme="minorBidi"/>
          <w:b w:val="0"/>
          <w:bCs w:val="0"/>
          <w:caps w:val="0"/>
          <w:noProof/>
          <w:kern w:val="2"/>
          <w:sz w:val="21"/>
          <w:szCs w:val="22"/>
        </w:rPr>
      </w:pPr>
      <w:hyperlink w:anchor="_Toc66491539" w:history="1">
        <w:r w:rsidR="00684F0F">
          <w:rPr>
            <w:rStyle w:val="afc"/>
            <w:rFonts w:ascii="Times New Roman" w:hAnsi="Times New Roman" w:cs="宋体"/>
            <w:noProof/>
          </w:rPr>
          <w:t>9</w:t>
        </w:r>
        <w:r w:rsidR="00684F0F">
          <w:rPr>
            <w:rStyle w:val="afc"/>
            <w:rFonts w:hint="eastAsia"/>
            <w:noProof/>
          </w:rPr>
          <w:t>评价结论</w:t>
        </w:r>
        <w:r w:rsidR="00684F0F">
          <w:rPr>
            <w:noProof/>
          </w:rPr>
          <w:tab/>
        </w:r>
        <w:r>
          <w:rPr>
            <w:noProof/>
          </w:rPr>
          <w:fldChar w:fldCharType="begin"/>
        </w:r>
        <w:r w:rsidR="00684F0F">
          <w:rPr>
            <w:noProof/>
          </w:rPr>
          <w:instrText xml:space="preserve"> PAGEREF _Toc66491539 \h </w:instrText>
        </w:r>
        <w:r>
          <w:rPr>
            <w:noProof/>
          </w:rPr>
        </w:r>
        <w:r>
          <w:rPr>
            <w:noProof/>
          </w:rPr>
          <w:fldChar w:fldCharType="separate"/>
        </w:r>
        <w:r w:rsidR="00C70B5D">
          <w:rPr>
            <w:noProof/>
          </w:rPr>
          <w:t>- 169 -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0" w:history="1">
        <w:r w:rsidR="00684F0F">
          <w:rPr>
            <w:rStyle w:val="afc"/>
            <w:rFonts w:ascii="Times New Roman" w:hAnsi="Times New Roman"/>
            <w:noProof/>
          </w:rPr>
          <w:t>9.1</w:t>
        </w:r>
        <w:r w:rsidR="00684F0F">
          <w:rPr>
            <w:rStyle w:val="afc"/>
            <w:rFonts w:hint="eastAsia"/>
            <w:noProof/>
          </w:rPr>
          <w:t>项目概况</w:t>
        </w:r>
        <w:r w:rsidR="00684F0F">
          <w:rPr>
            <w:noProof/>
          </w:rPr>
          <w:tab/>
        </w:r>
        <w:r>
          <w:rPr>
            <w:noProof/>
          </w:rPr>
          <w:fldChar w:fldCharType="begin"/>
        </w:r>
        <w:r w:rsidR="00684F0F">
          <w:rPr>
            <w:noProof/>
          </w:rPr>
          <w:instrText xml:space="preserve"> PAGEREF _Toc66491540 \h </w:instrText>
        </w:r>
        <w:r>
          <w:rPr>
            <w:noProof/>
          </w:rPr>
        </w:r>
        <w:r>
          <w:rPr>
            <w:noProof/>
          </w:rPr>
          <w:fldChar w:fldCharType="separate"/>
        </w:r>
        <w:r w:rsidR="00C70B5D">
          <w:rPr>
            <w:noProof/>
          </w:rPr>
          <w:t>- 169 -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1" w:history="1">
        <w:r w:rsidR="00684F0F">
          <w:rPr>
            <w:rStyle w:val="afc"/>
            <w:rFonts w:ascii="Times New Roman" w:hAnsi="Times New Roman"/>
            <w:noProof/>
          </w:rPr>
          <w:t>9.2</w:t>
        </w:r>
        <w:r w:rsidR="00684F0F">
          <w:rPr>
            <w:rStyle w:val="afc"/>
            <w:rFonts w:hint="eastAsia"/>
            <w:noProof/>
          </w:rPr>
          <w:t>评价区环境质量现状</w:t>
        </w:r>
        <w:r w:rsidR="00684F0F">
          <w:rPr>
            <w:noProof/>
          </w:rPr>
          <w:tab/>
        </w:r>
        <w:r>
          <w:rPr>
            <w:noProof/>
          </w:rPr>
          <w:fldChar w:fldCharType="begin"/>
        </w:r>
        <w:r w:rsidR="00684F0F">
          <w:rPr>
            <w:noProof/>
          </w:rPr>
          <w:instrText xml:space="preserve"> PAGEREF _Toc66491541 \h </w:instrText>
        </w:r>
        <w:r>
          <w:rPr>
            <w:noProof/>
          </w:rPr>
        </w:r>
        <w:r>
          <w:rPr>
            <w:noProof/>
          </w:rPr>
          <w:fldChar w:fldCharType="separate"/>
        </w:r>
        <w:r w:rsidR="00C70B5D">
          <w:rPr>
            <w:noProof/>
          </w:rPr>
          <w:t>- 169 -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2" w:history="1">
        <w:r w:rsidR="00684F0F">
          <w:rPr>
            <w:rStyle w:val="afc"/>
            <w:rFonts w:ascii="Times New Roman" w:hAnsi="Times New Roman"/>
            <w:noProof/>
          </w:rPr>
          <w:t>9.3</w:t>
        </w:r>
        <w:r w:rsidR="00684F0F">
          <w:rPr>
            <w:rStyle w:val="afc"/>
            <w:rFonts w:hint="eastAsia"/>
            <w:noProof/>
          </w:rPr>
          <w:t>污染物排放情况</w:t>
        </w:r>
        <w:r w:rsidR="00684F0F">
          <w:rPr>
            <w:noProof/>
          </w:rPr>
          <w:tab/>
        </w:r>
        <w:r>
          <w:rPr>
            <w:noProof/>
          </w:rPr>
          <w:fldChar w:fldCharType="begin"/>
        </w:r>
        <w:r w:rsidR="00684F0F">
          <w:rPr>
            <w:noProof/>
          </w:rPr>
          <w:instrText xml:space="preserve"> PAGEREF _Toc66491542 \h </w:instrText>
        </w:r>
        <w:r>
          <w:rPr>
            <w:noProof/>
          </w:rPr>
        </w:r>
        <w:r>
          <w:rPr>
            <w:noProof/>
          </w:rPr>
          <w:fldChar w:fldCharType="separate"/>
        </w:r>
        <w:r w:rsidR="00C70B5D">
          <w:rPr>
            <w:noProof/>
          </w:rPr>
          <w:t>- 169 -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3" w:history="1">
        <w:r w:rsidR="00684F0F">
          <w:rPr>
            <w:rStyle w:val="afc"/>
            <w:rFonts w:ascii="Times New Roman" w:hAnsi="Times New Roman"/>
            <w:noProof/>
          </w:rPr>
          <w:t>9.4</w:t>
        </w:r>
        <w:r w:rsidR="00684F0F">
          <w:rPr>
            <w:rStyle w:val="afc"/>
            <w:rFonts w:hint="eastAsia"/>
            <w:noProof/>
          </w:rPr>
          <w:t>主要环境影响</w:t>
        </w:r>
        <w:r w:rsidR="00684F0F">
          <w:rPr>
            <w:noProof/>
          </w:rPr>
          <w:tab/>
        </w:r>
        <w:r>
          <w:rPr>
            <w:noProof/>
          </w:rPr>
          <w:fldChar w:fldCharType="begin"/>
        </w:r>
        <w:r w:rsidR="00684F0F">
          <w:rPr>
            <w:noProof/>
          </w:rPr>
          <w:instrText xml:space="preserve"> PAGEREF _Toc66491543 \h </w:instrText>
        </w:r>
        <w:r>
          <w:rPr>
            <w:noProof/>
          </w:rPr>
        </w:r>
        <w:r>
          <w:rPr>
            <w:noProof/>
          </w:rPr>
          <w:fldChar w:fldCharType="separate"/>
        </w:r>
        <w:r w:rsidR="00C70B5D">
          <w:rPr>
            <w:noProof/>
          </w:rPr>
          <w:t>- 171 -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4" w:history="1">
        <w:r w:rsidR="00684F0F">
          <w:rPr>
            <w:rStyle w:val="afc"/>
            <w:rFonts w:ascii="Times New Roman" w:hAnsi="Times New Roman"/>
            <w:noProof/>
          </w:rPr>
          <w:t>9.5</w:t>
        </w:r>
        <w:r w:rsidR="00684F0F">
          <w:rPr>
            <w:rStyle w:val="afc"/>
            <w:rFonts w:hint="eastAsia"/>
            <w:noProof/>
          </w:rPr>
          <w:t>公众参与</w:t>
        </w:r>
        <w:r w:rsidR="00684F0F">
          <w:rPr>
            <w:noProof/>
          </w:rPr>
          <w:tab/>
        </w:r>
        <w:r>
          <w:rPr>
            <w:noProof/>
          </w:rPr>
          <w:fldChar w:fldCharType="begin"/>
        </w:r>
        <w:r w:rsidR="00684F0F">
          <w:rPr>
            <w:noProof/>
          </w:rPr>
          <w:instrText xml:space="preserve"> PAGEREF _Toc66491544 \h </w:instrText>
        </w:r>
        <w:r>
          <w:rPr>
            <w:noProof/>
          </w:rPr>
        </w:r>
        <w:r>
          <w:rPr>
            <w:noProof/>
          </w:rPr>
          <w:fldChar w:fldCharType="separate"/>
        </w:r>
        <w:r w:rsidR="00C70B5D">
          <w:rPr>
            <w:noProof/>
          </w:rPr>
          <w:t>- 172 -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5" w:history="1">
        <w:r w:rsidR="00684F0F">
          <w:rPr>
            <w:rStyle w:val="afc"/>
            <w:rFonts w:ascii="Times New Roman" w:hAnsi="Times New Roman"/>
            <w:noProof/>
          </w:rPr>
          <w:t>9.6</w:t>
        </w:r>
        <w:r w:rsidR="00684F0F">
          <w:rPr>
            <w:rStyle w:val="afc"/>
            <w:rFonts w:hint="eastAsia"/>
            <w:noProof/>
          </w:rPr>
          <w:t>环境保护措施</w:t>
        </w:r>
        <w:r w:rsidR="00684F0F">
          <w:rPr>
            <w:noProof/>
          </w:rPr>
          <w:tab/>
        </w:r>
        <w:r>
          <w:rPr>
            <w:noProof/>
          </w:rPr>
          <w:fldChar w:fldCharType="begin"/>
        </w:r>
        <w:r w:rsidR="00684F0F">
          <w:rPr>
            <w:noProof/>
          </w:rPr>
          <w:instrText xml:space="preserve"> PAGEREF _Toc66491545 \h </w:instrText>
        </w:r>
        <w:r>
          <w:rPr>
            <w:noProof/>
          </w:rPr>
        </w:r>
        <w:r>
          <w:rPr>
            <w:noProof/>
          </w:rPr>
          <w:fldChar w:fldCharType="separate"/>
        </w:r>
        <w:r w:rsidR="00C70B5D">
          <w:rPr>
            <w:noProof/>
          </w:rPr>
          <w:t>- 173 -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6" w:history="1">
        <w:r w:rsidR="00684F0F">
          <w:rPr>
            <w:rStyle w:val="afc"/>
            <w:rFonts w:ascii="Times New Roman" w:hAnsi="Times New Roman"/>
            <w:noProof/>
          </w:rPr>
          <w:t>9.7</w:t>
        </w:r>
        <w:r w:rsidR="00684F0F">
          <w:rPr>
            <w:rStyle w:val="afc"/>
            <w:rFonts w:hint="eastAsia"/>
            <w:noProof/>
          </w:rPr>
          <w:t>环境经济损益结论</w:t>
        </w:r>
        <w:r w:rsidR="00684F0F">
          <w:rPr>
            <w:noProof/>
          </w:rPr>
          <w:tab/>
        </w:r>
        <w:r>
          <w:rPr>
            <w:noProof/>
          </w:rPr>
          <w:fldChar w:fldCharType="begin"/>
        </w:r>
        <w:r w:rsidR="00684F0F">
          <w:rPr>
            <w:noProof/>
          </w:rPr>
          <w:instrText xml:space="preserve"> PAGEREF _Toc66491546 \h </w:instrText>
        </w:r>
        <w:r>
          <w:rPr>
            <w:noProof/>
          </w:rPr>
        </w:r>
        <w:r>
          <w:rPr>
            <w:noProof/>
          </w:rPr>
          <w:fldChar w:fldCharType="separate"/>
        </w:r>
        <w:r w:rsidR="00C70B5D">
          <w:rPr>
            <w:noProof/>
          </w:rPr>
          <w:t>- 174 -</w:t>
        </w:r>
        <w:r>
          <w:rPr>
            <w:noProof/>
          </w:rPr>
          <w:fldChar w:fldCharType="end"/>
        </w:r>
      </w:hyperlink>
    </w:p>
    <w:p w:rsidR="003D77B3" w:rsidRDefault="007D2CD7">
      <w:pPr>
        <w:pStyle w:val="22"/>
        <w:tabs>
          <w:tab w:val="right" w:leader="dot" w:pos="9061"/>
        </w:tabs>
        <w:ind w:firstLine="400"/>
        <w:jc w:val="center"/>
        <w:rPr>
          <w:rFonts w:eastAsiaTheme="minorEastAsia" w:cstheme="minorBidi"/>
          <w:smallCaps w:val="0"/>
          <w:noProof/>
          <w:kern w:val="2"/>
          <w:sz w:val="21"/>
          <w:szCs w:val="22"/>
        </w:rPr>
      </w:pPr>
      <w:hyperlink w:anchor="_Toc66491547" w:history="1">
        <w:r w:rsidR="00684F0F">
          <w:rPr>
            <w:rStyle w:val="afc"/>
            <w:rFonts w:ascii="Times New Roman" w:hAnsi="Times New Roman"/>
            <w:noProof/>
          </w:rPr>
          <w:t>9.8</w:t>
        </w:r>
        <w:r w:rsidR="00684F0F">
          <w:rPr>
            <w:rStyle w:val="afc"/>
            <w:rFonts w:hint="eastAsia"/>
            <w:noProof/>
          </w:rPr>
          <w:t>环境管理与监测计划</w:t>
        </w:r>
        <w:r w:rsidR="00684F0F">
          <w:rPr>
            <w:noProof/>
          </w:rPr>
          <w:tab/>
        </w:r>
        <w:r>
          <w:rPr>
            <w:noProof/>
          </w:rPr>
          <w:fldChar w:fldCharType="begin"/>
        </w:r>
        <w:r w:rsidR="00684F0F">
          <w:rPr>
            <w:noProof/>
          </w:rPr>
          <w:instrText xml:space="preserve"> PAGEREF _Toc66491547 \h </w:instrText>
        </w:r>
        <w:r>
          <w:rPr>
            <w:noProof/>
          </w:rPr>
        </w:r>
        <w:r>
          <w:rPr>
            <w:noProof/>
          </w:rPr>
          <w:fldChar w:fldCharType="separate"/>
        </w:r>
        <w:r w:rsidR="00C70B5D">
          <w:rPr>
            <w:noProof/>
          </w:rPr>
          <w:t>- 174 -</w:t>
        </w:r>
        <w:r>
          <w:rPr>
            <w:noProof/>
          </w:rPr>
          <w:fldChar w:fldCharType="end"/>
        </w:r>
      </w:hyperlink>
    </w:p>
    <w:p w:rsidR="003D77B3" w:rsidRDefault="007D2CD7">
      <w:pPr>
        <w:pStyle w:val="22"/>
        <w:tabs>
          <w:tab w:val="right" w:leader="dot" w:pos="9061"/>
        </w:tabs>
        <w:ind w:firstLine="400"/>
        <w:jc w:val="center"/>
        <w:rPr>
          <w:noProof/>
        </w:rPr>
      </w:pPr>
      <w:hyperlink w:anchor="_Toc66491548" w:history="1">
        <w:r w:rsidR="00684F0F">
          <w:rPr>
            <w:rStyle w:val="afc"/>
            <w:rFonts w:ascii="Times New Roman" w:hAnsi="Times New Roman"/>
            <w:noProof/>
          </w:rPr>
          <w:t>9.9</w:t>
        </w:r>
        <w:r w:rsidR="00684F0F">
          <w:rPr>
            <w:rStyle w:val="afc"/>
            <w:rFonts w:hint="eastAsia"/>
            <w:noProof/>
          </w:rPr>
          <w:t>评价结论</w:t>
        </w:r>
        <w:r w:rsidR="00684F0F">
          <w:rPr>
            <w:noProof/>
          </w:rPr>
          <w:tab/>
        </w:r>
        <w:r>
          <w:rPr>
            <w:noProof/>
          </w:rPr>
          <w:fldChar w:fldCharType="begin"/>
        </w:r>
        <w:r w:rsidR="00684F0F">
          <w:rPr>
            <w:noProof/>
          </w:rPr>
          <w:instrText xml:space="preserve"> PAGEREF _Toc66491548 \h </w:instrText>
        </w:r>
        <w:r>
          <w:rPr>
            <w:noProof/>
          </w:rPr>
        </w:r>
        <w:r>
          <w:rPr>
            <w:noProof/>
          </w:rPr>
          <w:fldChar w:fldCharType="separate"/>
        </w:r>
        <w:r w:rsidR="00C70B5D">
          <w:rPr>
            <w:noProof/>
          </w:rPr>
          <w:t>- 174 -</w:t>
        </w:r>
        <w:r>
          <w:rPr>
            <w:noProof/>
          </w:rPr>
          <w:fldChar w:fldCharType="end"/>
        </w:r>
      </w:hyperlink>
    </w:p>
    <w:p w:rsidR="003D77B3" w:rsidRDefault="003D77B3">
      <w:pPr>
        <w:ind w:firstLine="480"/>
        <w:rPr>
          <w:noProof/>
        </w:rPr>
      </w:pPr>
    </w:p>
    <w:p w:rsidR="003D77B3" w:rsidRDefault="003D77B3">
      <w:pPr>
        <w:ind w:firstLine="480"/>
        <w:rPr>
          <w:noProof/>
        </w:rPr>
        <w:sectPr w:rsidR="003D77B3">
          <w:headerReference w:type="default" r:id="rId19"/>
          <w:footerReference w:type="default" r:id="rId20"/>
          <w:pgSz w:w="11906" w:h="16838"/>
          <w:pgMar w:top="1418" w:right="1418" w:bottom="1418" w:left="1701" w:header="851" w:footer="992" w:gutter="0"/>
          <w:pgNumType w:fmt="upperRoman" w:start="1"/>
          <w:cols w:space="720"/>
        </w:sectPr>
      </w:pPr>
    </w:p>
    <w:p w:rsidR="003D77B3" w:rsidRDefault="007D2CD7">
      <w:pPr>
        <w:pStyle w:val="1"/>
        <w:keepNext w:val="0"/>
        <w:pageBreakBefore/>
      </w:pPr>
      <w:r>
        <w:rPr>
          <w:rFonts w:ascii="Times New Roman" w:eastAsiaTheme="minorEastAsia" w:hAnsi="Times New Roman"/>
          <w:b w:val="0"/>
          <w:bCs w:val="0"/>
          <w:kern w:val="0"/>
          <w:sz w:val="24"/>
          <w:szCs w:val="24"/>
        </w:rPr>
        <w:lastRenderedPageBreak/>
        <w:fldChar w:fldCharType="end"/>
      </w:r>
      <w:bookmarkStart w:id="4" w:name="_Toc66491484"/>
      <w:r w:rsidR="00684F0F">
        <w:rPr>
          <w:rFonts w:hint="eastAsia"/>
        </w:rPr>
        <w:t>概述</w:t>
      </w:r>
      <w:bookmarkEnd w:id="3"/>
      <w:bookmarkEnd w:id="4"/>
    </w:p>
    <w:p w:rsidR="003D77B3" w:rsidRDefault="00684F0F">
      <w:pPr>
        <w:pStyle w:val="2"/>
        <w:spacing w:beforeLines="0" w:afterLines="0" w:line="480" w:lineRule="exact"/>
      </w:pPr>
      <w:bookmarkStart w:id="5" w:name="_Toc35792256"/>
      <w:bookmarkStart w:id="6" w:name="_Toc66491485"/>
      <w:r>
        <w:rPr>
          <w:rFonts w:hint="eastAsia"/>
        </w:rPr>
        <w:t>任务</w:t>
      </w:r>
      <w:r>
        <w:t>由来</w:t>
      </w:r>
      <w:bookmarkEnd w:id="5"/>
      <w:bookmarkEnd w:id="6"/>
    </w:p>
    <w:p w:rsidR="003D77B3" w:rsidRDefault="00684F0F">
      <w:pPr>
        <w:autoSpaceDE w:val="0"/>
        <w:autoSpaceDN w:val="0"/>
        <w:spacing w:line="480" w:lineRule="exact"/>
        <w:ind w:firstLine="480"/>
        <w:jc w:val="left"/>
        <w:textAlignment w:val="auto"/>
        <w:rPr>
          <w:szCs w:val="24"/>
        </w:rPr>
      </w:pPr>
      <w:r>
        <w:rPr>
          <w:rFonts w:hint="eastAsia"/>
          <w:szCs w:val="24"/>
        </w:rPr>
        <w:t>近年来，我国卫生事业取得了举世瞩目的成绩，覆盖城乡的卫生服务网络已经初步形成，人民的健康水平显著提高。但随着我国经济的发展，广大人民群众对医疗卫生服务的需求的提高，公共卫生防疫任务不断加重，公共卫生服务需求不断提高。现有县疾病防控机构，已远远不能适应任务的需要，极大地制约了事业的发展。为进一步提高五台县疾病防控和卫生监测能力，提高城市的基础设施水平，提升城市应对突发公共卫生事件的应对能力和公共卫生管理能力，提高五台县人民健康的保障水平。本项目的建设是必要的。</w:t>
      </w:r>
    </w:p>
    <w:p w:rsidR="003D77B3" w:rsidRDefault="00684F0F">
      <w:pPr>
        <w:spacing w:line="480" w:lineRule="exact"/>
        <w:ind w:firstLine="480"/>
        <w:rPr>
          <w:szCs w:val="24"/>
        </w:rPr>
      </w:pPr>
      <w:r>
        <w:rPr>
          <w:rFonts w:hint="eastAsia"/>
          <w:szCs w:val="24"/>
        </w:rPr>
        <w:t>五台县行政审批服务管理局于</w:t>
      </w:r>
      <w:r>
        <w:rPr>
          <w:rFonts w:hint="eastAsia"/>
          <w:szCs w:val="24"/>
        </w:rPr>
        <w:t>2020</w:t>
      </w:r>
      <w:r>
        <w:rPr>
          <w:rFonts w:hint="eastAsia"/>
          <w:szCs w:val="24"/>
        </w:rPr>
        <w:t>年</w:t>
      </w:r>
      <w:r>
        <w:rPr>
          <w:rFonts w:hint="eastAsia"/>
          <w:szCs w:val="24"/>
        </w:rPr>
        <w:t>7</w:t>
      </w:r>
      <w:r>
        <w:rPr>
          <w:rFonts w:hint="eastAsia"/>
          <w:szCs w:val="24"/>
        </w:rPr>
        <w:t>月</w:t>
      </w:r>
      <w:r>
        <w:rPr>
          <w:rFonts w:hint="eastAsia"/>
          <w:szCs w:val="24"/>
        </w:rPr>
        <w:t>27</w:t>
      </w:r>
      <w:r>
        <w:rPr>
          <w:rFonts w:hint="eastAsia"/>
          <w:szCs w:val="24"/>
        </w:rPr>
        <w:t>日以“五审管函</w:t>
      </w:r>
      <w:r>
        <w:rPr>
          <w:rFonts w:hint="eastAsia"/>
          <w:szCs w:val="24"/>
        </w:rPr>
        <w:t>[2020]85</w:t>
      </w:r>
      <w:r>
        <w:rPr>
          <w:rFonts w:hint="eastAsia"/>
          <w:szCs w:val="24"/>
        </w:rPr>
        <w:t>号”</w:t>
      </w:r>
      <w:r>
        <w:rPr>
          <w:szCs w:val="24"/>
        </w:rPr>
        <w:t>文</w:t>
      </w:r>
      <w:r>
        <w:rPr>
          <w:rFonts w:hint="eastAsia"/>
          <w:szCs w:val="24"/>
        </w:rPr>
        <w:t>对</w:t>
      </w:r>
      <w:r>
        <w:rPr>
          <w:szCs w:val="24"/>
        </w:rPr>
        <w:t>本项目</w:t>
      </w:r>
      <w:r>
        <w:rPr>
          <w:rFonts w:hint="eastAsia"/>
          <w:szCs w:val="24"/>
        </w:rPr>
        <w:t>项目建议书</w:t>
      </w:r>
      <w:r>
        <w:rPr>
          <w:szCs w:val="24"/>
        </w:rPr>
        <w:t>予以批复</w:t>
      </w:r>
      <w:r>
        <w:rPr>
          <w:rFonts w:hint="eastAsia"/>
          <w:szCs w:val="24"/>
        </w:rPr>
        <w:t>（</w:t>
      </w:r>
      <w:r>
        <w:rPr>
          <w:szCs w:val="24"/>
        </w:rPr>
        <w:t>见附件）</w:t>
      </w:r>
      <w:r>
        <w:rPr>
          <w:rFonts w:hint="eastAsia"/>
          <w:szCs w:val="24"/>
        </w:rPr>
        <w:t>，项目代码：</w:t>
      </w:r>
      <w:r>
        <w:rPr>
          <w:rFonts w:hint="eastAsia"/>
          <w:szCs w:val="24"/>
        </w:rPr>
        <w:t>2020-140922-84-01-009258</w:t>
      </w:r>
      <w:r>
        <w:rPr>
          <w:szCs w:val="24"/>
        </w:rPr>
        <w:t>。</w:t>
      </w:r>
      <w:r>
        <w:rPr>
          <w:rFonts w:hint="eastAsia"/>
          <w:szCs w:val="24"/>
        </w:rPr>
        <w:t>五台县行政审批服务管理局于</w:t>
      </w:r>
      <w:r>
        <w:rPr>
          <w:rFonts w:hint="eastAsia"/>
          <w:szCs w:val="24"/>
        </w:rPr>
        <w:t>2020</w:t>
      </w:r>
      <w:r>
        <w:rPr>
          <w:rFonts w:hint="eastAsia"/>
          <w:szCs w:val="24"/>
        </w:rPr>
        <w:t>年</w:t>
      </w:r>
      <w:r>
        <w:rPr>
          <w:rFonts w:hint="eastAsia"/>
          <w:szCs w:val="24"/>
        </w:rPr>
        <w:t>8</w:t>
      </w:r>
      <w:r>
        <w:rPr>
          <w:rFonts w:hint="eastAsia"/>
          <w:szCs w:val="24"/>
        </w:rPr>
        <w:t>月</w:t>
      </w:r>
      <w:r>
        <w:rPr>
          <w:rFonts w:hint="eastAsia"/>
          <w:szCs w:val="24"/>
        </w:rPr>
        <w:t>6</w:t>
      </w:r>
      <w:r>
        <w:rPr>
          <w:rFonts w:hint="eastAsia"/>
          <w:szCs w:val="24"/>
        </w:rPr>
        <w:t>日以“五审管函</w:t>
      </w:r>
      <w:r>
        <w:rPr>
          <w:rFonts w:hint="eastAsia"/>
          <w:szCs w:val="24"/>
        </w:rPr>
        <w:t>[2020]105</w:t>
      </w:r>
      <w:r>
        <w:rPr>
          <w:rFonts w:hint="eastAsia"/>
          <w:szCs w:val="24"/>
        </w:rPr>
        <w:t>号”</w:t>
      </w:r>
      <w:r>
        <w:rPr>
          <w:szCs w:val="24"/>
        </w:rPr>
        <w:t>文</w:t>
      </w:r>
      <w:r>
        <w:rPr>
          <w:rFonts w:hint="eastAsia"/>
          <w:szCs w:val="24"/>
        </w:rPr>
        <w:t>对</w:t>
      </w:r>
      <w:r>
        <w:rPr>
          <w:szCs w:val="24"/>
        </w:rPr>
        <w:t>本项目</w:t>
      </w:r>
      <w:r>
        <w:rPr>
          <w:rFonts w:hint="eastAsia"/>
          <w:szCs w:val="24"/>
        </w:rPr>
        <w:t>可行性研究报告</w:t>
      </w:r>
      <w:r>
        <w:rPr>
          <w:szCs w:val="24"/>
        </w:rPr>
        <w:t>予以批复</w:t>
      </w:r>
      <w:r>
        <w:rPr>
          <w:rFonts w:hint="eastAsia"/>
          <w:szCs w:val="24"/>
        </w:rPr>
        <w:t>（</w:t>
      </w:r>
      <w:r>
        <w:rPr>
          <w:szCs w:val="24"/>
        </w:rPr>
        <w:t>见附件）。</w:t>
      </w:r>
      <w:r>
        <w:rPr>
          <w:rFonts w:hint="eastAsia"/>
          <w:szCs w:val="24"/>
        </w:rPr>
        <w:t>五台县行政审批服务管理局于</w:t>
      </w:r>
      <w:r>
        <w:rPr>
          <w:rFonts w:hint="eastAsia"/>
          <w:szCs w:val="24"/>
        </w:rPr>
        <w:t>2020</w:t>
      </w:r>
      <w:r>
        <w:rPr>
          <w:rFonts w:hint="eastAsia"/>
          <w:szCs w:val="24"/>
        </w:rPr>
        <w:t>年</w:t>
      </w:r>
      <w:r>
        <w:rPr>
          <w:rFonts w:hint="eastAsia"/>
          <w:szCs w:val="24"/>
        </w:rPr>
        <w:t>12</w:t>
      </w:r>
      <w:r>
        <w:rPr>
          <w:rFonts w:hint="eastAsia"/>
          <w:szCs w:val="24"/>
        </w:rPr>
        <w:t>月</w:t>
      </w:r>
      <w:r>
        <w:rPr>
          <w:rFonts w:hint="eastAsia"/>
          <w:szCs w:val="24"/>
        </w:rPr>
        <w:t>18</w:t>
      </w:r>
      <w:r>
        <w:rPr>
          <w:rFonts w:hint="eastAsia"/>
          <w:szCs w:val="24"/>
        </w:rPr>
        <w:t>日以“五审管函</w:t>
      </w:r>
      <w:r>
        <w:rPr>
          <w:rFonts w:hint="eastAsia"/>
          <w:szCs w:val="24"/>
        </w:rPr>
        <w:t>[2020]198</w:t>
      </w:r>
      <w:r>
        <w:rPr>
          <w:rFonts w:hint="eastAsia"/>
          <w:szCs w:val="24"/>
        </w:rPr>
        <w:t>号”</w:t>
      </w:r>
      <w:r>
        <w:rPr>
          <w:szCs w:val="24"/>
        </w:rPr>
        <w:t>文</w:t>
      </w:r>
      <w:r>
        <w:rPr>
          <w:rFonts w:hint="eastAsia"/>
          <w:szCs w:val="24"/>
        </w:rPr>
        <w:t>对</w:t>
      </w:r>
      <w:r>
        <w:rPr>
          <w:szCs w:val="24"/>
        </w:rPr>
        <w:t>本项目</w:t>
      </w:r>
      <w:r>
        <w:rPr>
          <w:rFonts w:hint="eastAsia"/>
          <w:szCs w:val="24"/>
        </w:rPr>
        <w:t>项目初步设计</w:t>
      </w:r>
      <w:r>
        <w:rPr>
          <w:szCs w:val="24"/>
        </w:rPr>
        <w:t>予以批复</w:t>
      </w:r>
      <w:r>
        <w:rPr>
          <w:rFonts w:hint="eastAsia"/>
          <w:szCs w:val="24"/>
        </w:rPr>
        <w:t>（</w:t>
      </w:r>
      <w:r>
        <w:rPr>
          <w:szCs w:val="24"/>
        </w:rPr>
        <w:t>见附件）。</w:t>
      </w:r>
    </w:p>
    <w:p w:rsidR="003D77B3" w:rsidRDefault="00684F0F">
      <w:pPr>
        <w:spacing w:line="480" w:lineRule="exact"/>
        <w:ind w:firstLine="480"/>
        <w:rPr>
          <w:szCs w:val="24"/>
        </w:rPr>
      </w:pPr>
      <w:r>
        <w:rPr>
          <w:rFonts w:hint="eastAsia"/>
          <w:szCs w:val="24"/>
        </w:rPr>
        <w:t>本项目位于山西省忻州市五台县西外环西侧</w:t>
      </w:r>
      <w:r>
        <w:rPr>
          <w:szCs w:val="24"/>
        </w:rPr>
        <w:t>(</w:t>
      </w:r>
      <w:r>
        <w:rPr>
          <w:rFonts w:hint="eastAsia"/>
          <w:szCs w:val="24"/>
        </w:rPr>
        <w:t>烈士陵园东侧</w:t>
      </w:r>
      <w:r>
        <w:rPr>
          <w:szCs w:val="24"/>
        </w:rPr>
        <w:t>)</w:t>
      </w:r>
      <w:r>
        <w:rPr>
          <w:rFonts w:hint="eastAsia"/>
          <w:szCs w:val="24"/>
        </w:rPr>
        <w:t>，用地面积</w:t>
      </w:r>
      <w:r>
        <w:rPr>
          <w:rFonts w:hint="eastAsia"/>
          <w:szCs w:val="24"/>
        </w:rPr>
        <w:t>19212</w:t>
      </w:r>
      <w:r>
        <w:rPr>
          <w:rFonts w:hint="eastAsia"/>
          <w:szCs w:val="24"/>
        </w:rPr>
        <w:t>平方米，总建筑面积</w:t>
      </w:r>
      <w:r>
        <w:rPr>
          <w:rFonts w:hint="eastAsia"/>
          <w:szCs w:val="24"/>
        </w:rPr>
        <w:t>9179.67</w:t>
      </w:r>
      <w:r>
        <w:rPr>
          <w:rFonts w:hint="eastAsia"/>
          <w:szCs w:val="24"/>
        </w:rPr>
        <w:t>平方米，规划建设</w:t>
      </w:r>
      <w:r>
        <w:rPr>
          <w:szCs w:val="24"/>
        </w:rPr>
        <w:t>1</w:t>
      </w:r>
      <w:r>
        <w:rPr>
          <w:rFonts w:hint="eastAsia"/>
          <w:szCs w:val="24"/>
        </w:rPr>
        <w:t>栋</w:t>
      </w:r>
      <w:r>
        <w:rPr>
          <w:szCs w:val="24"/>
        </w:rPr>
        <w:t>4</w:t>
      </w:r>
      <w:r>
        <w:rPr>
          <w:rFonts w:hint="eastAsia"/>
          <w:szCs w:val="24"/>
        </w:rPr>
        <w:t>层医学隔离中心和</w:t>
      </w:r>
      <w:r>
        <w:rPr>
          <w:szCs w:val="24"/>
        </w:rPr>
        <w:t>1</w:t>
      </w:r>
      <w:r>
        <w:rPr>
          <w:rFonts w:hint="eastAsia"/>
          <w:szCs w:val="24"/>
        </w:rPr>
        <w:t>栋</w:t>
      </w:r>
      <w:r>
        <w:rPr>
          <w:szCs w:val="24"/>
        </w:rPr>
        <w:t>1</w:t>
      </w:r>
      <w:r>
        <w:rPr>
          <w:rFonts w:hint="eastAsia"/>
          <w:szCs w:val="24"/>
        </w:rPr>
        <w:t>层餐厅，</w:t>
      </w:r>
      <w:r>
        <w:rPr>
          <w:szCs w:val="24"/>
        </w:rPr>
        <w:t>1</w:t>
      </w:r>
      <w:r>
        <w:rPr>
          <w:rFonts w:hint="eastAsia"/>
          <w:szCs w:val="24"/>
        </w:rPr>
        <w:t>栋以疾控中心、大厅为一体的实验楼以及其它附属基础配套设施工程。项目总投资为</w:t>
      </w:r>
      <w:r>
        <w:rPr>
          <w:rFonts w:hint="eastAsia"/>
          <w:szCs w:val="24"/>
        </w:rPr>
        <w:t>5554.74</w:t>
      </w:r>
      <w:r>
        <w:rPr>
          <w:rFonts w:hint="eastAsia"/>
          <w:szCs w:val="24"/>
        </w:rPr>
        <w:t>万元，资金来源全部由县财政解决。</w:t>
      </w:r>
    </w:p>
    <w:p w:rsidR="003D77B3" w:rsidRDefault="00684F0F">
      <w:pPr>
        <w:spacing w:line="480" w:lineRule="exact"/>
        <w:ind w:firstLine="480"/>
        <w:rPr>
          <w:szCs w:val="24"/>
        </w:rPr>
      </w:pPr>
      <w:r>
        <w:rPr>
          <w:rFonts w:hint="eastAsia"/>
          <w:szCs w:val="24"/>
        </w:rPr>
        <w:t>本项目行业代码为</w:t>
      </w:r>
      <w:r>
        <w:rPr>
          <w:rFonts w:hint="eastAsia"/>
          <w:szCs w:val="24"/>
        </w:rPr>
        <w:t>Q8431</w:t>
      </w:r>
      <w:r>
        <w:rPr>
          <w:rFonts w:hint="eastAsia"/>
          <w:szCs w:val="24"/>
        </w:rPr>
        <w:t>疾病预防控制中心，根据《建设项目环境影响评价分类管理名录》（</w:t>
      </w:r>
      <w:r>
        <w:rPr>
          <w:rFonts w:hint="eastAsia"/>
          <w:szCs w:val="24"/>
        </w:rPr>
        <w:t>2</w:t>
      </w:r>
      <w:r>
        <w:rPr>
          <w:szCs w:val="24"/>
        </w:rPr>
        <w:t>0</w:t>
      </w:r>
      <w:r>
        <w:rPr>
          <w:rFonts w:hint="eastAsia"/>
          <w:szCs w:val="24"/>
        </w:rPr>
        <w:t>21</w:t>
      </w:r>
      <w:r>
        <w:rPr>
          <w:rFonts w:hint="eastAsia"/>
          <w:szCs w:val="24"/>
        </w:rPr>
        <w:t>年</w:t>
      </w:r>
      <w:r>
        <w:rPr>
          <w:rFonts w:hint="eastAsia"/>
          <w:szCs w:val="24"/>
        </w:rPr>
        <w:t>1</w:t>
      </w:r>
      <w:r>
        <w:rPr>
          <w:rFonts w:hint="eastAsia"/>
          <w:szCs w:val="24"/>
        </w:rPr>
        <w:t>月</w:t>
      </w:r>
      <w:r>
        <w:rPr>
          <w:rFonts w:hint="eastAsia"/>
          <w:szCs w:val="24"/>
        </w:rPr>
        <w:t>1</w:t>
      </w:r>
      <w:r>
        <w:rPr>
          <w:rFonts w:hint="eastAsia"/>
          <w:szCs w:val="24"/>
        </w:rPr>
        <w:t>日</w:t>
      </w:r>
      <w:r>
        <w:rPr>
          <w:szCs w:val="24"/>
        </w:rPr>
        <w:t>施行</w:t>
      </w:r>
      <w:r>
        <w:rPr>
          <w:rFonts w:hint="eastAsia"/>
          <w:szCs w:val="24"/>
        </w:rPr>
        <w:t>）等环保法律、法规的有关规定，本项目属于“四十九、卫生—</w:t>
      </w:r>
      <w:r>
        <w:rPr>
          <w:rFonts w:hint="eastAsia"/>
          <w:szCs w:val="24"/>
        </w:rPr>
        <w:t>109</w:t>
      </w:r>
      <w:r>
        <w:rPr>
          <w:rFonts w:hint="eastAsia"/>
          <w:szCs w:val="24"/>
        </w:rPr>
        <w:t>、疾病预防控制中心</w:t>
      </w:r>
      <w:r>
        <w:rPr>
          <w:rFonts w:hint="eastAsia"/>
          <w:szCs w:val="24"/>
        </w:rPr>
        <w:t>8431</w:t>
      </w:r>
      <w:r>
        <w:rPr>
          <w:rFonts w:hint="eastAsia"/>
          <w:szCs w:val="24"/>
        </w:rPr>
        <w:t>—新建”类别，应编制环境影响报告书。为此，五台县卫生健康和体育局委托山西方维工程管理咨询有限公司承担本项目的环境影响评价工作。接受委托后，我单位立即组织有关技术人员开展了详细的现场查勘、资料收集工作，我单位在对本项目的环境现状和可能造成的环境影响进行分析后，依照环境影响评价技术导则的要求编制完成了《五台县公共卫生应急管理中心环境影响报告书》，由</w:t>
      </w:r>
      <w:r>
        <w:rPr>
          <w:szCs w:val="24"/>
        </w:rPr>
        <w:t>建设单位报请</w:t>
      </w:r>
      <w:r>
        <w:rPr>
          <w:rFonts w:hint="eastAsia"/>
          <w:szCs w:val="24"/>
        </w:rPr>
        <w:t>行政审批</w:t>
      </w:r>
      <w:r>
        <w:rPr>
          <w:szCs w:val="24"/>
        </w:rPr>
        <w:t>部门</w:t>
      </w:r>
      <w:r>
        <w:rPr>
          <w:rFonts w:hint="eastAsia"/>
          <w:szCs w:val="24"/>
        </w:rPr>
        <w:t>审批。</w:t>
      </w:r>
    </w:p>
    <w:p w:rsidR="003D77B3" w:rsidRDefault="00684F0F">
      <w:pPr>
        <w:pStyle w:val="2"/>
        <w:spacing w:beforeLines="0" w:afterLines="0" w:line="480" w:lineRule="exact"/>
      </w:pPr>
      <w:bookmarkStart w:id="7" w:name="_Toc35792257"/>
      <w:bookmarkStart w:id="8" w:name="_Toc66491486"/>
      <w:r>
        <w:rPr>
          <w:rFonts w:hint="eastAsia"/>
        </w:rPr>
        <w:lastRenderedPageBreak/>
        <w:t>建设项目特点</w:t>
      </w:r>
      <w:bookmarkEnd w:id="7"/>
      <w:bookmarkEnd w:id="8"/>
    </w:p>
    <w:p w:rsidR="003D77B3" w:rsidRDefault="00684F0F">
      <w:pPr>
        <w:spacing w:line="480" w:lineRule="exact"/>
        <w:ind w:firstLine="480"/>
      </w:pPr>
      <w:r>
        <w:rPr>
          <w:rFonts w:hint="eastAsia"/>
        </w:rPr>
        <w:t>本项目为医疗服务设施建设开发建设项目，其对环境的影响主要为在建设过程及建成使用中自身产生的废水、废气、噪声、固体废物等排放对外部环境产生的不利影响。</w:t>
      </w:r>
    </w:p>
    <w:p w:rsidR="003D77B3" w:rsidRDefault="00684F0F">
      <w:pPr>
        <w:spacing w:line="480" w:lineRule="exact"/>
        <w:ind w:firstLine="480"/>
      </w:pPr>
      <w:r>
        <w:rPr>
          <w:rFonts w:hint="eastAsia"/>
        </w:rPr>
        <w:t>本项目主要污染源有：废水处理装置恶臭、实验室废气、车辆尾气、危废暂存间恶臭、生活垃圾恶臭、实验室废水、生活污水、医疗废物、生活垃圾、污水处理站污泥、废过滤介质、废活性炭等。</w:t>
      </w:r>
    </w:p>
    <w:p w:rsidR="003D77B3" w:rsidRDefault="00684F0F">
      <w:pPr>
        <w:spacing w:line="480" w:lineRule="exact"/>
        <w:ind w:firstLine="480"/>
      </w:pPr>
      <w:r>
        <w:rPr>
          <w:rFonts w:hint="eastAsia"/>
        </w:rPr>
        <w:t>本报告</w:t>
      </w:r>
      <w:r>
        <w:t>不涉及辐射环境影响评价，</w:t>
      </w:r>
      <w:r>
        <w:rPr>
          <w:rFonts w:hint="eastAsia"/>
        </w:rPr>
        <w:t>本项目如投入使用涉及</w:t>
      </w:r>
      <w:r>
        <w:rPr>
          <w:rFonts w:hint="eastAsia"/>
        </w:rPr>
        <w:t>X</w:t>
      </w:r>
      <w:r>
        <w:rPr>
          <w:rFonts w:hint="eastAsia"/>
        </w:rPr>
        <w:t>光机等产生辐射的设备时，须另行编制环评报告。</w:t>
      </w:r>
    </w:p>
    <w:p w:rsidR="003D77B3" w:rsidRDefault="00684F0F">
      <w:pPr>
        <w:pStyle w:val="2"/>
        <w:spacing w:beforeLines="0" w:afterLines="0" w:line="480" w:lineRule="exact"/>
      </w:pPr>
      <w:bookmarkStart w:id="9" w:name="_Toc35792258"/>
      <w:bookmarkStart w:id="10" w:name="_Toc66491487"/>
      <w:r>
        <w:rPr>
          <w:rFonts w:hint="eastAsia"/>
        </w:rPr>
        <w:t>环境</w:t>
      </w:r>
      <w:r>
        <w:t>影响</w:t>
      </w:r>
      <w:r>
        <w:rPr>
          <w:rFonts w:hint="eastAsia"/>
        </w:rPr>
        <w:t>评价</w:t>
      </w:r>
      <w:r>
        <w:t>工作过程</w:t>
      </w:r>
      <w:bookmarkEnd w:id="9"/>
      <w:bookmarkEnd w:id="10"/>
    </w:p>
    <w:p w:rsidR="003D77B3" w:rsidRDefault="00684F0F">
      <w:pPr>
        <w:spacing w:line="480" w:lineRule="exact"/>
        <w:ind w:firstLine="480"/>
      </w:pPr>
      <w:r>
        <w:rPr>
          <w:rFonts w:hint="eastAsia"/>
        </w:rPr>
        <w:t>在接受委托后，环评单位根据《环境影响评价技术导则》的有关规定，收集基本资料，进行现场踏勘，分析判定建设项目选址、规模、性质和工艺路线等与国家和地方有关环境保护法律法规、标准、政策、规范、相关规划的符合性，并对项目的周围环境现状进行了调查、周边污染源进行了调查分析。</w:t>
      </w:r>
    </w:p>
    <w:p w:rsidR="003D77B3" w:rsidRDefault="00684F0F">
      <w:pPr>
        <w:spacing w:line="480" w:lineRule="exact"/>
        <w:ind w:firstLine="480"/>
      </w:pPr>
      <w:r>
        <w:rPr>
          <w:rFonts w:hint="eastAsia"/>
        </w:rPr>
        <w:t>环境影响评价工作一般分三个阶段，即前期准备、调研和工作方案阶段，分析论证和预测评价阶段，环境影响评价文件编制阶段，具体工作流程见图</w:t>
      </w:r>
      <w:r>
        <w:rPr>
          <w:rFonts w:hint="eastAsia"/>
        </w:rPr>
        <w:t>1</w:t>
      </w:r>
      <w:r>
        <w:rPr>
          <w:rFonts w:hint="eastAsia"/>
        </w:rPr>
        <w:t>。</w:t>
      </w:r>
    </w:p>
    <w:p w:rsidR="003D77B3" w:rsidRDefault="00684F0F">
      <w:pPr>
        <w:ind w:firstLineChars="0" w:firstLine="0"/>
        <w:jc w:val="center"/>
      </w:pPr>
      <w:r>
        <w:rPr>
          <w:noProof/>
        </w:rPr>
        <w:lastRenderedPageBreak/>
        <w:drawing>
          <wp:inline distT="0" distB="0" distL="0" distR="0">
            <wp:extent cx="5032375" cy="6049645"/>
            <wp:effectExtent l="19050" t="0" r="0" b="0"/>
            <wp:docPr id="2" name="图片 2" descr="工作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作程序图"/>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35480" cy="6053483"/>
                    </a:xfrm>
                    <a:prstGeom prst="rect">
                      <a:avLst/>
                    </a:prstGeom>
                    <a:noFill/>
                    <a:ln>
                      <a:noFill/>
                    </a:ln>
                  </pic:spPr>
                </pic:pic>
              </a:graphicData>
            </a:graphic>
          </wp:inline>
        </w:drawing>
      </w:r>
    </w:p>
    <w:p w:rsidR="003D77B3" w:rsidRDefault="00684F0F">
      <w:pPr>
        <w:pStyle w:val="a7"/>
        <w:ind w:firstLine="482"/>
        <w:jc w:val="center"/>
        <w:rPr>
          <w:rFonts w:ascii="Times New Roman" w:eastAsiaTheme="minorEastAsia" w:hAnsi="Times New Roman" w:cs="Times New Roman"/>
          <w:b/>
          <w:bCs/>
          <w:sz w:val="24"/>
          <w:szCs w:val="24"/>
        </w:rPr>
      </w:pPr>
      <w:bookmarkStart w:id="11" w:name="_Hlk522280192"/>
      <w:r>
        <w:rPr>
          <w:rFonts w:ascii="Times New Roman" w:eastAsiaTheme="minorEastAsia" w:hAnsi="Times New Roman" w:cs="Times New Roman"/>
          <w:b/>
          <w:sz w:val="24"/>
          <w:szCs w:val="24"/>
        </w:rPr>
        <w:t>图</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1.3</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SEQ </w:instrText>
      </w:r>
      <w:r>
        <w:rPr>
          <w:rFonts w:ascii="Times New Roman" w:eastAsiaTheme="minorEastAsia" w:hAnsi="Times New Roman" w:cs="Times New Roman"/>
          <w:b/>
          <w:sz w:val="24"/>
          <w:szCs w:val="24"/>
        </w:rPr>
        <w:instrText>图</w:instrText>
      </w:r>
      <w:r>
        <w:rPr>
          <w:rFonts w:ascii="Times New Roman" w:eastAsiaTheme="minorEastAsia" w:hAnsi="Times New Roman" w:cs="Times New Roman"/>
          <w:b/>
          <w:sz w:val="24"/>
          <w:szCs w:val="24"/>
        </w:rPr>
        <w:instrText xml:space="preserve"> \* ARABIC \s 2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1</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hint="eastAsia"/>
          <w:b/>
          <w:bCs/>
          <w:sz w:val="24"/>
          <w:szCs w:val="24"/>
        </w:rPr>
        <w:t>环境影响</w:t>
      </w:r>
      <w:r>
        <w:rPr>
          <w:rFonts w:ascii="Times New Roman" w:eastAsiaTheme="minorEastAsia" w:hAnsi="Times New Roman" w:cs="Times New Roman"/>
          <w:b/>
          <w:bCs/>
          <w:sz w:val="24"/>
          <w:szCs w:val="24"/>
        </w:rPr>
        <w:t>评价工作程序图</w:t>
      </w:r>
      <w:bookmarkEnd w:id="11"/>
    </w:p>
    <w:p w:rsidR="003D77B3" w:rsidRDefault="00684F0F">
      <w:pPr>
        <w:pStyle w:val="2"/>
        <w:spacing w:beforeLines="0" w:afterLines="0" w:line="480" w:lineRule="exact"/>
      </w:pPr>
      <w:bookmarkStart w:id="12" w:name="_Toc35792259"/>
      <w:bookmarkStart w:id="13" w:name="_Toc66491488"/>
      <w:r>
        <w:rPr>
          <w:rFonts w:hint="eastAsia"/>
        </w:rPr>
        <w:t>分析</w:t>
      </w:r>
      <w:r>
        <w:t>判</w:t>
      </w:r>
      <w:r>
        <w:rPr>
          <w:rFonts w:hint="eastAsia"/>
        </w:rPr>
        <w:t>断</w:t>
      </w:r>
      <w:r>
        <w:t>相关情况</w:t>
      </w:r>
      <w:bookmarkEnd w:id="12"/>
      <w:bookmarkEnd w:id="13"/>
    </w:p>
    <w:p w:rsidR="003D77B3" w:rsidRDefault="00684F0F">
      <w:pPr>
        <w:pStyle w:val="3"/>
        <w:spacing w:beforeLines="0" w:afterLines="0" w:line="480" w:lineRule="exact"/>
      </w:pPr>
      <w:r>
        <w:rPr>
          <w:rFonts w:hint="eastAsia"/>
        </w:rPr>
        <w:t>产业</w:t>
      </w:r>
      <w:r>
        <w:t>政策合理性分析</w:t>
      </w:r>
    </w:p>
    <w:p w:rsidR="003D77B3" w:rsidRDefault="00684F0F">
      <w:pPr>
        <w:spacing w:line="480" w:lineRule="exact"/>
        <w:ind w:firstLine="480"/>
      </w:pPr>
      <w:r>
        <w:rPr>
          <w:rFonts w:hint="eastAsia"/>
        </w:rPr>
        <w:t>本项目属于</w:t>
      </w:r>
      <w:r>
        <w:rPr>
          <w:rFonts w:ascii="宋体" w:hAnsiTheme="minorHAnsi" w:cs="宋体" w:hint="eastAsia"/>
          <w:szCs w:val="24"/>
        </w:rPr>
        <w:t>疾病预防控制中心新建项目</w:t>
      </w:r>
      <w:r>
        <w:rPr>
          <w:rFonts w:hint="eastAsia"/>
        </w:rPr>
        <w:t>。属于《产业结构调整指导目录（</w:t>
      </w:r>
      <w:r>
        <w:rPr>
          <w:rFonts w:hint="eastAsia"/>
        </w:rPr>
        <w:t>201</w:t>
      </w:r>
      <w:r>
        <w:t>9</w:t>
      </w:r>
      <w:r>
        <w:rPr>
          <w:rFonts w:hint="eastAsia"/>
        </w:rPr>
        <w:t>年本）》（</w:t>
      </w:r>
      <w:r>
        <w:t xml:space="preserve">2019 </w:t>
      </w:r>
      <w:r>
        <w:rPr>
          <w:rFonts w:hint="eastAsia"/>
        </w:rPr>
        <w:t>年第</w:t>
      </w:r>
      <w:r>
        <w:t xml:space="preserve">29 </w:t>
      </w:r>
      <w:r>
        <w:rPr>
          <w:rFonts w:hint="eastAsia"/>
        </w:rPr>
        <w:t>号令）中鼓励类第三十七条类中第</w:t>
      </w:r>
      <w:r>
        <w:t xml:space="preserve">1 </w:t>
      </w:r>
      <w:r>
        <w:rPr>
          <w:rFonts w:hint="eastAsia"/>
        </w:rPr>
        <w:t>款“预防保健、卫生应急、卫生监督服务设施建设”。因此，项目建设符合国家现行产业政策。</w:t>
      </w:r>
    </w:p>
    <w:p w:rsidR="003D77B3" w:rsidRDefault="00684F0F">
      <w:pPr>
        <w:pStyle w:val="3"/>
        <w:spacing w:beforeLines="0" w:afterLines="0" w:line="480" w:lineRule="exact"/>
      </w:pPr>
      <w:r>
        <w:rPr>
          <w:rFonts w:hint="eastAsia"/>
        </w:rPr>
        <w:t>“三线一单”相符性</w:t>
      </w:r>
    </w:p>
    <w:p w:rsidR="003D77B3" w:rsidRDefault="00684F0F">
      <w:pPr>
        <w:spacing w:line="480" w:lineRule="exact"/>
        <w:ind w:firstLine="480"/>
        <w:rPr>
          <w:szCs w:val="21"/>
        </w:rPr>
      </w:pPr>
      <w:r>
        <w:rPr>
          <w:rFonts w:hint="eastAsia"/>
          <w:szCs w:val="21"/>
        </w:rPr>
        <w:t>根据环境保护部环环评</w:t>
      </w:r>
      <w:r>
        <w:rPr>
          <w:rFonts w:hint="eastAsia"/>
          <w:szCs w:val="21"/>
        </w:rPr>
        <w:t>[2016]150</w:t>
      </w:r>
      <w:r>
        <w:rPr>
          <w:rFonts w:hint="eastAsia"/>
          <w:szCs w:val="21"/>
        </w:rPr>
        <w:t>号《关于以改善环境质量为核心加强环境影响评价管理的通知》：要求切实加强环境影响评价管理，落实“生态保护红线、环境质</w:t>
      </w:r>
      <w:r>
        <w:rPr>
          <w:rFonts w:hint="eastAsia"/>
          <w:szCs w:val="21"/>
        </w:rPr>
        <w:lastRenderedPageBreak/>
        <w:t>量底线、资源利用上线和环境准入负面清单”约束，简称“三线一单”。</w:t>
      </w:r>
    </w:p>
    <w:p w:rsidR="003D77B3" w:rsidRDefault="00684F0F">
      <w:pPr>
        <w:spacing w:line="480" w:lineRule="exact"/>
        <w:ind w:firstLine="482"/>
        <w:rPr>
          <w:b/>
          <w:szCs w:val="21"/>
        </w:rPr>
      </w:pPr>
      <w:r>
        <w:rPr>
          <w:rFonts w:hint="eastAsia"/>
          <w:b/>
          <w:szCs w:val="21"/>
        </w:rPr>
        <w:t>1</w:t>
      </w:r>
      <w:r>
        <w:rPr>
          <w:rFonts w:hint="eastAsia"/>
          <w:b/>
          <w:szCs w:val="21"/>
        </w:rPr>
        <w:t>、生态保护红线</w:t>
      </w:r>
    </w:p>
    <w:p w:rsidR="003D77B3" w:rsidRDefault="00684F0F">
      <w:pPr>
        <w:spacing w:line="480" w:lineRule="exact"/>
        <w:ind w:firstLine="480"/>
        <w:rPr>
          <w:szCs w:val="21"/>
        </w:rPr>
      </w:pPr>
      <w:r>
        <w:rPr>
          <w:rFonts w:hint="eastAsia"/>
          <w:szCs w:val="21"/>
        </w:rPr>
        <w:t>本项目选址位于忻州市五台县西外环西侧</w:t>
      </w:r>
      <w:r>
        <w:rPr>
          <w:rFonts w:hint="eastAsia"/>
          <w:szCs w:val="21"/>
        </w:rPr>
        <w:t>(</w:t>
      </w:r>
      <w:r>
        <w:rPr>
          <w:rFonts w:hint="eastAsia"/>
          <w:szCs w:val="21"/>
        </w:rPr>
        <w:t>烈士陵园东侧</w:t>
      </w:r>
      <w:r>
        <w:rPr>
          <w:rFonts w:hint="eastAsia"/>
          <w:szCs w:val="21"/>
        </w:rPr>
        <w:t>)</w:t>
      </w:r>
      <w:r>
        <w:rPr>
          <w:rFonts w:hint="eastAsia"/>
          <w:szCs w:val="21"/>
        </w:rPr>
        <w:t>，项目选址不涉及占用国家及省级自然保护区、风景名胜区、森林公园、饮用水源保护区及其他《生态保护红线划定技术指南》规定的生态保护红线范围内。</w:t>
      </w:r>
    </w:p>
    <w:p w:rsidR="003D77B3" w:rsidRDefault="00684F0F">
      <w:pPr>
        <w:spacing w:line="480" w:lineRule="exact"/>
        <w:ind w:firstLine="482"/>
        <w:rPr>
          <w:b/>
          <w:szCs w:val="21"/>
        </w:rPr>
      </w:pPr>
      <w:r>
        <w:rPr>
          <w:rFonts w:hint="eastAsia"/>
          <w:b/>
          <w:szCs w:val="21"/>
        </w:rPr>
        <w:t>2</w:t>
      </w:r>
      <w:r>
        <w:rPr>
          <w:rFonts w:hint="eastAsia"/>
          <w:b/>
          <w:szCs w:val="21"/>
        </w:rPr>
        <w:t>、环境质量底线</w:t>
      </w:r>
    </w:p>
    <w:p w:rsidR="003D77B3" w:rsidRDefault="00684F0F">
      <w:pPr>
        <w:spacing w:line="480" w:lineRule="exact"/>
        <w:ind w:firstLine="480"/>
        <w:rPr>
          <w:szCs w:val="21"/>
        </w:rPr>
      </w:pPr>
      <w:r>
        <w:rPr>
          <w:rFonts w:hint="eastAsia"/>
          <w:szCs w:val="21"/>
        </w:rPr>
        <w:t>（</w:t>
      </w:r>
      <w:r>
        <w:rPr>
          <w:rFonts w:hint="eastAsia"/>
          <w:szCs w:val="21"/>
        </w:rPr>
        <w:t>1</w:t>
      </w:r>
      <w:r>
        <w:rPr>
          <w:rFonts w:hint="eastAsia"/>
          <w:szCs w:val="21"/>
        </w:rPr>
        <w:t>）大气：本次评价建设单位委托山西华普检测技术有限公司对项目区大气环境质量现状进行了补充监测，监测时间为</w:t>
      </w:r>
      <w:r>
        <w:rPr>
          <w:rFonts w:hint="eastAsia"/>
          <w:szCs w:val="21"/>
        </w:rPr>
        <w:t>2021</w:t>
      </w:r>
      <w:r>
        <w:rPr>
          <w:rFonts w:hint="eastAsia"/>
          <w:szCs w:val="21"/>
        </w:rPr>
        <w:t>年</w:t>
      </w:r>
      <w:r>
        <w:rPr>
          <w:rFonts w:hint="eastAsia"/>
          <w:szCs w:val="21"/>
        </w:rPr>
        <w:t>1</w:t>
      </w:r>
      <w:r>
        <w:rPr>
          <w:rFonts w:hint="eastAsia"/>
          <w:szCs w:val="21"/>
        </w:rPr>
        <w:t>月</w:t>
      </w:r>
      <w:r>
        <w:rPr>
          <w:rFonts w:hint="eastAsia"/>
          <w:szCs w:val="21"/>
        </w:rPr>
        <w:t>28</w:t>
      </w:r>
      <w:r>
        <w:rPr>
          <w:rFonts w:hint="eastAsia"/>
          <w:szCs w:val="21"/>
        </w:rPr>
        <w:t>日～</w:t>
      </w:r>
      <w:r>
        <w:rPr>
          <w:rFonts w:hint="eastAsia"/>
          <w:szCs w:val="21"/>
        </w:rPr>
        <w:t>20</w:t>
      </w:r>
      <w:r>
        <w:rPr>
          <w:szCs w:val="21"/>
        </w:rPr>
        <w:t>2</w:t>
      </w:r>
      <w:r>
        <w:rPr>
          <w:rFonts w:hint="eastAsia"/>
          <w:szCs w:val="21"/>
        </w:rPr>
        <w:t>1</w:t>
      </w:r>
      <w:r>
        <w:rPr>
          <w:rFonts w:hint="eastAsia"/>
          <w:szCs w:val="21"/>
        </w:rPr>
        <w:t>年</w:t>
      </w:r>
      <w:r>
        <w:rPr>
          <w:rFonts w:hint="eastAsia"/>
          <w:szCs w:val="21"/>
        </w:rPr>
        <w:t>2</w:t>
      </w:r>
      <w:r>
        <w:rPr>
          <w:rFonts w:hint="eastAsia"/>
          <w:szCs w:val="21"/>
        </w:rPr>
        <w:t>月</w:t>
      </w:r>
      <w:r>
        <w:rPr>
          <w:rFonts w:hint="eastAsia"/>
          <w:szCs w:val="21"/>
        </w:rPr>
        <w:t>3</w:t>
      </w:r>
      <w:r>
        <w:rPr>
          <w:rFonts w:hint="eastAsia"/>
          <w:szCs w:val="21"/>
        </w:rPr>
        <w:t>日，由监测数据可知，</w:t>
      </w:r>
      <w:r>
        <w:rPr>
          <w:rFonts w:hint="eastAsia"/>
          <w:szCs w:val="21"/>
        </w:rPr>
        <w:t>H</w:t>
      </w:r>
      <w:r>
        <w:rPr>
          <w:rFonts w:hint="eastAsia"/>
          <w:szCs w:val="21"/>
          <w:vertAlign w:val="subscript"/>
        </w:rPr>
        <w:t>2</w:t>
      </w:r>
      <w:r>
        <w:rPr>
          <w:rFonts w:hint="eastAsia"/>
          <w:szCs w:val="21"/>
        </w:rPr>
        <w:t>S</w:t>
      </w:r>
      <w:r>
        <w:rPr>
          <w:rFonts w:hint="eastAsia"/>
          <w:szCs w:val="21"/>
        </w:rPr>
        <w:t>、</w:t>
      </w:r>
      <w:r>
        <w:rPr>
          <w:rFonts w:hint="eastAsia"/>
          <w:szCs w:val="21"/>
        </w:rPr>
        <w:t>NH</w:t>
      </w:r>
      <w:r>
        <w:rPr>
          <w:rFonts w:hint="eastAsia"/>
          <w:szCs w:val="21"/>
          <w:vertAlign w:val="subscript"/>
        </w:rPr>
        <w:t>3</w:t>
      </w:r>
      <w:r>
        <w:rPr>
          <w:rFonts w:hint="eastAsia"/>
          <w:szCs w:val="21"/>
        </w:rPr>
        <w:t>均达标，五台县</w:t>
      </w:r>
      <w:r>
        <w:rPr>
          <w:rFonts w:hint="eastAsia"/>
          <w:szCs w:val="21"/>
        </w:rPr>
        <w:t>201</w:t>
      </w:r>
      <w:r>
        <w:rPr>
          <w:szCs w:val="21"/>
        </w:rPr>
        <w:t>9</w:t>
      </w:r>
      <w:r>
        <w:rPr>
          <w:rFonts w:hint="eastAsia"/>
          <w:szCs w:val="21"/>
        </w:rPr>
        <w:t>年环境空气</w:t>
      </w:r>
      <w:r>
        <w:rPr>
          <w:rFonts w:hint="eastAsia"/>
          <w:szCs w:val="21"/>
        </w:rPr>
        <w:t>PM</w:t>
      </w:r>
      <w:r>
        <w:rPr>
          <w:rFonts w:hint="eastAsia"/>
          <w:szCs w:val="21"/>
          <w:vertAlign w:val="subscript"/>
        </w:rPr>
        <w:t>10</w:t>
      </w:r>
      <w:r>
        <w:rPr>
          <w:rFonts w:hint="eastAsia"/>
          <w:szCs w:val="21"/>
        </w:rPr>
        <w:t>、</w:t>
      </w:r>
      <w:r>
        <w:rPr>
          <w:rFonts w:hint="eastAsia"/>
          <w:szCs w:val="21"/>
        </w:rPr>
        <w:t>PM</w:t>
      </w:r>
      <w:r>
        <w:rPr>
          <w:rFonts w:hint="eastAsia"/>
          <w:szCs w:val="21"/>
          <w:vertAlign w:val="subscript"/>
        </w:rPr>
        <w:t>2.5</w:t>
      </w:r>
      <w:r>
        <w:rPr>
          <w:rFonts w:hint="eastAsia"/>
          <w:szCs w:val="21"/>
        </w:rPr>
        <w:t>、</w:t>
      </w:r>
      <w:r>
        <w:rPr>
          <w:rFonts w:hint="eastAsia"/>
          <w:szCs w:val="21"/>
        </w:rPr>
        <w:t>SO</w:t>
      </w:r>
      <w:r>
        <w:rPr>
          <w:rFonts w:hint="eastAsia"/>
          <w:szCs w:val="21"/>
          <w:vertAlign w:val="subscript"/>
        </w:rPr>
        <w:t>2</w:t>
      </w:r>
      <w:r>
        <w:rPr>
          <w:rFonts w:hint="eastAsia"/>
          <w:szCs w:val="21"/>
        </w:rPr>
        <w:t>、</w:t>
      </w:r>
      <w:r>
        <w:rPr>
          <w:rFonts w:hint="eastAsia"/>
          <w:szCs w:val="21"/>
        </w:rPr>
        <w:t>NO</w:t>
      </w:r>
      <w:r>
        <w:rPr>
          <w:rFonts w:hint="eastAsia"/>
          <w:szCs w:val="21"/>
          <w:vertAlign w:val="subscript"/>
        </w:rPr>
        <w:t>2</w:t>
      </w:r>
      <w:r>
        <w:rPr>
          <w:rFonts w:hint="eastAsia"/>
          <w:szCs w:val="21"/>
        </w:rPr>
        <w:t>年均浓度，</w:t>
      </w:r>
      <w:r>
        <w:rPr>
          <w:rFonts w:hint="eastAsia"/>
          <w:szCs w:val="21"/>
        </w:rPr>
        <w:t>CO</w:t>
      </w:r>
      <w:r>
        <w:rPr>
          <w:rFonts w:hint="eastAsia"/>
          <w:szCs w:val="21"/>
        </w:rPr>
        <w:t>、</w:t>
      </w:r>
      <w:r>
        <w:rPr>
          <w:rFonts w:hint="eastAsia"/>
          <w:szCs w:val="21"/>
        </w:rPr>
        <w:t>O</w:t>
      </w:r>
      <w:r>
        <w:rPr>
          <w:rFonts w:hint="eastAsia"/>
          <w:szCs w:val="21"/>
          <w:vertAlign w:val="subscript"/>
        </w:rPr>
        <w:t>3</w:t>
      </w:r>
      <w:r>
        <w:rPr>
          <w:rFonts w:hint="eastAsia"/>
          <w:szCs w:val="21"/>
        </w:rPr>
        <w:t>百分位浓度满足《环境空气质量标准》</w:t>
      </w:r>
      <w:r>
        <w:rPr>
          <w:rFonts w:hint="eastAsia"/>
          <w:szCs w:val="21"/>
        </w:rPr>
        <w:t>(GB3095-2012)</w:t>
      </w:r>
      <w:r>
        <w:rPr>
          <w:rFonts w:hint="eastAsia"/>
          <w:szCs w:val="21"/>
        </w:rPr>
        <w:t>中的二级标准，因此，判定五台县为达标区。</w:t>
      </w:r>
    </w:p>
    <w:p w:rsidR="003D77B3" w:rsidRDefault="00684F0F">
      <w:pPr>
        <w:spacing w:line="480" w:lineRule="exact"/>
        <w:ind w:firstLine="480"/>
        <w:rPr>
          <w:szCs w:val="21"/>
        </w:rPr>
      </w:pPr>
      <w:r>
        <w:rPr>
          <w:rFonts w:hint="eastAsia"/>
          <w:szCs w:val="21"/>
        </w:rPr>
        <w:t>（</w:t>
      </w:r>
      <w:r>
        <w:rPr>
          <w:rFonts w:hint="eastAsia"/>
          <w:szCs w:val="21"/>
        </w:rPr>
        <w:t>2</w:t>
      </w:r>
      <w:r>
        <w:rPr>
          <w:rFonts w:hint="eastAsia"/>
          <w:szCs w:val="21"/>
        </w:rPr>
        <w:t>）噪声：本次评价建设单位委托山西华普检测技术有限公司于</w:t>
      </w:r>
      <w:r>
        <w:rPr>
          <w:rFonts w:hint="eastAsia"/>
          <w:szCs w:val="21"/>
        </w:rPr>
        <w:t>2021</w:t>
      </w:r>
      <w:r>
        <w:rPr>
          <w:rFonts w:hint="eastAsia"/>
          <w:szCs w:val="21"/>
        </w:rPr>
        <w:t>年</w:t>
      </w:r>
      <w:r>
        <w:rPr>
          <w:rFonts w:hint="eastAsia"/>
          <w:szCs w:val="21"/>
        </w:rPr>
        <w:t>1</w:t>
      </w:r>
      <w:r>
        <w:rPr>
          <w:rFonts w:hint="eastAsia"/>
          <w:szCs w:val="21"/>
        </w:rPr>
        <w:t>月</w:t>
      </w:r>
      <w:r>
        <w:rPr>
          <w:rFonts w:hint="eastAsia"/>
          <w:szCs w:val="21"/>
        </w:rPr>
        <w:t>29</w:t>
      </w:r>
      <w:r>
        <w:rPr>
          <w:rFonts w:hint="eastAsia"/>
          <w:szCs w:val="21"/>
        </w:rPr>
        <w:t>日对本项目进行了声环境质量现状监测。由监测结果可知，噪声监测值满足《声环境质量标准》（</w:t>
      </w:r>
      <w:r>
        <w:rPr>
          <w:rFonts w:hint="eastAsia"/>
          <w:szCs w:val="21"/>
        </w:rPr>
        <w:t>GB3096-2008</w:t>
      </w:r>
      <w:r>
        <w:rPr>
          <w:rFonts w:hint="eastAsia"/>
          <w:szCs w:val="21"/>
        </w:rPr>
        <w:t>）中</w:t>
      </w:r>
      <w:r>
        <w:rPr>
          <w:rFonts w:hint="eastAsia"/>
          <w:szCs w:val="21"/>
        </w:rPr>
        <w:t>1</w:t>
      </w:r>
      <w:r>
        <w:rPr>
          <w:rFonts w:hint="eastAsia"/>
          <w:szCs w:val="21"/>
        </w:rPr>
        <w:t>类及</w:t>
      </w:r>
      <w:r>
        <w:rPr>
          <w:rFonts w:hint="eastAsia"/>
          <w:szCs w:val="21"/>
        </w:rPr>
        <w:t>4</w:t>
      </w:r>
      <w:r>
        <w:rPr>
          <w:szCs w:val="21"/>
        </w:rPr>
        <w:t>a</w:t>
      </w:r>
      <w:r>
        <w:rPr>
          <w:szCs w:val="21"/>
        </w:rPr>
        <w:t>类</w:t>
      </w:r>
      <w:r>
        <w:rPr>
          <w:rFonts w:hint="eastAsia"/>
          <w:szCs w:val="21"/>
        </w:rPr>
        <w:t>标准要求，区域声环境质量现状良好。</w:t>
      </w:r>
    </w:p>
    <w:p w:rsidR="003D77B3" w:rsidRDefault="00684F0F">
      <w:pPr>
        <w:spacing w:line="480" w:lineRule="exact"/>
        <w:ind w:firstLine="482"/>
        <w:rPr>
          <w:b/>
          <w:szCs w:val="21"/>
        </w:rPr>
      </w:pPr>
      <w:r>
        <w:rPr>
          <w:rFonts w:hint="eastAsia"/>
          <w:b/>
          <w:szCs w:val="21"/>
        </w:rPr>
        <w:t>3</w:t>
      </w:r>
      <w:r>
        <w:rPr>
          <w:rFonts w:hint="eastAsia"/>
          <w:b/>
          <w:szCs w:val="21"/>
        </w:rPr>
        <w:t>、</w:t>
      </w:r>
      <w:r>
        <w:rPr>
          <w:b/>
          <w:szCs w:val="21"/>
        </w:rPr>
        <w:t>资源利用上线</w:t>
      </w:r>
    </w:p>
    <w:p w:rsidR="003D77B3" w:rsidRDefault="00684F0F">
      <w:pPr>
        <w:spacing w:line="480" w:lineRule="exact"/>
        <w:ind w:firstLine="480"/>
        <w:rPr>
          <w:szCs w:val="21"/>
        </w:rPr>
      </w:pPr>
      <w:r>
        <w:rPr>
          <w:szCs w:val="21"/>
        </w:rPr>
        <w:t>本项目生产过程中所用的资源主要为水</w:t>
      </w:r>
      <w:r>
        <w:rPr>
          <w:rFonts w:hint="eastAsia"/>
          <w:szCs w:val="21"/>
        </w:rPr>
        <w:t>资源</w:t>
      </w:r>
      <w:r>
        <w:rPr>
          <w:szCs w:val="21"/>
        </w:rPr>
        <w:t>、电</w:t>
      </w:r>
      <w:r>
        <w:rPr>
          <w:rFonts w:hint="eastAsia"/>
          <w:szCs w:val="21"/>
        </w:rPr>
        <w:t>能</w:t>
      </w:r>
      <w:r>
        <w:rPr>
          <w:szCs w:val="21"/>
        </w:rPr>
        <w:t>，</w:t>
      </w:r>
      <w:r>
        <w:rPr>
          <w:rFonts w:hint="eastAsia"/>
          <w:szCs w:val="21"/>
        </w:rPr>
        <w:t>本项目</w:t>
      </w:r>
      <w:r>
        <w:rPr>
          <w:szCs w:val="21"/>
        </w:rPr>
        <w:t>给</w:t>
      </w:r>
      <w:r>
        <w:rPr>
          <w:rFonts w:hint="eastAsia"/>
          <w:szCs w:val="21"/>
        </w:rPr>
        <w:t>水</w:t>
      </w:r>
      <w:r>
        <w:rPr>
          <w:szCs w:val="21"/>
        </w:rPr>
        <w:t>由市政</w:t>
      </w:r>
      <w:r>
        <w:rPr>
          <w:rFonts w:hint="eastAsia"/>
          <w:szCs w:val="21"/>
        </w:rPr>
        <w:t>供水</w:t>
      </w:r>
      <w:r>
        <w:rPr>
          <w:szCs w:val="21"/>
        </w:rPr>
        <w:t>，电能</w:t>
      </w:r>
      <w:r>
        <w:rPr>
          <w:rFonts w:hint="eastAsia"/>
          <w:szCs w:val="21"/>
        </w:rPr>
        <w:t>由市政</w:t>
      </w:r>
      <w:r>
        <w:rPr>
          <w:szCs w:val="21"/>
        </w:rPr>
        <w:t>电网供应</w:t>
      </w:r>
      <w:r>
        <w:rPr>
          <w:rFonts w:hint="eastAsia"/>
          <w:szCs w:val="21"/>
        </w:rPr>
        <w:t>，</w:t>
      </w:r>
      <w:r>
        <w:rPr>
          <w:szCs w:val="21"/>
        </w:rPr>
        <w:t>不属于高水耗、高能耗的产业</w:t>
      </w:r>
      <w:r>
        <w:rPr>
          <w:rFonts w:hint="eastAsia"/>
          <w:szCs w:val="21"/>
        </w:rPr>
        <w:t>。</w:t>
      </w:r>
      <w:r>
        <w:rPr>
          <w:szCs w:val="21"/>
        </w:rPr>
        <w:t>项目建成后通过内部管理、设备选择、原辅材料的选用和管理、废物回收利用、污染治理等方面采取合理可行的防治措施，以</w:t>
      </w:r>
      <w:r>
        <w:rPr>
          <w:rFonts w:asciiTheme="minorEastAsia" w:eastAsiaTheme="minorEastAsia" w:hAnsiTheme="minorEastAsia"/>
          <w:szCs w:val="21"/>
        </w:rPr>
        <w:t>“节能、降耗、减污”</w:t>
      </w:r>
      <w:r>
        <w:rPr>
          <w:szCs w:val="21"/>
        </w:rPr>
        <w:t>为目标，有效控制污染。</w:t>
      </w:r>
      <w:r>
        <w:rPr>
          <w:rFonts w:hint="eastAsia"/>
          <w:szCs w:val="21"/>
        </w:rPr>
        <w:t>不会因本项目的建设而</w:t>
      </w:r>
      <w:r>
        <w:rPr>
          <w:szCs w:val="21"/>
        </w:rPr>
        <w:t>突破区域的资源利用上线。</w:t>
      </w:r>
    </w:p>
    <w:p w:rsidR="003D77B3" w:rsidRDefault="00684F0F">
      <w:pPr>
        <w:spacing w:line="480" w:lineRule="exact"/>
        <w:ind w:firstLine="482"/>
        <w:rPr>
          <w:b/>
          <w:szCs w:val="21"/>
        </w:rPr>
      </w:pPr>
      <w:r>
        <w:rPr>
          <w:rFonts w:hint="eastAsia"/>
          <w:b/>
          <w:szCs w:val="21"/>
        </w:rPr>
        <w:t>4</w:t>
      </w:r>
      <w:r>
        <w:rPr>
          <w:rFonts w:hint="eastAsia"/>
          <w:b/>
          <w:szCs w:val="21"/>
        </w:rPr>
        <w:t>、环境</w:t>
      </w:r>
      <w:r>
        <w:rPr>
          <w:b/>
          <w:szCs w:val="21"/>
        </w:rPr>
        <w:t>准入负面清单</w:t>
      </w:r>
    </w:p>
    <w:p w:rsidR="003D77B3" w:rsidRDefault="00684F0F">
      <w:pPr>
        <w:spacing w:line="480" w:lineRule="exact"/>
        <w:ind w:firstLine="480"/>
        <w:rPr>
          <w:szCs w:val="21"/>
        </w:rPr>
      </w:pPr>
      <w:r>
        <w:rPr>
          <w:rFonts w:hint="eastAsia"/>
          <w:szCs w:val="21"/>
        </w:rPr>
        <w:t>本项目为疾病预防控制中心，所属行业类别为</w:t>
      </w:r>
      <w:r>
        <w:rPr>
          <w:rFonts w:hint="eastAsia"/>
          <w:szCs w:val="21"/>
        </w:rPr>
        <w:t>Q8431</w:t>
      </w:r>
      <w:r>
        <w:rPr>
          <w:rFonts w:hint="eastAsia"/>
          <w:szCs w:val="21"/>
        </w:rPr>
        <w:t>疾病预防控制中心，属于医疗卫生服务体系。根据</w:t>
      </w:r>
      <w:r>
        <w:rPr>
          <w:szCs w:val="21"/>
        </w:rPr>
        <w:t>《</w:t>
      </w:r>
      <w:r>
        <w:rPr>
          <w:rFonts w:hint="eastAsia"/>
          <w:szCs w:val="21"/>
        </w:rPr>
        <w:t>产业结构调整指导目录（</w:t>
      </w:r>
      <w:r>
        <w:rPr>
          <w:rFonts w:hint="eastAsia"/>
          <w:szCs w:val="21"/>
        </w:rPr>
        <w:t>2019</w:t>
      </w:r>
      <w:r>
        <w:rPr>
          <w:rFonts w:hint="eastAsia"/>
          <w:szCs w:val="21"/>
        </w:rPr>
        <w:t>年本）</w:t>
      </w:r>
      <w:r>
        <w:rPr>
          <w:szCs w:val="21"/>
        </w:rPr>
        <w:t>》，</w:t>
      </w:r>
      <w:r>
        <w:rPr>
          <w:rFonts w:hint="eastAsia"/>
          <w:szCs w:val="21"/>
        </w:rPr>
        <w:t>本项目）中鼓励类第三十七条类中第</w:t>
      </w:r>
      <w:r>
        <w:rPr>
          <w:szCs w:val="21"/>
        </w:rPr>
        <w:t xml:space="preserve">1 </w:t>
      </w:r>
      <w:r>
        <w:rPr>
          <w:rFonts w:hint="eastAsia"/>
          <w:szCs w:val="21"/>
        </w:rPr>
        <w:t>款“预防保健、卫生应急、卫生监督服务设施建设”。因此，项目建设符合国家现行产业政策。。</w:t>
      </w:r>
    </w:p>
    <w:p w:rsidR="003D77B3" w:rsidRDefault="00684F0F">
      <w:pPr>
        <w:spacing w:line="480" w:lineRule="exact"/>
        <w:ind w:firstLine="480"/>
        <w:rPr>
          <w:szCs w:val="21"/>
        </w:rPr>
      </w:pPr>
      <w:r>
        <w:rPr>
          <w:rFonts w:hint="eastAsia"/>
          <w:szCs w:val="21"/>
        </w:rPr>
        <w:t>综上</w:t>
      </w:r>
      <w:r>
        <w:rPr>
          <w:szCs w:val="21"/>
        </w:rPr>
        <w:t>，本项目建设符合</w:t>
      </w:r>
      <w:r>
        <w:rPr>
          <w:rFonts w:hint="eastAsia"/>
          <w:szCs w:val="21"/>
        </w:rPr>
        <w:t>“三线一单”管控要求，</w:t>
      </w:r>
      <w:r>
        <w:rPr>
          <w:szCs w:val="21"/>
        </w:rPr>
        <w:t>符合国家和地方相关</w:t>
      </w:r>
      <w:r>
        <w:rPr>
          <w:rFonts w:hint="eastAsia"/>
          <w:szCs w:val="21"/>
        </w:rPr>
        <w:t>环保</w:t>
      </w:r>
      <w:r>
        <w:rPr>
          <w:szCs w:val="21"/>
        </w:rPr>
        <w:t>政策、法规</w:t>
      </w:r>
      <w:r>
        <w:rPr>
          <w:rFonts w:hint="eastAsia"/>
          <w:szCs w:val="21"/>
        </w:rPr>
        <w:t>和</w:t>
      </w:r>
      <w:r>
        <w:rPr>
          <w:szCs w:val="21"/>
        </w:rPr>
        <w:t>规范。</w:t>
      </w:r>
    </w:p>
    <w:p w:rsidR="003D77B3" w:rsidRDefault="00684F0F">
      <w:pPr>
        <w:pStyle w:val="3"/>
        <w:spacing w:beforeLines="0" w:afterLines="0" w:line="480" w:lineRule="exact"/>
      </w:pPr>
      <w:r>
        <w:lastRenderedPageBreak/>
        <w:t>项目</w:t>
      </w:r>
      <w:r>
        <w:rPr>
          <w:rFonts w:hint="eastAsia"/>
        </w:rPr>
        <w:t>选址的环境合理性分析</w:t>
      </w:r>
    </w:p>
    <w:p w:rsidR="003D77B3" w:rsidRDefault="00684F0F">
      <w:pPr>
        <w:spacing w:line="480" w:lineRule="exact"/>
        <w:ind w:firstLine="480"/>
        <w:rPr>
          <w:szCs w:val="21"/>
        </w:rPr>
      </w:pPr>
      <w:r>
        <w:rPr>
          <w:rFonts w:hint="eastAsia"/>
          <w:szCs w:val="21"/>
        </w:rPr>
        <w:t>参照《传染病医院建设标准》（建标</w:t>
      </w:r>
      <w:r>
        <w:rPr>
          <w:rFonts w:hint="eastAsia"/>
          <w:szCs w:val="21"/>
        </w:rPr>
        <w:t>173-2016</w:t>
      </w:r>
      <w:r>
        <w:rPr>
          <w:rFonts w:hint="eastAsia"/>
          <w:szCs w:val="21"/>
        </w:rPr>
        <w:t>）、《疾病预防控制中心建筑技术规范》（</w:t>
      </w:r>
      <w:r>
        <w:rPr>
          <w:rFonts w:hint="eastAsia"/>
          <w:szCs w:val="21"/>
        </w:rPr>
        <w:t>GB50881-2013</w:t>
      </w:r>
      <w:r>
        <w:rPr>
          <w:rFonts w:hint="eastAsia"/>
          <w:szCs w:val="21"/>
        </w:rPr>
        <w:t>），</w:t>
      </w:r>
      <w:r>
        <w:rPr>
          <w:szCs w:val="21"/>
        </w:rPr>
        <w:t>本项目与上述标准及规范的</w:t>
      </w:r>
      <w:r>
        <w:rPr>
          <w:rFonts w:hint="eastAsia"/>
          <w:szCs w:val="21"/>
        </w:rPr>
        <w:t>选址</w:t>
      </w:r>
      <w:r>
        <w:rPr>
          <w:szCs w:val="21"/>
        </w:rPr>
        <w:t>要求符合性分析见下表。</w:t>
      </w:r>
    </w:p>
    <w:p w:rsidR="003D77B3" w:rsidRDefault="00684F0F">
      <w:pPr>
        <w:pStyle w:val="a7"/>
        <w:spacing w:line="480" w:lineRule="exact"/>
        <w:ind w:firstLine="422"/>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表</w:t>
      </w:r>
      <w:r>
        <w:rPr>
          <w:rFonts w:ascii="Times New Roman" w:eastAsiaTheme="minorEastAsia" w:hAnsi="Times New Roman" w:cs="Times New Roman" w:hint="eastAsia"/>
          <w:b/>
          <w:sz w:val="21"/>
          <w:szCs w:val="21"/>
        </w:rPr>
        <w:t xml:space="preserve">1.4-1  </w:t>
      </w:r>
      <w:r>
        <w:rPr>
          <w:rFonts w:ascii="Times New Roman" w:eastAsiaTheme="minorEastAsia" w:hAnsi="Times New Roman" w:cs="Times New Roman" w:hint="eastAsia"/>
          <w:b/>
          <w:sz w:val="21"/>
          <w:szCs w:val="21"/>
        </w:rPr>
        <w:t>与《传染病医院建设标准》（建标</w:t>
      </w:r>
      <w:r>
        <w:rPr>
          <w:rFonts w:ascii="Times New Roman" w:eastAsiaTheme="minorEastAsia" w:hAnsi="Times New Roman" w:cs="Times New Roman" w:hint="eastAsia"/>
          <w:b/>
          <w:sz w:val="21"/>
          <w:szCs w:val="21"/>
        </w:rPr>
        <w:t>173-2016</w:t>
      </w:r>
      <w:r>
        <w:rPr>
          <w:rFonts w:ascii="Times New Roman" w:eastAsiaTheme="minorEastAsia" w:hAnsi="Times New Roman" w:cs="Times New Roman" w:hint="eastAsia"/>
          <w:b/>
          <w:sz w:val="21"/>
          <w:szCs w:val="21"/>
        </w:rPr>
        <w:t>）选址符合性分析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51"/>
        <w:gridCol w:w="3167"/>
        <w:gridCol w:w="4258"/>
        <w:gridCol w:w="927"/>
      </w:tblGrid>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b/>
                <w:bCs/>
                <w:kern w:val="2"/>
                <w:sz w:val="21"/>
                <w:szCs w:val="21"/>
              </w:rPr>
            </w:pPr>
            <w:r>
              <w:rPr>
                <w:b/>
                <w:bCs/>
                <w:kern w:val="2"/>
                <w:sz w:val="21"/>
                <w:szCs w:val="21"/>
              </w:rPr>
              <w:t>序号</w:t>
            </w:r>
          </w:p>
        </w:tc>
        <w:tc>
          <w:tcPr>
            <w:tcW w:w="1759"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相关</w:t>
            </w:r>
            <w:r>
              <w:rPr>
                <w:b/>
                <w:bCs/>
                <w:kern w:val="2"/>
                <w:sz w:val="21"/>
                <w:szCs w:val="21"/>
              </w:rPr>
              <w:t>要求</w:t>
            </w:r>
          </w:p>
        </w:tc>
        <w:tc>
          <w:tcPr>
            <w:tcW w:w="2365"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本项目</w:t>
            </w:r>
            <w:r>
              <w:rPr>
                <w:b/>
                <w:bCs/>
                <w:kern w:val="2"/>
                <w:sz w:val="21"/>
                <w:szCs w:val="21"/>
              </w:rPr>
              <w:t>情况</w:t>
            </w:r>
          </w:p>
        </w:tc>
        <w:tc>
          <w:tcPr>
            <w:tcW w:w="515"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符合性</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1</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不宜</w:t>
            </w:r>
            <w:r>
              <w:rPr>
                <w:kern w:val="2"/>
                <w:sz w:val="21"/>
                <w:szCs w:val="21"/>
              </w:rPr>
              <w:t>设置在人口密集区域</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本项目</w:t>
            </w:r>
            <w:r>
              <w:rPr>
                <w:kern w:val="2"/>
                <w:sz w:val="21"/>
                <w:szCs w:val="21"/>
              </w:rPr>
              <w:t>位于</w:t>
            </w:r>
            <w:r>
              <w:rPr>
                <w:rFonts w:hint="eastAsia"/>
                <w:kern w:val="2"/>
                <w:sz w:val="21"/>
                <w:szCs w:val="21"/>
              </w:rPr>
              <w:t>五台县西侧</w:t>
            </w:r>
            <w:r>
              <w:rPr>
                <w:kern w:val="2"/>
                <w:sz w:val="21"/>
                <w:szCs w:val="21"/>
              </w:rPr>
              <w:t>，避开了人口密集区域</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2</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患者就医</w:t>
            </w:r>
            <w:r>
              <w:rPr>
                <w:kern w:val="2"/>
                <w:sz w:val="21"/>
                <w:szCs w:val="21"/>
              </w:rPr>
              <w:t>方便、交通便利地段</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本项目</w:t>
            </w:r>
            <w:r>
              <w:rPr>
                <w:kern w:val="2"/>
                <w:sz w:val="21"/>
                <w:szCs w:val="21"/>
              </w:rPr>
              <w:t>位于</w:t>
            </w:r>
            <w:r>
              <w:rPr>
                <w:rFonts w:hint="eastAsia"/>
                <w:kern w:val="2"/>
                <w:sz w:val="21"/>
                <w:szCs w:val="21"/>
              </w:rPr>
              <w:t>忻州市五台县西外环路西侧，</w:t>
            </w:r>
            <w:r>
              <w:rPr>
                <w:kern w:val="2"/>
                <w:sz w:val="21"/>
                <w:szCs w:val="21"/>
              </w:rPr>
              <w:t>交通十分便利，就医方便</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3</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地形</w:t>
            </w:r>
            <w:r>
              <w:rPr>
                <w:kern w:val="2"/>
                <w:sz w:val="21"/>
                <w:szCs w:val="21"/>
              </w:rPr>
              <w:t>比较规整，工程水文地质条件较好</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根据</w:t>
            </w:r>
            <w:r>
              <w:rPr>
                <w:kern w:val="2"/>
                <w:sz w:val="21"/>
                <w:szCs w:val="21"/>
              </w:rPr>
              <w:t>《可行性研究报告》</w:t>
            </w:r>
            <w:r>
              <w:rPr>
                <w:rFonts w:hint="eastAsia"/>
                <w:kern w:val="2"/>
                <w:sz w:val="21"/>
                <w:szCs w:val="21"/>
              </w:rPr>
              <w:t>，本项目位置具备较好的工程地质条件和水文地质条件</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4</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有</w:t>
            </w:r>
            <w:r>
              <w:rPr>
                <w:kern w:val="2"/>
                <w:sz w:val="21"/>
                <w:szCs w:val="21"/>
              </w:rPr>
              <w:t>比较完善的市政公用系统</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根据</w:t>
            </w:r>
            <w:r>
              <w:rPr>
                <w:kern w:val="2"/>
                <w:sz w:val="21"/>
                <w:szCs w:val="21"/>
              </w:rPr>
              <w:t>供热、给水、排水等</w:t>
            </w:r>
            <w:r>
              <w:rPr>
                <w:rFonts w:hint="eastAsia"/>
                <w:kern w:val="2"/>
                <w:sz w:val="21"/>
                <w:szCs w:val="21"/>
              </w:rPr>
              <w:t>市政管网</w:t>
            </w:r>
            <w:r>
              <w:rPr>
                <w:kern w:val="2"/>
                <w:sz w:val="21"/>
                <w:szCs w:val="21"/>
              </w:rPr>
              <w:t>规划，本项目位置</w:t>
            </w:r>
            <w:r>
              <w:rPr>
                <w:rFonts w:hint="eastAsia"/>
                <w:kern w:val="2"/>
                <w:sz w:val="21"/>
                <w:szCs w:val="21"/>
              </w:rPr>
              <w:t>有</w:t>
            </w:r>
            <w:r>
              <w:rPr>
                <w:kern w:val="2"/>
                <w:sz w:val="21"/>
                <w:szCs w:val="21"/>
              </w:rPr>
              <w:t>比较完善的市政公用系统</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5</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不应临</w:t>
            </w:r>
            <w:r>
              <w:rPr>
                <w:kern w:val="2"/>
                <w:sz w:val="21"/>
                <w:szCs w:val="21"/>
              </w:rPr>
              <w:t>近易燃、易爆及</w:t>
            </w:r>
            <w:r>
              <w:rPr>
                <w:rFonts w:hint="eastAsia"/>
                <w:kern w:val="2"/>
                <w:sz w:val="21"/>
                <w:szCs w:val="21"/>
              </w:rPr>
              <w:t>有害气体</w:t>
            </w:r>
            <w:r>
              <w:rPr>
                <w:kern w:val="2"/>
                <w:sz w:val="21"/>
                <w:szCs w:val="21"/>
              </w:rPr>
              <w:t>生产、贮存场所，不应临近</w:t>
            </w:r>
            <w:r>
              <w:rPr>
                <w:rFonts w:hint="eastAsia"/>
                <w:kern w:val="2"/>
                <w:sz w:val="21"/>
                <w:szCs w:val="21"/>
              </w:rPr>
              <w:t>水源地</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本项目</w:t>
            </w:r>
            <w:r>
              <w:rPr>
                <w:kern w:val="2"/>
                <w:sz w:val="21"/>
                <w:szCs w:val="21"/>
              </w:rPr>
              <w:t>周边无易燃、易爆及</w:t>
            </w:r>
            <w:r>
              <w:rPr>
                <w:rFonts w:hint="eastAsia"/>
                <w:kern w:val="2"/>
                <w:sz w:val="21"/>
                <w:szCs w:val="21"/>
              </w:rPr>
              <w:t>有害气体</w:t>
            </w:r>
            <w:r>
              <w:rPr>
                <w:kern w:val="2"/>
                <w:sz w:val="21"/>
                <w:szCs w:val="21"/>
              </w:rPr>
              <w:t>生产、贮存场所，</w:t>
            </w:r>
            <w:r>
              <w:rPr>
                <w:rFonts w:hint="eastAsia"/>
                <w:kern w:val="2"/>
                <w:sz w:val="21"/>
                <w:szCs w:val="21"/>
              </w:rPr>
              <w:t>本项目距最近的西庄城镇集中供水水源地约</w:t>
            </w:r>
            <w:r>
              <w:rPr>
                <w:rFonts w:hint="eastAsia"/>
                <w:kern w:val="2"/>
                <w:sz w:val="21"/>
                <w:szCs w:val="21"/>
              </w:rPr>
              <w:t>1.2km</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6</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不应</w:t>
            </w:r>
            <w:r>
              <w:rPr>
                <w:kern w:val="2"/>
                <w:sz w:val="21"/>
                <w:szCs w:val="21"/>
              </w:rPr>
              <w:t>临近食品和饲料生产、加工、贮存，家禽、家畜饲养、产品加工等企业</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本项目</w:t>
            </w:r>
            <w:r>
              <w:rPr>
                <w:kern w:val="2"/>
                <w:sz w:val="21"/>
                <w:szCs w:val="21"/>
              </w:rPr>
              <w:t>周边无食品和饲料生产、加工、贮存，家禽、家畜饲养、产品加工等企业</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340"/>
          <w:jc w:val="center"/>
        </w:trPr>
        <w:tc>
          <w:tcPr>
            <w:tcW w:w="361" w:type="pct"/>
            <w:vAlign w:val="center"/>
          </w:tcPr>
          <w:p w:rsidR="003D77B3" w:rsidRDefault="00684F0F">
            <w:pPr>
              <w:snapToGrid w:val="0"/>
              <w:spacing w:line="240" w:lineRule="auto"/>
              <w:ind w:firstLineChars="0" w:firstLine="0"/>
              <w:jc w:val="center"/>
              <w:textAlignment w:val="auto"/>
              <w:rPr>
                <w:kern w:val="2"/>
                <w:sz w:val="21"/>
                <w:szCs w:val="21"/>
              </w:rPr>
            </w:pPr>
            <w:r>
              <w:rPr>
                <w:kern w:val="2"/>
                <w:sz w:val="21"/>
                <w:szCs w:val="21"/>
              </w:rPr>
              <w:t>7</w:t>
            </w:r>
          </w:p>
        </w:tc>
        <w:tc>
          <w:tcPr>
            <w:tcW w:w="1759"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不应</w:t>
            </w:r>
            <w:r>
              <w:rPr>
                <w:kern w:val="2"/>
                <w:sz w:val="21"/>
                <w:szCs w:val="21"/>
              </w:rPr>
              <w:t>临近幼儿园、学校等人员密集的公共设施或场所</w:t>
            </w:r>
          </w:p>
        </w:tc>
        <w:tc>
          <w:tcPr>
            <w:tcW w:w="2365" w:type="pct"/>
            <w:vAlign w:val="center"/>
          </w:tcPr>
          <w:p w:rsidR="003D77B3" w:rsidRDefault="00684F0F">
            <w:pPr>
              <w:snapToGrid w:val="0"/>
              <w:spacing w:line="240" w:lineRule="auto"/>
              <w:ind w:firstLineChars="0" w:firstLine="0"/>
              <w:textAlignment w:val="auto"/>
              <w:rPr>
                <w:kern w:val="2"/>
                <w:sz w:val="21"/>
                <w:szCs w:val="21"/>
              </w:rPr>
            </w:pPr>
            <w:r>
              <w:rPr>
                <w:rFonts w:hint="eastAsia"/>
                <w:kern w:val="2"/>
                <w:sz w:val="21"/>
                <w:szCs w:val="21"/>
              </w:rPr>
              <w:t>距</w:t>
            </w:r>
            <w:r>
              <w:rPr>
                <w:kern w:val="2"/>
                <w:sz w:val="21"/>
                <w:szCs w:val="21"/>
              </w:rPr>
              <w:t>本项目最近的人员密集公共场所</w:t>
            </w:r>
            <w:r>
              <w:rPr>
                <w:rFonts w:hint="eastAsia"/>
                <w:kern w:val="2"/>
                <w:sz w:val="21"/>
                <w:szCs w:val="21"/>
              </w:rPr>
              <w:t>为官座村</w:t>
            </w:r>
            <w:r>
              <w:rPr>
                <w:kern w:val="2"/>
                <w:sz w:val="21"/>
                <w:szCs w:val="21"/>
              </w:rPr>
              <w:t>，在</w:t>
            </w:r>
            <w:r>
              <w:rPr>
                <w:rFonts w:hint="eastAsia"/>
                <w:kern w:val="2"/>
                <w:sz w:val="21"/>
                <w:szCs w:val="21"/>
              </w:rPr>
              <w:t>本项目西南</w:t>
            </w:r>
            <w:r>
              <w:rPr>
                <w:kern w:val="2"/>
                <w:sz w:val="21"/>
                <w:szCs w:val="21"/>
              </w:rPr>
              <w:t>方向</w:t>
            </w:r>
            <w:r>
              <w:rPr>
                <w:rFonts w:hint="eastAsia"/>
                <w:kern w:val="2"/>
                <w:sz w:val="21"/>
                <w:szCs w:val="21"/>
              </w:rPr>
              <w:t>720m</w:t>
            </w:r>
          </w:p>
        </w:tc>
        <w:tc>
          <w:tcPr>
            <w:tcW w:w="515"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bl>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表</w:t>
      </w:r>
      <w:r>
        <w:rPr>
          <w:rFonts w:ascii="Times New Roman" w:eastAsiaTheme="minorEastAsia" w:hAnsi="Times New Roman" w:cs="Times New Roman" w:hint="eastAsia"/>
          <w:b/>
          <w:sz w:val="21"/>
          <w:szCs w:val="21"/>
        </w:rPr>
        <w:t>1.4-</w:t>
      </w:r>
      <w:r>
        <w:rPr>
          <w:rFonts w:ascii="Times New Roman" w:eastAsiaTheme="minorEastAsia" w:hAnsi="Times New Roman" w:cs="Times New Roman"/>
          <w:b/>
          <w:sz w:val="21"/>
          <w:szCs w:val="21"/>
        </w:rPr>
        <w:t>2</w:t>
      </w:r>
      <w:r>
        <w:rPr>
          <w:rFonts w:ascii="Times New Roman" w:eastAsiaTheme="minorEastAsia" w:hAnsi="Times New Roman" w:cs="Times New Roman" w:hint="eastAsia"/>
          <w:b/>
          <w:sz w:val="21"/>
          <w:szCs w:val="21"/>
        </w:rPr>
        <w:t>与《疾病预防控制中心建筑技术规范》（</w:t>
      </w:r>
      <w:r>
        <w:rPr>
          <w:rFonts w:ascii="Times New Roman" w:eastAsiaTheme="minorEastAsia" w:hAnsi="Times New Roman" w:cs="Times New Roman" w:hint="eastAsia"/>
          <w:b/>
          <w:sz w:val="21"/>
          <w:szCs w:val="21"/>
        </w:rPr>
        <w:t>GB50881-2013</w:t>
      </w:r>
      <w:r>
        <w:rPr>
          <w:rFonts w:ascii="Times New Roman" w:eastAsiaTheme="minorEastAsia" w:hAnsi="Times New Roman" w:cs="Times New Roman" w:hint="eastAsia"/>
          <w:b/>
          <w:sz w:val="21"/>
          <w:szCs w:val="21"/>
        </w:rPr>
        <w:t>）选址符合性分析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50"/>
        <w:gridCol w:w="3441"/>
        <w:gridCol w:w="3860"/>
        <w:gridCol w:w="1052"/>
      </w:tblGrid>
      <w:tr w:rsidR="003D77B3">
        <w:trPr>
          <w:trHeight w:val="454"/>
          <w:jc w:val="center"/>
        </w:trPr>
        <w:tc>
          <w:tcPr>
            <w:tcW w:w="361"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项目</w:t>
            </w:r>
          </w:p>
        </w:tc>
        <w:tc>
          <w:tcPr>
            <w:tcW w:w="1911"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相关</w:t>
            </w:r>
            <w:r>
              <w:rPr>
                <w:b/>
                <w:bCs/>
                <w:kern w:val="2"/>
                <w:sz w:val="21"/>
                <w:szCs w:val="21"/>
              </w:rPr>
              <w:t>要求</w:t>
            </w:r>
          </w:p>
        </w:tc>
        <w:tc>
          <w:tcPr>
            <w:tcW w:w="2144"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本项目</w:t>
            </w:r>
            <w:r>
              <w:rPr>
                <w:b/>
                <w:bCs/>
                <w:kern w:val="2"/>
                <w:sz w:val="21"/>
                <w:szCs w:val="21"/>
              </w:rPr>
              <w:t>情况</w:t>
            </w:r>
          </w:p>
        </w:tc>
        <w:tc>
          <w:tcPr>
            <w:tcW w:w="584" w:type="pct"/>
            <w:vAlign w:val="center"/>
          </w:tcPr>
          <w:p w:rsidR="003D77B3" w:rsidRDefault="00684F0F">
            <w:pPr>
              <w:snapToGrid w:val="0"/>
              <w:spacing w:line="240" w:lineRule="auto"/>
              <w:ind w:firstLineChars="0" w:firstLine="0"/>
              <w:jc w:val="center"/>
              <w:textAlignment w:val="auto"/>
              <w:rPr>
                <w:b/>
                <w:bCs/>
                <w:kern w:val="2"/>
                <w:sz w:val="21"/>
                <w:szCs w:val="21"/>
              </w:rPr>
            </w:pPr>
            <w:r>
              <w:rPr>
                <w:rFonts w:hint="eastAsia"/>
                <w:b/>
                <w:bCs/>
                <w:kern w:val="2"/>
                <w:sz w:val="21"/>
                <w:szCs w:val="21"/>
              </w:rPr>
              <w:t>符合性</w:t>
            </w:r>
          </w:p>
        </w:tc>
      </w:tr>
      <w:tr w:rsidR="003D77B3">
        <w:trPr>
          <w:trHeight w:val="20"/>
          <w:jc w:val="center"/>
        </w:trPr>
        <w:tc>
          <w:tcPr>
            <w:tcW w:w="361" w:type="pct"/>
            <w:vMerge w:val="restar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选址</w:t>
            </w: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kern w:val="2"/>
                <w:sz w:val="21"/>
                <w:szCs w:val="21"/>
              </w:rPr>
              <w:t>应符合所在城市的总体规划和布局要求</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本项目为疾控中心，根据《五台县城市总体规划》（</w:t>
            </w:r>
            <w:r>
              <w:rPr>
                <w:rFonts w:hint="eastAsia"/>
                <w:kern w:val="2"/>
                <w:sz w:val="21"/>
                <w:szCs w:val="21"/>
              </w:rPr>
              <w:t>20</w:t>
            </w:r>
            <w:r>
              <w:rPr>
                <w:kern w:val="2"/>
                <w:sz w:val="21"/>
                <w:szCs w:val="21"/>
              </w:rPr>
              <w:t>1</w:t>
            </w:r>
            <w:r>
              <w:rPr>
                <w:rFonts w:hint="eastAsia"/>
                <w:kern w:val="2"/>
                <w:sz w:val="21"/>
                <w:szCs w:val="21"/>
              </w:rPr>
              <w:t>2-20</w:t>
            </w:r>
            <w:r>
              <w:rPr>
                <w:kern w:val="2"/>
                <w:sz w:val="21"/>
                <w:szCs w:val="21"/>
              </w:rPr>
              <w:t>30</w:t>
            </w:r>
            <w:r>
              <w:rPr>
                <w:rFonts w:hint="eastAsia"/>
                <w:kern w:val="2"/>
                <w:sz w:val="21"/>
                <w:szCs w:val="21"/>
              </w:rPr>
              <w:t>），本项目建设位置不在五台县中心城区规划范围内，不违背五台县</w:t>
            </w:r>
            <w:r>
              <w:rPr>
                <w:kern w:val="2"/>
                <w:sz w:val="21"/>
                <w:szCs w:val="21"/>
              </w:rPr>
              <w:t>城市总体规划</w:t>
            </w:r>
            <w:r>
              <w:rPr>
                <w:rFonts w:hint="eastAsia"/>
                <w:kern w:val="2"/>
                <w:sz w:val="21"/>
                <w:szCs w:val="21"/>
              </w:rPr>
              <w:t>要求</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ind w:firstLine="420"/>
              <w:jc w:val="center"/>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应</w:t>
            </w:r>
            <w:r>
              <w:rPr>
                <w:kern w:val="2"/>
                <w:sz w:val="21"/>
                <w:szCs w:val="21"/>
              </w:rPr>
              <w:t>具备较好的工程地质条件和水文地质条件</w:t>
            </w:r>
          </w:p>
        </w:tc>
        <w:tc>
          <w:tcPr>
            <w:tcW w:w="2144" w:type="pct"/>
            <w:vAlign w:val="center"/>
          </w:tcPr>
          <w:p w:rsidR="00684F0F" w:rsidRDefault="00684F0F">
            <w:pPr>
              <w:snapToGrid w:val="0"/>
              <w:spacing w:line="240" w:lineRule="auto"/>
              <w:ind w:firstLineChars="0" w:firstLine="0"/>
              <w:jc w:val="center"/>
              <w:textAlignment w:val="auto"/>
              <w:rPr>
                <w:kern w:val="2"/>
                <w:sz w:val="21"/>
                <w:szCs w:val="21"/>
              </w:rPr>
            </w:pPr>
            <w:r>
              <w:rPr>
                <w:rFonts w:hint="eastAsia"/>
                <w:kern w:val="2"/>
                <w:sz w:val="21"/>
                <w:szCs w:val="21"/>
              </w:rPr>
              <w:t>根据</w:t>
            </w:r>
            <w:r>
              <w:rPr>
                <w:kern w:val="2"/>
                <w:sz w:val="21"/>
                <w:szCs w:val="21"/>
              </w:rPr>
              <w:t>《五台县第一人民医院传染病区岩土工程勘察报告（详勘）》</w:t>
            </w:r>
            <w:r>
              <w:rPr>
                <w:rFonts w:hint="eastAsia"/>
                <w:kern w:val="2"/>
                <w:sz w:val="21"/>
                <w:szCs w:val="21"/>
              </w:rPr>
              <w:t>，①</w:t>
            </w:r>
            <w:r>
              <w:rPr>
                <w:kern w:val="2"/>
                <w:sz w:val="21"/>
                <w:szCs w:val="21"/>
              </w:rPr>
              <w:t>拟建场地各建筑物的湿陷类型为自重湿陷性场地，地基的湿陷等级为</w:t>
            </w:r>
            <w:r>
              <w:rPr>
                <w:kern w:val="2"/>
                <w:sz w:val="21"/>
                <w:szCs w:val="21"/>
              </w:rPr>
              <w:t>Ⅱ</w:t>
            </w:r>
            <w:r>
              <w:rPr>
                <w:kern w:val="2"/>
                <w:sz w:val="21"/>
                <w:szCs w:val="21"/>
              </w:rPr>
              <w:t>（中等）级</w:t>
            </w:r>
            <w:r>
              <w:rPr>
                <w:rFonts w:hint="eastAsia"/>
                <w:kern w:val="2"/>
                <w:sz w:val="21"/>
                <w:szCs w:val="21"/>
              </w:rPr>
              <w:t>，</w:t>
            </w:r>
            <w:r>
              <w:rPr>
                <w:kern w:val="2"/>
                <w:sz w:val="21"/>
                <w:szCs w:val="21"/>
              </w:rPr>
              <w:t>经过对</w:t>
            </w:r>
            <w:r w:rsidRPr="00684F0F">
              <w:rPr>
                <w:kern w:val="2"/>
                <w:sz w:val="21"/>
                <w:szCs w:val="21"/>
              </w:rPr>
              <w:t>各建筑物天然地基土的湿陷性进行处理</w:t>
            </w:r>
            <w:r>
              <w:rPr>
                <w:kern w:val="2"/>
                <w:sz w:val="21"/>
                <w:szCs w:val="21"/>
              </w:rPr>
              <w:t>后能够满足项目建设</w:t>
            </w:r>
          </w:p>
          <w:p w:rsidR="00684F0F" w:rsidRDefault="00684F0F">
            <w:pPr>
              <w:snapToGrid w:val="0"/>
              <w:spacing w:line="240" w:lineRule="auto"/>
              <w:ind w:firstLineChars="0" w:firstLine="0"/>
              <w:jc w:val="center"/>
              <w:textAlignment w:val="auto"/>
              <w:rPr>
                <w:kern w:val="2"/>
                <w:sz w:val="21"/>
                <w:szCs w:val="21"/>
              </w:rPr>
            </w:pPr>
            <w:r>
              <w:rPr>
                <w:rFonts w:hint="eastAsia"/>
                <w:kern w:val="2"/>
                <w:sz w:val="21"/>
                <w:szCs w:val="21"/>
              </w:rPr>
              <w:t>②根据岩土勘察报告，</w:t>
            </w:r>
            <w:r>
              <w:rPr>
                <w:kern w:val="2"/>
                <w:sz w:val="21"/>
                <w:szCs w:val="21"/>
              </w:rPr>
              <w:t>本次勘察过程中未发现地下水，本场地可不考虑地基土的液化的影响。</w:t>
            </w:r>
            <w:r w:rsidR="00B36539">
              <w:rPr>
                <w:kern w:val="2"/>
                <w:sz w:val="21"/>
                <w:szCs w:val="21"/>
              </w:rPr>
              <w:t>根据五台县水文地质条件</w:t>
            </w:r>
            <w:r w:rsidR="00B36539">
              <w:rPr>
                <w:rFonts w:hint="eastAsia"/>
                <w:kern w:val="2"/>
                <w:sz w:val="21"/>
                <w:szCs w:val="21"/>
              </w:rPr>
              <w:t>，项目</w:t>
            </w:r>
            <w:r w:rsidR="00B36539">
              <w:rPr>
                <w:kern w:val="2"/>
                <w:sz w:val="21"/>
                <w:szCs w:val="21"/>
              </w:rPr>
              <w:t>区地下水的含水层水位埋深</w:t>
            </w:r>
            <w:r w:rsidR="00B36539">
              <w:rPr>
                <w:rFonts w:hint="eastAsia"/>
                <w:kern w:val="2"/>
                <w:sz w:val="21"/>
                <w:szCs w:val="21"/>
              </w:rPr>
              <w:t>在</w:t>
            </w:r>
            <w:r w:rsidR="00B36539">
              <w:rPr>
                <w:rFonts w:hint="eastAsia"/>
                <w:kern w:val="2"/>
                <w:sz w:val="21"/>
                <w:szCs w:val="21"/>
              </w:rPr>
              <w:t>35-50m</w:t>
            </w:r>
            <w:r w:rsidR="00B36539">
              <w:rPr>
                <w:rFonts w:hint="eastAsia"/>
                <w:kern w:val="2"/>
                <w:sz w:val="21"/>
                <w:szCs w:val="21"/>
              </w:rPr>
              <w:t>之间</w:t>
            </w:r>
          </w:p>
          <w:p w:rsidR="003D77B3" w:rsidRDefault="00B36539" w:rsidP="00B36539">
            <w:pPr>
              <w:snapToGrid w:val="0"/>
              <w:spacing w:line="240" w:lineRule="auto"/>
              <w:ind w:firstLineChars="0" w:firstLine="0"/>
              <w:jc w:val="center"/>
              <w:textAlignment w:val="auto"/>
              <w:rPr>
                <w:kern w:val="2"/>
                <w:sz w:val="21"/>
                <w:szCs w:val="21"/>
              </w:rPr>
            </w:pPr>
            <w:r>
              <w:rPr>
                <w:rFonts w:hint="eastAsia"/>
                <w:kern w:val="2"/>
                <w:sz w:val="21"/>
                <w:szCs w:val="21"/>
              </w:rPr>
              <w:t>③</w:t>
            </w:r>
            <w:r w:rsidR="00684F0F">
              <w:rPr>
                <w:kern w:val="2"/>
                <w:sz w:val="21"/>
                <w:szCs w:val="21"/>
              </w:rPr>
              <w:t>本次勘察未发现危及本工程安全的不良地质作用，另据区域地质资料，场地及场地附近无全新活动断裂，亦不存在埋藏的河道、沟浜及孤石等对工程不利的其他埋藏物，该场地视为较稳定场地，可进行本工程建设。</w:t>
            </w:r>
            <w:r w:rsidR="00684F0F">
              <w:rPr>
                <w:rFonts w:hint="eastAsia"/>
                <w:kern w:val="2"/>
                <w:sz w:val="21"/>
                <w:szCs w:val="21"/>
              </w:rPr>
              <w:t>项目</w:t>
            </w:r>
            <w:r w:rsidR="00684F0F">
              <w:rPr>
                <w:kern w:val="2"/>
                <w:sz w:val="21"/>
                <w:szCs w:val="21"/>
              </w:rPr>
              <w:t>具备较好的工程地质条件和水文地质条件</w:t>
            </w:r>
            <w:r w:rsidR="0010367F">
              <w:rPr>
                <w:rFonts w:hint="eastAsia"/>
                <w:kern w:val="2"/>
                <w:sz w:val="21"/>
                <w:szCs w:val="21"/>
              </w:rPr>
              <w:t>。</w:t>
            </w:r>
            <w:r w:rsidR="0010367F">
              <w:rPr>
                <w:kern w:val="2"/>
                <w:sz w:val="21"/>
                <w:szCs w:val="21"/>
              </w:rPr>
              <w:t>项目区距</w:t>
            </w:r>
            <w:r w:rsidR="0010367F">
              <w:rPr>
                <w:kern w:val="2"/>
                <w:sz w:val="21"/>
                <w:szCs w:val="21"/>
              </w:rPr>
              <w:lastRenderedPageBreak/>
              <w:t>离最近地表水</w:t>
            </w:r>
            <w:r w:rsidR="0010367F" w:rsidRPr="0010367F">
              <w:rPr>
                <w:rFonts w:hint="eastAsia"/>
                <w:kern w:val="2"/>
                <w:sz w:val="21"/>
                <w:szCs w:val="21"/>
              </w:rPr>
              <w:t>滤泗河</w:t>
            </w:r>
            <w:r w:rsidR="0010367F">
              <w:rPr>
                <w:kern w:val="2"/>
                <w:sz w:val="21"/>
                <w:szCs w:val="21"/>
              </w:rPr>
              <w:t>约为</w:t>
            </w:r>
            <w:r w:rsidR="0010367F">
              <w:rPr>
                <w:rFonts w:hint="eastAsia"/>
                <w:kern w:val="2"/>
                <w:sz w:val="21"/>
                <w:szCs w:val="21"/>
              </w:rPr>
              <w:t>2262m</w:t>
            </w:r>
            <w:r w:rsidR="0010367F">
              <w:rPr>
                <w:rFonts w:hint="eastAsia"/>
                <w:kern w:val="2"/>
                <w:sz w:val="21"/>
                <w:szCs w:val="21"/>
              </w:rPr>
              <w:t>，</w:t>
            </w:r>
            <w:r w:rsidR="0092509D">
              <w:rPr>
                <w:rFonts w:hint="eastAsia"/>
                <w:kern w:val="2"/>
                <w:sz w:val="21"/>
                <w:szCs w:val="21"/>
              </w:rPr>
              <w:t>河水行洪对项目影响较小</w:t>
            </w:r>
            <w:bookmarkStart w:id="14" w:name="_GoBack"/>
            <w:bookmarkEnd w:id="14"/>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lastRenderedPageBreak/>
              <w:t>符合</w:t>
            </w:r>
          </w:p>
        </w:tc>
      </w:tr>
      <w:tr w:rsidR="003D77B3">
        <w:trPr>
          <w:trHeight w:val="20"/>
          <w:jc w:val="center"/>
        </w:trPr>
        <w:tc>
          <w:tcPr>
            <w:tcW w:w="361" w:type="pct"/>
            <w:vMerge/>
            <w:vAlign w:val="center"/>
          </w:tcPr>
          <w:p w:rsidR="003D77B3" w:rsidRDefault="003D77B3">
            <w:pPr>
              <w:snapToGrid w:val="0"/>
              <w:ind w:firstLine="420"/>
              <w:jc w:val="center"/>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周边</w:t>
            </w:r>
            <w:r>
              <w:rPr>
                <w:kern w:val="2"/>
                <w:sz w:val="21"/>
                <w:szCs w:val="21"/>
              </w:rPr>
              <w:t>宜有便利的水、</w:t>
            </w:r>
            <w:r>
              <w:rPr>
                <w:rFonts w:hint="eastAsia"/>
                <w:kern w:val="2"/>
                <w:sz w:val="21"/>
                <w:szCs w:val="21"/>
              </w:rPr>
              <w:t>电</w:t>
            </w:r>
            <w:r>
              <w:rPr>
                <w:kern w:val="2"/>
                <w:sz w:val="21"/>
                <w:szCs w:val="21"/>
              </w:rPr>
              <w:t>、路等公用基础设施</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根据</w:t>
            </w:r>
            <w:r>
              <w:rPr>
                <w:kern w:val="2"/>
                <w:sz w:val="21"/>
                <w:szCs w:val="21"/>
              </w:rPr>
              <w:t>供热、给水、排水等</w:t>
            </w:r>
            <w:r>
              <w:rPr>
                <w:rFonts w:hint="eastAsia"/>
                <w:kern w:val="2"/>
                <w:sz w:val="21"/>
                <w:szCs w:val="21"/>
              </w:rPr>
              <w:t>市政管网</w:t>
            </w:r>
            <w:r>
              <w:rPr>
                <w:kern w:val="2"/>
                <w:sz w:val="21"/>
                <w:szCs w:val="21"/>
              </w:rPr>
              <w:t>规划，本项目位置</w:t>
            </w:r>
            <w:r>
              <w:rPr>
                <w:rFonts w:hint="eastAsia"/>
                <w:kern w:val="2"/>
                <w:sz w:val="21"/>
                <w:szCs w:val="21"/>
              </w:rPr>
              <w:t>有</w:t>
            </w:r>
            <w:r>
              <w:rPr>
                <w:kern w:val="2"/>
                <w:sz w:val="21"/>
                <w:szCs w:val="21"/>
              </w:rPr>
              <w:t>比较完善的市政公用系统</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ind w:firstLine="420"/>
              <w:jc w:val="center"/>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地形</w:t>
            </w:r>
            <w:r>
              <w:rPr>
                <w:kern w:val="2"/>
                <w:sz w:val="21"/>
                <w:szCs w:val="21"/>
              </w:rPr>
              <w:t>宜规整，交通方便</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本项目</w:t>
            </w:r>
            <w:r>
              <w:rPr>
                <w:kern w:val="2"/>
                <w:sz w:val="21"/>
                <w:szCs w:val="21"/>
              </w:rPr>
              <w:t>位于</w:t>
            </w:r>
            <w:r>
              <w:rPr>
                <w:rFonts w:hint="eastAsia"/>
                <w:kern w:val="2"/>
                <w:sz w:val="21"/>
                <w:szCs w:val="21"/>
              </w:rPr>
              <w:t>忻州市五台县西外环西侧</w:t>
            </w:r>
            <w:r>
              <w:rPr>
                <w:rFonts w:hint="eastAsia"/>
                <w:kern w:val="2"/>
                <w:sz w:val="21"/>
                <w:szCs w:val="21"/>
              </w:rPr>
              <w:t>(</w:t>
            </w:r>
            <w:r>
              <w:rPr>
                <w:rFonts w:hint="eastAsia"/>
                <w:kern w:val="2"/>
                <w:sz w:val="21"/>
                <w:szCs w:val="21"/>
              </w:rPr>
              <w:t>烈士陵园东侧</w:t>
            </w:r>
            <w:r>
              <w:rPr>
                <w:rFonts w:hint="eastAsia"/>
                <w:kern w:val="2"/>
                <w:sz w:val="21"/>
                <w:szCs w:val="21"/>
              </w:rPr>
              <w:t>)</w:t>
            </w:r>
            <w:r>
              <w:rPr>
                <w:rFonts w:hint="eastAsia"/>
                <w:kern w:val="2"/>
                <w:sz w:val="21"/>
                <w:szCs w:val="21"/>
              </w:rPr>
              <w:t>，地形</w:t>
            </w:r>
            <w:r>
              <w:rPr>
                <w:kern w:val="2"/>
                <w:sz w:val="21"/>
                <w:szCs w:val="21"/>
              </w:rPr>
              <w:t>规整，交通十分便利</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ind w:firstLine="420"/>
              <w:jc w:val="center"/>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应</w:t>
            </w:r>
            <w:r>
              <w:rPr>
                <w:kern w:val="2"/>
                <w:sz w:val="21"/>
                <w:szCs w:val="21"/>
              </w:rPr>
              <w:t>避让饮用水源保护区</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本项目距最近的西庄城镇集中供水水源地约</w:t>
            </w:r>
            <w:r>
              <w:rPr>
                <w:rFonts w:hint="eastAsia"/>
                <w:kern w:val="2"/>
                <w:sz w:val="21"/>
                <w:szCs w:val="21"/>
              </w:rPr>
              <w:t>1.2km</w:t>
            </w:r>
            <w:r>
              <w:rPr>
                <w:rFonts w:hint="eastAsia"/>
                <w:kern w:val="2"/>
                <w:sz w:val="21"/>
                <w:szCs w:val="21"/>
              </w:rPr>
              <w:t>，不在城镇集中供水水源地的保护区范围内，项目位于水源地地下水径流方向侧向，不在水源地下游，不会对水源地产生影响</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ind w:firstLine="420"/>
              <w:jc w:val="center"/>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应</w:t>
            </w:r>
            <w:r>
              <w:rPr>
                <w:kern w:val="2"/>
                <w:sz w:val="21"/>
                <w:szCs w:val="21"/>
              </w:rPr>
              <w:t>避开化学、生物、噪声、振动、强电磁场等污染源、干扰源及易燃易爆场所</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本项目</w:t>
            </w:r>
            <w:r>
              <w:rPr>
                <w:kern w:val="2"/>
                <w:sz w:val="21"/>
                <w:szCs w:val="21"/>
              </w:rPr>
              <w:t>周边无化学、生物、噪声、振动、强电磁场等污染源、干扰源及易燃易爆场所</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应</w:t>
            </w:r>
            <w:r>
              <w:rPr>
                <w:kern w:val="2"/>
                <w:sz w:val="21"/>
                <w:szCs w:val="21"/>
              </w:rPr>
              <w:t>避开地震</w:t>
            </w:r>
            <w:r>
              <w:rPr>
                <w:rFonts w:hint="eastAsia"/>
                <w:kern w:val="2"/>
                <w:sz w:val="21"/>
                <w:szCs w:val="21"/>
              </w:rPr>
              <w:t>断裂带</w:t>
            </w:r>
            <w:r>
              <w:rPr>
                <w:kern w:val="2"/>
                <w:sz w:val="21"/>
                <w:szCs w:val="21"/>
              </w:rPr>
              <w:t>、滑坡、泥石流、洪水、山洪等自然灾害地段。对</w:t>
            </w:r>
            <w:r>
              <w:rPr>
                <w:rFonts w:hint="eastAsia"/>
                <w:kern w:val="2"/>
                <w:sz w:val="21"/>
                <w:szCs w:val="21"/>
              </w:rPr>
              <w:t>建筑</w:t>
            </w:r>
            <w:r>
              <w:rPr>
                <w:kern w:val="2"/>
                <w:sz w:val="21"/>
                <w:szCs w:val="21"/>
              </w:rPr>
              <w:t>抗震不利地段，应提出</w:t>
            </w:r>
            <w:r>
              <w:rPr>
                <w:rFonts w:hint="eastAsia"/>
                <w:kern w:val="2"/>
                <w:sz w:val="21"/>
                <w:szCs w:val="21"/>
              </w:rPr>
              <w:t>避开</w:t>
            </w:r>
            <w:r>
              <w:rPr>
                <w:kern w:val="2"/>
                <w:sz w:val="21"/>
                <w:szCs w:val="21"/>
              </w:rPr>
              <w:t>要求或采取有效措施；严禁在抗震危险地段建造疾控中心的各类建筑</w:t>
            </w:r>
          </w:p>
        </w:tc>
        <w:tc>
          <w:tcPr>
            <w:tcW w:w="2144" w:type="pct"/>
            <w:vAlign w:val="center"/>
          </w:tcPr>
          <w:p w:rsidR="0010367F" w:rsidRDefault="00684F0F" w:rsidP="0010367F">
            <w:pPr>
              <w:snapToGrid w:val="0"/>
              <w:spacing w:line="240" w:lineRule="auto"/>
              <w:ind w:firstLineChars="0" w:firstLine="0"/>
              <w:jc w:val="center"/>
              <w:textAlignment w:val="auto"/>
              <w:rPr>
                <w:kern w:val="2"/>
                <w:sz w:val="21"/>
                <w:szCs w:val="21"/>
              </w:rPr>
            </w:pPr>
            <w:r>
              <w:rPr>
                <w:rFonts w:hint="eastAsia"/>
                <w:kern w:val="2"/>
                <w:sz w:val="21"/>
                <w:szCs w:val="21"/>
              </w:rPr>
              <w:t>根据</w:t>
            </w:r>
            <w:r>
              <w:rPr>
                <w:kern w:val="2"/>
                <w:sz w:val="21"/>
                <w:szCs w:val="21"/>
              </w:rPr>
              <w:t>《五台县第一人民医院传染病区岩土工程勘察报告（详勘）》</w:t>
            </w:r>
            <w:r>
              <w:rPr>
                <w:rFonts w:hint="eastAsia"/>
                <w:kern w:val="2"/>
                <w:sz w:val="21"/>
                <w:szCs w:val="21"/>
              </w:rPr>
              <w:t>，“</w:t>
            </w:r>
            <w:r w:rsidR="0010367F" w:rsidRPr="0010367F">
              <w:rPr>
                <w:kern w:val="2"/>
                <w:sz w:val="21"/>
                <w:szCs w:val="21"/>
              </w:rPr>
              <w:t>场地及场地附近无全新活动断裂，</w:t>
            </w:r>
            <w:r w:rsidR="0010367F">
              <w:rPr>
                <w:kern w:val="2"/>
                <w:sz w:val="21"/>
                <w:szCs w:val="21"/>
              </w:rPr>
              <w:t>亦未发现附近存在崩塌、滑坡、地面塌陷、泥石流等不良地质作用</w:t>
            </w:r>
            <w:r>
              <w:rPr>
                <w:kern w:val="2"/>
                <w:sz w:val="21"/>
                <w:szCs w:val="21"/>
              </w:rPr>
              <w:t>。</w:t>
            </w:r>
            <w:r>
              <w:rPr>
                <w:rFonts w:hint="eastAsia"/>
                <w:kern w:val="2"/>
                <w:sz w:val="21"/>
                <w:szCs w:val="21"/>
              </w:rPr>
              <w:t>”</w:t>
            </w:r>
            <w:r w:rsidR="00D01884">
              <w:rPr>
                <w:rFonts w:hint="eastAsia"/>
                <w:kern w:val="2"/>
                <w:sz w:val="21"/>
                <w:szCs w:val="21"/>
              </w:rPr>
              <w:t>根据图</w:t>
            </w:r>
            <w:r w:rsidR="00D01884">
              <w:rPr>
                <w:rFonts w:hint="eastAsia"/>
                <w:kern w:val="2"/>
                <w:sz w:val="21"/>
                <w:szCs w:val="21"/>
              </w:rPr>
              <w:t>4.1-4</w:t>
            </w:r>
            <w:r w:rsidR="00D01884">
              <w:rPr>
                <w:rFonts w:hint="eastAsia"/>
                <w:kern w:val="2"/>
                <w:sz w:val="21"/>
                <w:szCs w:val="21"/>
              </w:rPr>
              <w:t>可知，</w:t>
            </w:r>
            <w:r w:rsidR="00D01884" w:rsidRPr="00D01884">
              <w:rPr>
                <w:rFonts w:hint="eastAsia"/>
                <w:kern w:val="2"/>
                <w:sz w:val="21"/>
                <w:szCs w:val="21"/>
              </w:rPr>
              <w:t>项目所在地周边无断裂带</w:t>
            </w:r>
          </w:p>
          <w:p w:rsidR="0010367F" w:rsidRDefault="0010367F" w:rsidP="0010367F">
            <w:pPr>
              <w:snapToGrid w:val="0"/>
              <w:spacing w:line="240" w:lineRule="auto"/>
              <w:ind w:firstLineChars="0" w:firstLine="0"/>
              <w:jc w:val="center"/>
              <w:textAlignment w:val="auto"/>
              <w:rPr>
                <w:kern w:val="2"/>
                <w:sz w:val="21"/>
                <w:szCs w:val="21"/>
              </w:rPr>
            </w:pPr>
            <w:r>
              <w:rPr>
                <w:rFonts w:hint="eastAsia"/>
                <w:kern w:val="2"/>
                <w:sz w:val="21"/>
                <w:szCs w:val="21"/>
              </w:rPr>
              <w:t>根据</w:t>
            </w:r>
            <w:r>
              <w:rPr>
                <w:kern w:val="2"/>
                <w:sz w:val="21"/>
                <w:szCs w:val="21"/>
              </w:rPr>
              <w:t>《五台县第一人民医院传染病区岩土工程勘察报告（详勘）》</w:t>
            </w:r>
            <w:r>
              <w:rPr>
                <w:rFonts w:hint="eastAsia"/>
                <w:kern w:val="2"/>
                <w:sz w:val="21"/>
                <w:szCs w:val="21"/>
              </w:rPr>
              <w:t>，</w:t>
            </w:r>
            <w:r w:rsidRPr="0010367F">
              <w:rPr>
                <w:kern w:val="2"/>
                <w:sz w:val="21"/>
                <w:szCs w:val="21"/>
              </w:rPr>
              <w:t>拟建场地抗震设防烈度为</w:t>
            </w:r>
            <w:r>
              <w:rPr>
                <w:kern w:val="2"/>
                <w:sz w:val="21"/>
                <w:szCs w:val="21"/>
              </w:rPr>
              <w:t>8</w:t>
            </w:r>
            <w:r w:rsidRPr="0010367F">
              <w:rPr>
                <w:kern w:val="2"/>
                <w:sz w:val="21"/>
                <w:szCs w:val="21"/>
              </w:rPr>
              <w:t>度</w:t>
            </w:r>
            <w:r>
              <w:rPr>
                <w:rFonts w:hint="eastAsia"/>
                <w:kern w:val="2"/>
                <w:sz w:val="21"/>
                <w:szCs w:val="21"/>
              </w:rPr>
              <w:t>，</w:t>
            </w:r>
            <w:r w:rsidRPr="0010367F">
              <w:rPr>
                <w:kern w:val="2"/>
                <w:sz w:val="21"/>
                <w:szCs w:val="21"/>
              </w:rPr>
              <w:t>按《建筑抗震设计规范》（</w:t>
            </w:r>
            <w:r>
              <w:rPr>
                <w:kern w:val="2"/>
                <w:sz w:val="21"/>
                <w:szCs w:val="21"/>
              </w:rPr>
              <w:t>GB50011-2010 2016</w:t>
            </w:r>
            <w:r w:rsidRPr="0010367F">
              <w:rPr>
                <w:kern w:val="2"/>
                <w:sz w:val="21"/>
                <w:szCs w:val="21"/>
              </w:rPr>
              <w:t>年版）第</w:t>
            </w:r>
            <w:r>
              <w:rPr>
                <w:kern w:val="2"/>
                <w:sz w:val="21"/>
                <w:szCs w:val="21"/>
              </w:rPr>
              <w:t>4.1.1</w:t>
            </w:r>
            <w:r w:rsidRPr="0010367F">
              <w:rPr>
                <w:kern w:val="2"/>
                <w:sz w:val="21"/>
                <w:szCs w:val="21"/>
              </w:rPr>
              <w:t>条，拟建场地属对建筑抗震一般地段</w:t>
            </w:r>
            <w:r>
              <w:rPr>
                <w:rFonts w:hint="eastAsia"/>
                <w:kern w:val="2"/>
                <w:sz w:val="21"/>
                <w:szCs w:val="21"/>
              </w:rPr>
              <w:t>，</w:t>
            </w:r>
            <w:r>
              <w:rPr>
                <w:kern w:val="2"/>
                <w:sz w:val="21"/>
                <w:szCs w:val="21"/>
              </w:rPr>
              <w:t>不属于</w:t>
            </w:r>
            <w:r>
              <w:rPr>
                <w:rFonts w:hint="eastAsia"/>
                <w:kern w:val="2"/>
                <w:sz w:val="21"/>
                <w:szCs w:val="21"/>
              </w:rPr>
              <w:t>建筑</w:t>
            </w:r>
            <w:r>
              <w:rPr>
                <w:kern w:val="2"/>
                <w:sz w:val="21"/>
                <w:szCs w:val="21"/>
              </w:rPr>
              <w:t>抗震不利地段</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restar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总平面布局</w:t>
            </w:r>
          </w:p>
        </w:tc>
        <w:tc>
          <w:tcPr>
            <w:tcW w:w="1911" w:type="pct"/>
            <w:vAlign w:val="center"/>
          </w:tcPr>
          <w:p w:rsidR="003D77B3" w:rsidRDefault="00684F0F">
            <w:pPr>
              <w:snapToGrid w:val="0"/>
              <w:spacing w:line="240" w:lineRule="auto"/>
              <w:ind w:firstLineChars="0" w:firstLine="0"/>
              <w:jc w:val="center"/>
              <w:textAlignment w:val="auto"/>
              <w:rPr>
                <w:kern w:val="2"/>
                <w:sz w:val="21"/>
                <w:szCs w:val="21"/>
              </w:rPr>
            </w:pPr>
            <w:r>
              <w:rPr>
                <w:rFonts w:ascii="宋体" w:hAnsiTheme="minorHAnsi" w:cs="宋体" w:hint="eastAsia"/>
                <w:sz w:val="21"/>
                <w:szCs w:val="21"/>
              </w:rPr>
              <w:t>实验用房在基地内宜相对独立设置</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项目实验用房单独设立</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应合理组织人流、物流，避免交叉污染。</w:t>
            </w:r>
          </w:p>
        </w:tc>
        <w:tc>
          <w:tcPr>
            <w:tcW w:w="2144" w:type="pct"/>
            <w:vAlign w:val="center"/>
          </w:tcPr>
          <w:p w:rsidR="003D77B3" w:rsidRDefault="00684F0F">
            <w:pPr>
              <w:snapToGrid w:val="0"/>
              <w:spacing w:line="240" w:lineRule="auto"/>
              <w:ind w:firstLineChars="0" w:firstLine="0"/>
              <w:jc w:val="center"/>
              <w:textAlignment w:val="auto"/>
              <w:rPr>
                <w:kern w:val="2"/>
                <w:sz w:val="21"/>
                <w:szCs w:val="21"/>
              </w:rPr>
            </w:pPr>
            <w:r>
              <w:rPr>
                <w:rFonts w:ascii="宋体" w:hAnsiTheme="minorHAnsi" w:cs="宋体" w:hint="eastAsia"/>
                <w:sz w:val="21"/>
                <w:szCs w:val="21"/>
              </w:rPr>
              <w:t>设置有医学隔离中心出入口、疾控中心出入口、污物出口、连通出入口4个出入口</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对生活和实验废弃物的处理，应符合有关环境保护法令、法规的规定。</w:t>
            </w:r>
          </w:p>
        </w:tc>
        <w:tc>
          <w:tcPr>
            <w:tcW w:w="214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生活垃圾定期由环卫部门处理，实验废弃物交由有资质单位处置，符合有关环境保护法令、法规的规定。</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基地内不应建设职工住宅</w:t>
            </w:r>
            <w:r>
              <w:rPr>
                <w:rFonts w:ascii="TimesNewRomanPSMT" w:hAnsi="TimesNewRomanPSMT" w:cs="TimesNewRomanPSMT" w:hint="eastAsia"/>
                <w:sz w:val="21"/>
                <w:szCs w:val="21"/>
              </w:rPr>
              <w:t>；</w:t>
            </w:r>
            <w:r>
              <w:rPr>
                <w:rFonts w:ascii="宋体" w:hAnsiTheme="minorHAnsi" w:cs="宋体" w:hint="eastAsia"/>
                <w:sz w:val="21"/>
                <w:szCs w:val="21"/>
              </w:rPr>
              <w:t>值班用房、职工集体宿舍、专家公寓、培训用房等在基地内建设时，应处于基地内当地最小风频下风向区，当它们与实验区用地毗邻时，应与实验区分隔，并设置独立出人口。</w:t>
            </w:r>
          </w:p>
        </w:tc>
        <w:tc>
          <w:tcPr>
            <w:tcW w:w="214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项目未设置职工住宅</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单独建设的实验用房</w:t>
            </w:r>
            <w:r>
              <w:rPr>
                <w:rFonts w:ascii="TimesNewRomanPSMT" w:hAnsi="TimesNewRomanPSMT" w:cs="TimesNewRomanPSMT"/>
                <w:sz w:val="21"/>
                <w:szCs w:val="21"/>
              </w:rPr>
              <w:t>(</w:t>
            </w:r>
            <w:r>
              <w:rPr>
                <w:rFonts w:ascii="宋体" w:hAnsiTheme="minorHAnsi" w:cs="宋体" w:hint="eastAsia"/>
                <w:sz w:val="21"/>
                <w:szCs w:val="21"/>
              </w:rPr>
              <w:t>包括动物房</w:t>
            </w:r>
            <w:r>
              <w:rPr>
                <w:rFonts w:ascii="TimesNewRomanPSMT" w:hAnsi="TimesNewRomanPSMT" w:cs="TimesNewRomanPSMT"/>
                <w:sz w:val="21"/>
                <w:szCs w:val="21"/>
              </w:rPr>
              <w:t>)</w:t>
            </w:r>
            <w:r>
              <w:rPr>
                <w:rFonts w:ascii="宋体" w:hAnsiTheme="minorHAnsi" w:cs="宋体" w:hint="eastAsia"/>
                <w:sz w:val="21"/>
                <w:szCs w:val="21"/>
              </w:rPr>
              <w:t>、污水处理站和垃圾处理站宜处在基地内全年最小风频的上风向区域。</w:t>
            </w:r>
          </w:p>
        </w:tc>
        <w:tc>
          <w:tcPr>
            <w:tcW w:w="214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本项目污水处理站位于实验楼北侧绿化带内，位于全年最小风频的上风向，恶臭经生物滤塔除臭处理后排放。</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r w:rsidR="003D77B3">
        <w:trPr>
          <w:trHeight w:val="20"/>
          <w:jc w:val="center"/>
        </w:trPr>
        <w:tc>
          <w:tcPr>
            <w:tcW w:w="361" w:type="pct"/>
            <w:vMerge/>
            <w:vAlign w:val="center"/>
          </w:tcPr>
          <w:p w:rsidR="003D77B3" w:rsidRDefault="003D77B3">
            <w:pPr>
              <w:snapToGrid w:val="0"/>
              <w:spacing w:line="240" w:lineRule="auto"/>
              <w:ind w:firstLineChars="0" w:firstLine="0"/>
              <w:jc w:val="center"/>
              <w:textAlignment w:val="auto"/>
              <w:rPr>
                <w:kern w:val="2"/>
                <w:sz w:val="21"/>
                <w:szCs w:val="21"/>
              </w:rPr>
            </w:pPr>
          </w:p>
        </w:tc>
        <w:tc>
          <w:tcPr>
            <w:tcW w:w="1911"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疾控中心用地的出人口不宜少于两处，人员出人口不宜兼作废弃物的出口。</w:t>
            </w:r>
          </w:p>
        </w:tc>
        <w:tc>
          <w:tcPr>
            <w:tcW w:w="214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中心设置</w:t>
            </w:r>
            <w:r>
              <w:rPr>
                <w:rFonts w:ascii="TimesNewRomanPSMT" w:hAnsi="TimesNewRomanPSMT" w:cs="TimesNewRomanPSMT" w:hint="eastAsia"/>
                <w:sz w:val="21"/>
                <w:szCs w:val="21"/>
              </w:rPr>
              <w:t>4</w:t>
            </w:r>
            <w:r>
              <w:rPr>
                <w:rFonts w:ascii="宋体" w:hAnsiTheme="minorHAnsi" w:cs="宋体" w:hint="eastAsia"/>
                <w:sz w:val="21"/>
                <w:szCs w:val="21"/>
              </w:rPr>
              <w:t>个出入口，人流和物流分开；在实际营运中，垃圾房内的生活垃圾和危废均从污物出口。</w:t>
            </w:r>
          </w:p>
        </w:tc>
        <w:tc>
          <w:tcPr>
            <w:tcW w:w="584" w:type="pct"/>
            <w:vAlign w:val="center"/>
          </w:tcPr>
          <w:p w:rsidR="003D77B3" w:rsidRDefault="00684F0F">
            <w:pPr>
              <w:snapToGrid w:val="0"/>
              <w:spacing w:line="240" w:lineRule="auto"/>
              <w:ind w:firstLineChars="0" w:firstLine="0"/>
              <w:jc w:val="center"/>
              <w:textAlignment w:val="auto"/>
              <w:rPr>
                <w:kern w:val="2"/>
                <w:sz w:val="21"/>
                <w:szCs w:val="21"/>
              </w:rPr>
            </w:pPr>
            <w:r>
              <w:rPr>
                <w:rFonts w:hint="eastAsia"/>
                <w:kern w:val="2"/>
                <w:sz w:val="21"/>
                <w:szCs w:val="21"/>
              </w:rPr>
              <w:t>符合</w:t>
            </w:r>
          </w:p>
        </w:tc>
      </w:tr>
    </w:tbl>
    <w:p w:rsidR="003D77B3" w:rsidRDefault="00684F0F">
      <w:pPr>
        <w:pStyle w:val="3"/>
        <w:spacing w:beforeLines="0" w:afterLines="0" w:line="480" w:lineRule="exact"/>
      </w:pPr>
      <w:r>
        <w:rPr>
          <w:rFonts w:hint="eastAsia"/>
        </w:rPr>
        <w:t>与五台县规划符合性</w:t>
      </w:r>
    </w:p>
    <w:p w:rsidR="003D77B3" w:rsidRDefault="00684F0F">
      <w:pPr>
        <w:spacing w:line="480" w:lineRule="exact"/>
        <w:ind w:firstLine="480"/>
        <w:rPr>
          <w:szCs w:val="21"/>
        </w:rPr>
      </w:pPr>
      <w:r>
        <w:rPr>
          <w:rFonts w:hint="eastAsia"/>
          <w:szCs w:val="21"/>
        </w:rPr>
        <w:t>1.4.4.1</w:t>
      </w:r>
      <w:r>
        <w:rPr>
          <w:rFonts w:hint="eastAsia"/>
          <w:szCs w:val="21"/>
        </w:rPr>
        <w:t>与《五台县城市总体规划</w:t>
      </w:r>
      <w:r>
        <w:rPr>
          <w:rFonts w:hint="eastAsia"/>
          <w:szCs w:val="21"/>
        </w:rPr>
        <w:t>(2012- 2030)</w:t>
      </w:r>
      <w:r>
        <w:rPr>
          <w:rFonts w:hint="eastAsia"/>
          <w:szCs w:val="21"/>
        </w:rPr>
        <w:t>》的相容性分析</w:t>
      </w:r>
    </w:p>
    <w:p w:rsidR="003D77B3" w:rsidRDefault="00684F0F">
      <w:pPr>
        <w:spacing w:line="480" w:lineRule="exact"/>
        <w:ind w:firstLine="480"/>
        <w:rPr>
          <w:szCs w:val="21"/>
        </w:rPr>
      </w:pPr>
      <w:r>
        <w:rPr>
          <w:rFonts w:hint="eastAsia"/>
          <w:szCs w:val="21"/>
        </w:rPr>
        <w:t>(1)</w:t>
      </w:r>
      <w:r>
        <w:rPr>
          <w:rFonts w:hint="eastAsia"/>
          <w:szCs w:val="21"/>
        </w:rPr>
        <w:t>与五台县规划区用地规划的相容性分析</w:t>
      </w:r>
    </w:p>
    <w:p w:rsidR="003D77B3" w:rsidRDefault="00684F0F">
      <w:pPr>
        <w:spacing w:line="480" w:lineRule="exact"/>
        <w:ind w:firstLine="480"/>
        <w:rPr>
          <w:szCs w:val="21"/>
        </w:rPr>
      </w:pPr>
      <w:r>
        <w:rPr>
          <w:rFonts w:hint="eastAsia"/>
          <w:szCs w:val="21"/>
        </w:rPr>
        <w:lastRenderedPageBreak/>
        <w:t>五台县规划区范围总面积</w:t>
      </w:r>
      <w:r>
        <w:rPr>
          <w:rFonts w:hint="eastAsia"/>
          <w:szCs w:val="21"/>
        </w:rPr>
        <w:t>209</w:t>
      </w:r>
      <w:r>
        <w:rPr>
          <w:rFonts w:hint="eastAsia"/>
          <w:szCs w:val="21"/>
        </w:rPr>
        <w:t>平方公里，规划将沟南乡及周边乡村纳入城市规划区范围发展。规划产业定位为工贸型乡镇，是县城工业区重要的发展基地，以轻工业，铁加工为主导，辅助发展商贸物流业及三产服务业。</w:t>
      </w:r>
    </w:p>
    <w:p w:rsidR="003D77B3" w:rsidRDefault="00684F0F">
      <w:pPr>
        <w:spacing w:line="480" w:lineRule="exact"/>
        <w:ind w:firstLine="480"/>
        <w:rPr>
          <w:szCs w:val="21"/>
        </w:rPr>
      </w:pPr>
      <w:r>
        <w:rPr>
          <w:rFonts w:hint="eastAsia"/>
          <w:szCs w:val="21"/>
        </w:rPr>
        <w:t>本项目位于用地规划中的城市建设用地范围内，因此，项目的建设与规划区用地规划相容。</w:t>
      </w:r>
    </w:p>
    <w:p w:rsidR="003D77B3" w:rsidRDefault="00684F0F">
      <w:pPr>
        <w:spacing w:line="480" w:lineRule="exact"/>
        <w:ind w:firstLine="480"/>
        <w:rPr>
          <w:szCs w:val="21"/>
        </w:rPr>
      </w:pPr>
      <w:r>
        <w:rPr>
          <w:rFonts w:hint="eastAsia"/>
          <w:szCs w:val="21"/>
        </w:rPr>
        <w:t>(2)</w:t>
      </w:r>
      <w:r>
        <w:rPr>
          <w:rFonts w:hint="eastAsia"/>
          <w:szCs w:val="21"/>
        </w:rPr>
        <w:t>与五台县规划区空间管制规划的相容性分析</w:t>
      </w:r>
    </w:p>
    <w:p w:rsidR="003D77B3" w:rsidRDefault="00684F0F">
      <w:pPr>
        <w:spacing w:line="480" w:lineRule="exact"/>
        <w:ind w:firstLine="480"/>
        <w:rPr>
          <w:szCs w:val="21"/>
        </w:rPr>
      </w:pPr>
      <w:r>
        <w:rPr>
          <w:rFonts w:hint="eastAsia"/>
          <w:szCs w:val="21"/>
        </w:rPr>
        <w:t>规划城市规划区划分为禁止建设区、限制建设区和适宜建设区，并制定相应的空间管制要求。</w:t>
      </w:r>
    </w:p>
    <w:p w:rsidR="003D77B3" w:rsidRDefault="00684F0F">
      <w:pPr>
        <w:spacing w:line="480" w:lineRule="exact"/>
        <w:ind w:firstLine="480"/>
        <w:rPr>
          <w:szCs w:val="21"/>
        </w:rPr>
      </w:pPr>
      <w:r>
        <w:rPr>
          <w:rFonts w:hint="eastAsia"/>
          <w:szCs w:val="21"/>
        </w:rPr>
        <w:t>1)</w:t>
      </w:r>
      <w:r>
        <w:rPr>
          <w:rFonts w:hint="eastAsia"/>
          <w:szCs w:val="21"/>
        </w:rPr>
        <w:t>禁止建设区包括基本农田保护区、一级水源保护区、自然保护与风景旅游区的核心区、山林绿化区，原则上禁止任何建设活动。</w:t>
      </w:r>
    </w:p>
    <w:p w:rsidR="003D77B3" w:rsidRDefault="00684F0F">
      <w:pPr>
        <w:spacing w:line="480" w:lineRule="exact"/>
        <w:ind w:firstLine="480"/>
        <w:rPr>
          <w:szCs w:val="21"/>
        </w:rPr>
      </w:pPr>
      <w:r>
        <w:rPr>
          <w:rFonts w:hint="eastAsia"/>
          <w:szCs w:val="21"/>
        </w:rPr>
        <w:t>2)</w:t>
      </w:r>
      <w:r>
        <w:rPr>
          <w:rFonts w:hint="eastAsia"/>
          <w:szCs w:val="21"/>
        </w:rPr>
        <w:t>限制建设区包括自然保护区的控制区、般农田区、城市生态隔离区等，对各类开发建设活动进行严格限制，不宜安排城镇开发建设项目，确有必要开发建设的项目应符合城镇建设整体和全局发展的要求，并应严格控制项目的性质、规模和开发强度，适度进行开发建设。</w:t>
      </w:r>
    </w:p>
    <w:p w:rsidR="003D77B3" w:rsidRDefault="00684F0F">
      <w:pPr>
        <w:spacing w:line="480" w:lineRule="exact"/>
        <w:ind w:firstLine="480"/>
        <w:rPr>
          <w:szCs w:val="21"/>
        </w:rPr>
      </w:pPr>
      <w:r>
        <w:rPr>
          <w:rFonts w:hint="eastAsia"/>
          <w:szCs w:val="21"/>
        </w:rPr>
        <w:t>3)</w:t>
      </w:r>
      <w:r>
        <w:rPr>
          <w:rFonts w:hint="eastAsia"/>
          <w:szCs w:val="21"/>
        </w:rPr>
        <w:t>适建区为在总体规划中划定的可以安排城镇开发项目的地区，包括城镇建设用地及农村居民点。规划区范围内的适建区包括新规划的城市建设用地及其为城市发展提供支撑的基础设施用地。</w:t>
      </w:r>
    </w:p>
    <w:p w:rsidR="003D77B3" w:rsidRDefault="00684F0F">
      <w:pPr>
        <w:spacing w:line="480" w:lineRule="exact"/>
        <w:ind w:firstLine="480"/>
        <w:rPr>
          <w:szCs w:val="21"/>
        </w:rPr>
      </w:pPr>
      <w:r>
        <w:rPr>
          <w:rFonts w:hint="eastAsia"/>
          <w:szCs w:val="21"/>
        </w:rPr>
        <w:t>本项目位于空间管制中的适建区，是可以安排城镇开发项目，因此，项目的建设与规划区空间管制规划相容。</w:t>
      </w:r>
    </w:p>
    <w:p w:rsidR="003D77B3" w:rsidRDefault="00684F0F">
      <w:pPr>
        <w:spacing w:line="480" w:lineRule="exact"/>
        <w:ind w:firstLine="480"/>
        <w:rPr>
          <w:szCs w:val="21"/>
        </w:rPr>
      </w:pPr>
      <w:r>
        <w:rPr>
          <w:rFonts w:hint="eastAsia"/>
          <w:szCs w:val="21"/>
        </w:rPr>
        <w:t>(3)</w:t>
      </w:r>
      <w:r>
        <w:rPr>
          <w:rFonts w:hint="eastAsia"/>
          <w:szCs w:val="21"/>
        </w:rPr>
        <w:t>与五台县中心城区规划的相容性分析</w:t>
      </w:r>
    </w:p>
    <w:p w:rsidR="003D77B3" w:rsidRDefault="00684F0F">
      <w:pPr>
        <w:spacing w:line="480" w:lineRule="exact"/>
        <w:ind w:firstLine="480"/>
        <w:rPr>
          <w:szCs w:val="21"/>
        </w:rPr>
      </w:pPr>
      <w:r>
        <w:rPr>
          <w:rFonts w:hint="eastAsia"/>
          <w:szCs w:val="21"/>
        </w:rPr>
        <w:t>五台县中心城区规划总面积约</w:t>
      </w:r>
      <w:r>
        <w:rPr>
          <w:rFonts w:hint="eastAsia"/>
          <w:szCs w:val="21"/>
        </w:rPr>
        <w:t>16</w:t>
      </w:r>
      <w:r>
        <w:rPr>
          <w:rFonts w:hint="eastAsia"/>
          <w:szCs w:val="21"/>
        </w:rPr>
        <w:t>平方公里，范围东到东环路，南至站前大道，西到西外环路，北至北环路。中心城区是全县的政治、经济、文化中心，规划继续提升中心城区的辐射带动功能，联动周边乡镇，形成分工合理、服务区域、功能完善、富有吸引力的县域城镇发展核心区，引导产业和人口向该地区集聚，带动县域社会经济发展。</w:t>
      </w:r>
    </w:p>
    <w:p w:rsidR="003D77B3" w:rsidRDefault="00684F0F">
      <w:pPr>
        <w:spacing w:line="480" w:lineRule="exact"/>
        <w:ind w:firstLine="480"/>
        <w:rPr>
          <w:szCs w:val="21"/>
        </w:rPr>
      </w:pPr>
      <w:r>
        <w:rPr>
          <w:rFonts w:hint="eastAsia"/>
          <w:szCs w:val="21"/>
        </w:rPr>
        <w:t>本项目位于西外环路西侧，不在中心城区用地规划范围内。因此，项目建设不会对中心城区用地规划产生影响，同时由于项目区靠近文昌山居住组团，项目的建设能够改善该组团的医疗条件，完善县城应急控制体系建设，对于县城医疗体系的建设有积极的促进意义，因此，项目的建设与五台县中心城区规划相容。</w:t>
      </w:r>
    </w:p>
    <w:p w:rsidR="003D77B3" w:rsidRDefault="00684F0F">
      <w:pPr>
        <w:spacing w:line="480" w:lineRule="exact"/>
        <w:ind w:firstLine="480"/>
        <w:rPr>
          <w:szCs w:val="21"/>
        </w:rPr>
      </w:pPr>
      <w:r>
        <w:rPr>
          <w:rFonts w:hint="eastAsia"/>
          <w:szCs w:val="21"/>
        </w:rPr>
        <w:lastRenderedPageBreak/>
        <w:t>1.4.4.2</w:t>
      </w:r>
      <w:r>
        <w:rPr>
          <w:rFonts w:hint="eastAsia"/>
          <w:szCs w:val="21"/>
        </w:rPr>
        <w:t>与《五台县县城城南控制性详细规划》的相容性分析</w:t>
      </w:r>
    </w:p>
    <w:p w:rsidR="003D77B3" w:rsidRDefault="00684F0F">
      <w:pPr>
        <w:spacing w:line="480" w:lineRule="exact"/>
        <w:ind w:firstLine="480"/>
        <w:rPr>
          <w:szCs w:val="21"/>
        </w:rPr>
      </w:pPr>
      <w:r>
        <w:rPr>
          <w:rFonts w:hint="eastAsia"/>
          <w:szCs w:val="21"/>
        </w:rPr>
        <w:t>城南规划区内城市建设用地</w:t>
      </w:r>
      <w:r>
        <w:rPr>
          <w:rFonts w:hint="eastAsia"/>
          <w:szCs w:val="21"/>
        </w:rPr>
        <w:t>811.85hm</w:t>
      </w:r>
      <w:r>
        <w:rPr>
          <w:rFonts w:hint="eastAsia"/>
          <w:szCs w:val="21"/>
          <w:vertAlign w:val="superscript"/>
        </w:rPr>
        <w:t>2</w:t>
      </w:r>
      <w:r>
        <w:rPr>
          <w:rFonts w:hint="eastAsia"/>
          <w:szCs w:val="21"/>
        </w:rPr>
        <w:t>，村庄建设用地</w:t>
      </w:r>
      <w:r>
        <w:rPr>
          <w:rFonts w:hint="eastAsia"/>
          <w:szCs w:val="21"/>
        </w:rPr>
        <w:t>13.85hm</w:t>
      </w:r>
      <w:r>
        <w:rPr>
          <w:rFonts w:hint="eastAsia"/>
          <w:szCs w:val="21"/>
          <w:vertAlign w:val="superscript"/>
        </w:rPr>
        <w:t>2</w:t>
      </w:r>
      <w:r>
        <w:rPr>
          <w:rFonts w:hint="eastAsia"/>
          <w:szCs w:val="21"/>
        </w:rPr>
        <w:t>，区域交通设施用地</w:t>
      </w:r>
      <w:r>
        <w:rPr>
          <w:rFonts w:hint="eastAsia"/>
          <w:szCs w:val="21"/>
        </w:rPr>
        <w:t>5.20hm</w:t>
      </w:r>
      <w:r>
        <w:rPr>
          <w:rFonts w:hint="eastAsia"/>
          <w:szCs w:val="21"/>
          <w:vertAlign w:val="superscript"/>
        </w:rPr>
        <w:t>2</w:t>
      </w:r>
      <w:r>
        <w:rPr>
          <w:rFonts w:hint="eastAsia"/>
          <w:szCs w:val="21"/>
        </w:rPr>
        <w:t>，安保用地</w:t>
      </w:r>
      <w:r>
        <w:rPr>
          <w:rFonts w:hint="eastAsia"/>
          <w:szCs w:val="21"/>
        </w:rPr>
        <w:t>0.74hm</w:t>
      </w:r>
      <w:r>
        <w:rPr>
          <w:rFonts w:hint="eastAsia"/>
          <w:szCs w:val="21"/>
          <w:vertAlign w:val="superscript"/>
        </w:rPr>
        <w:t>2</w:t>
      </w:r>
      <w:r>
        <w:rPr>
          <w:rFonts w:hint="eastAsia"/>
          <w:szCs w:val="21"/>
        </w:rPr>
        <w:t>，发展备用地</w:t>
      </w:r>
      <w:r>
        <w:rPr>
          <w:rFonts w:hint="eastAsia"/>
          <w:szCs w:val="21"/>
        </w:rPr>
        <w:t>138.72hm</w:t>
      </w:r>
      <w:r>
        <w:rPr>
          <w:rFonts w:hint="eastAsia"/>
          <w:szCs w:val="21"/>
          <w:vertAlign w:val="superscript"/>
        </w:rPr>
        <w:t>2</w:t>
      </w:r>
      <w:r>
        <w:rPr>
          <w:rFonts w:hint="eastAsia"/>
          <w:szCs w:val="21"/>
        </w:rPr>
        <w:t>，非建设用地</w:t>
      </w:r>
      <w:r>
        <w:rPr>
          <w:rFonts w:hint="eastAsia"/>
          <w:szCs w:val="21"/>
        </w:rPr>
        <w:t>165.67hm</w:t>
      </w:r>
      <w:r>
        <w:rPr>
          <w:rFonts w:hint="eastAsia"/>
          <w:szCs w:val="21"/>
          <w:vertAlign w:val="superscript"/>
        </w:rPr>
        <w:t>2</w:t>
      </w:r>
      <w:r>
        <w:rPr>
          <w:rFonts w:hint="eastAsia"/>
          <w:szCs w:val="21"/>
        </w:rPr>
        <w:t>。规划人口约</w:t>
      </w:r>
      <w:r>
        <w:rPr>
          <w:rFonts w:hint="eastAsia"/>
          <w:szCs w:val="21"/>
        </w:rPr>
        <w:t>7.2</w:t>
      </w:r>
      <w:r>
        <w:rPr>
          <w:rFonts w:hint="eastAsia"/>
          <w:szCs w:val="21"/>
        </w:rPr>
        <w:t>万人。</w:t>
      </w:r>
    </w:p>
    <w:p w:rsidR="003D77B3" w:rsidRDefault="00684F0F">
      <w:pPr>
        <w:spacing w:line="480" w:lineRule="exact"/>
        <w:ind w:firstLine="480"/>
        <w:rPr>
          <w:szCs w:val="21"/>
        </w:rPr>
      </w:pPr>
      <w:r>
        <w:rPr>
          <w:rFonts w:hint="eastAsia"/>
          <w:szCs w:val="21"/>
        </w:rPr>
        <w:t>通过与城南土地使用规划图的对接，可以看出，本项目位于西外环路西侧，不在城南用地规划范围内。</w:t>
      </w:r>
    </w:p>
    <w:p w:rsidR="003D77B3" w:rsidRDefault="00684F0F">
      <w:pPr>
        <w:spacing w:line="480" w:lineRule="exact"/>
        <w:ind w:firstLine="480"/>
        <w:rPr>
          <w:szCs w:val="21"/>
        </w:rPr>
      </w:pPr>
      <w:r>
        <w:rPr>
          <w:rFonts w:hint="eastAsia"/>
          <w:szCs w:val="21"/>
        </w:rPr>
        <w:t>城南控规规划行政办公用地为</w:t>
      </w:r>
      <w:r>
        <w:rPr>
          <w:rFonts w:hint="eastAsia"/>
          <w:szCs w:val="21"/>
        </w:rPr>
        <w:t>4.4Ihm</w:t>
      </w:r>
      <w:r>
        <w:rPr>
          <w:rFonts w:hint="eastAsia"/>
          <w:szCs w:val="21"/>
          <w:vertAlign w:val="superscript"/>
        </w:rPr>
        <w:t>2</w:t>
      </w:r>
      <w:r>
        <w:rPr>
          <w:rFonts w:hint="eastAsia"/>
          <w:szCs w:val="21"/>
        </w:rPr>
        <w:t>，医疗卫生用地</w:t>
      </w:r>
      <w:r>
        <w:rPr>
          <w:rFonts w:hint="eastAsia"/>
          <w:szCs w:val="21"/>
        </w:rPr>
        <w:t>2.26hm</w:t>
      </w:r>
      <w:r>
        <w:rPr>
          <w:rFonts w:hint="eastAsia"/>
          <w:szCs w:val="21"/>
          <w:vertAlign w:val="superscript"/>
        </w:rPr>
        <w:t>2</w:t>
      </w:r>
      <w:r>
        <w:rPr>
          <w:rFonts w:hint="eastAsia"/>
          <w:szCs w:val="21"/>
        </w:rPr>
        <w:t>，规划卫生设施用地仅仅保留了沟南卫生院，并未规划新增医疗卫生用地，相对与整个城南片区而言，</w:t>
      </w:r>
      <w:r>
        <w:rPr>
          <w:rFonts w:hint="eastAsia"/>
          <w:szCs w:val="21"/>
        </w:rPr>
        <w:t>7.2</w:t>
      </w:r>
      <w:r>
        <w:rPr>
          <w:rFonts w:hint="eastAsia"/>
          <w:szCs w:val="21"/>
        </w:rPr>
        <w:t>万人的规划人口，一处医疗卫生用地，在用地规模和服务便捷等方面均不能满足使用需求。</w:t>
      </w:r>
    </w:p>
    <w:p w:rsidR="003D77B3" w:rsidRDefault="00684F0F">
      <w:pPr>
        <w:spacing w:line="480" w:lineRule="exact"/>
        <w:ind w:firstLine="480"/>
        <w:rPr>
          <w:szCs w:val="21"/>
        </w:rPr>
      </w:pPr>
      <w:r>
        <w:rPr>
          <w:rFonts w:hint="eastAsia"/>
          <w:szCs w:val="21"/>
        </w:rPr>
        <w:t>本项目的建设能够补齐城南片区医疗卫生用地的不足，能够改善该区就医环境，完善县城应急控制体系建设，对于城南片区乃至县城医疗体系的建设都具有积极的促进意义，因此，项目的建设与五台县县城城南控制性详细规划相容。</w:t>
      </w:r>
    </w:p>
    <w:p w:rsidR="003D77B3" w:rsidRDefault="00684F0F">
      <w:pPr>
        <w:spacing w:line="480" w:lineRule="exact"/>
        <w:ind w:firstLine="480"/>
        <w:jc w:val="left"/>
        <w:rPr>
          <w:szCs w:val="21"/>
        </w:rPr>
      </w:pPr>
      <w:r>
        <w:rPr>
          <w:rFonts w:hint="eastAsia"/>
          <w:szCs w:val="21"/>
        </w:rPr>
        <w:t>1.4.4.3</w:t>
      </w:r>
      <w:r>
        <w:rPr>
          <w:rFonts w:hint="eastAsia"/>
          <w:szCs w:val="21"/>
        </w:rPr>
        <w:t>与</w:t>
      </w:r>
      <w:r>
        <w:t>《五台县土地利用总体规划》（</w:t>
      </w:r>
      <w:r>
        <w:t>2018</w:t>
      </w:r>
      <w:r>
        <w:t>年调整版）的相容性分析</w:t>
      </w:r>
    </w:p>
    <w:p w:rsidR="003D77B3" w:rsidRDefault="00684F0F">
      <w:pPr>
        <w:spacing w:line="480" w:lineRule="exact"/>
        <w:ind w:firstLine="480"/>
        <w:jc w:val="left"/>
        <w:rPr>
          <w:szCs w:val="21"/>
        </w:rPr>
      </w:pPr>
      <w:r>
        <w:rPr>
          <w:rFonts w:hint="eastAsia"/>
          <w:szCs w:val="21"/>
        </w:rPr>
        <w:t>本项目在土地利用现状图中所占用地类型为耕地</w:t>
      </w:r>
      <w:r>
        <w:rPr>
          <w:rFonts w:hint="eastAsia"/>
          <w:szCs w:val="21"/>
        </w:rPr>
        <w:t>(</w:t>
      </w:r>
      <w:r>
        <w:rPr>
          <w:rFonts w:hint="eastAsia"/>
          <w:szCs w:val="21"/>
        </w:rPr>
        <w:t>其中耕地</w:t>
      </w:r>
      <w:r>
        <w:rPr>
          <w:rFonts w:hint="eastAsia"/>
          <w:szCs w:val="21"/>
        </w:rPr>
        <w:t>1.7499</w:t>
      </w:r>
      <w:r>
        <w:rPr>
          <w:rFonts w:hint="eastAsia"/>
          <w:szCs w:val="21"/>
        </w:rPr>
        <w:t>公顷，其他农用地</w:t>
      </w:r>
      <w:r>
        <w:rPr>
          <w:rFonts w:hint="eastAsia"/>
          <w:szCs w:val="21"/>
        </w:rPr>
        <w:t>0.1713</w:t>
      </w:r>
      <w:r>
        <w:rPr>
          <w:rFonts w:hint="eastAsia"/>
          <w:szCs w:val="21"/>
        </w:rPr>
        <w:t>公顷</w:t>
      </w:r>
      <w:r>
        <w:rPr>
          <w:rFonts w:hint="eastAsia"/>
          <w:szCs w:val="21"/>
        </w:rPr>
        <w:t>)</w:t>
      </w:r>
      <w:r>
        <w:rPr>
          <w:rFonts w:hint="eastAsia"/>
          <w:szCs w:val="21"/>
        </w:rPr>
        <w:t>，不占用基本农田；在土地利用规划图中所占用地类型为有条件建设区。</w:t>
      </w:r>
    </w:p>
    <w:p w:rsidR="003D77B3" w:rsidRDefault="00684F0F">
      <w:pPr>
        <w:spacing w:line="480" w:lineRule="exact"/>
        <w:ind w:firstLine="480"/>
        <w:jc w:val="left"/>
        <w:rPr>
          <w:szCs w:val="21"/>
        </w:rPr>
      </w:pPr>
      <w:r>
        <w:rPr>
          <w:rFonts w:hint="eastAsia"/>
          <w:szCs w:val="21"/>
        </w:rPr>
        <w:t>建设单位已按规定编制了《五台县公共卫生应急管理中心项目涉及五台县台城镇土地利用总体规划</w:t>
      </w:r>
      <w:r>
        <w:rPr>
          <w:rFonts w:hint="eastAsia"/>
          <w:szCs w:val="21"/>
        </w:rPr>
        <w:t xml:space="preserve">(2006-2020 </w:t>
      </w:r>
      <w:r>
        <w:rPr>
          <w:rFonts w:hint="eastAsia"/>
          <w:szCs w:val="21"/>
        </w:rPr>
        <w:t>年</w:t>
      </w:r>
      <w:r>
        <w:rPr>
          <w:rFonts w:hint="eastAsia"/>
          <w:szCs w:val="21"/>
        </w:rPr>
        <w:t>)</w:t>
      </w:r>
      <w:r>
        <w:rPr>
          <w:rFonts w:hint="eastAsia"/>
          <w:szCs w:val="21"/>
        </w:rPr>
        <w:t>局部修改方案》。修改后，该项目所占用地依法转为建设用地，因此，项目建设与《五台县中心城区土地利用总体规划》相容。</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12</w:t>
      </w:r>
      <w:r>
        <w:rPr>
          <w:rFonts w:hint="eastAsia"/>
          <w:szCs w:val="21"/>
        </w:rPr>
        <w:t>日</w:t>
      </w:r>
      <w:r>
        <w:rPr>
          <w:szCs w:val="21"/>
        </w:rPr>
        <w:t>，</w:t>
      </w:r>
      <w:r>
        <w:rPr>
          <w:rFonts w:hint="eastAsia"/>
          <w:szCs w:val="21"/>
        </w:rPr>
        <w:t>五台县</w:t>
      </w:r>
      <w:r>
        <w:rPr>
          <w:szCs w:val="21"/>
        </w:rPr>
        <w:t>自然资源局</w:t>
      </w:r>
      <w:r>
        <w:rPr>
          <w:rFonts w:hint="eastAsia"/>
          <w:szCs w:val="21"/>
        </w:rPr>
        <w:t>以五自然资函（</w:t>
      </w:r>
      <w:r>
        <w:rPr>
          <w:rFonts w:hint="eastAsia"/>
          <w:szCs w:val="21"/>
        </w:rPr>
        <w:t>2020</w:t>
      </w:r>
      <w:r>
        <w:rPr>
          <w:rFonts w:hint="eastAsia"/>
          <w:szCs w:val="21"/>
        </w:rPr>
        <w:t>）</w:t>
      </w:r>
      <w:r>
        <w:rPr>
          <w:rFonts w:hint="eastAsia"/>
          <w:szCs w:val="21"/>
        </w:rPr>
        <w:t>87</w:t>
      </w:r>
      <w:r>
        <w:rPr>
          <w:rFonts w:hint="eastAsia"/>
          <w:szCs w:val="21"/>
        </w:rPr>
        <w:t>号出具了《关于同意五台县卫生健康和体育局组织开展新建公共卫生应急管理中心建设工程项目前期工作的函》，同意项目开展后续工作</w:t>
      </w:r>
      <w:r>
        <w:rPr>
          <w:szCs w:val="21"/>
        </w:rPr>
        <w:t>。</w:t>
      </w:r>
    </w:p>
    <w:p w:rsidR="003D77B3" w:rsidRDefault="003D77B3">
      <w:pPr>
        <w:spacing w:line="480" w:lineRule="exact"/>
        <w:ind w:firstLine="480"/>
        <w:rPr>
          <w:szCs w:val="21"/>
        </w:rPr>
      </w:pPr>
    </w:p>
    <w:p w:rsidR="003D77B3" w:rsidRDefault="003D77B3">
      <w:pPr>
        <w:spacing w:line="240" w:lineRule="auto"/>
        <w:ind w:firstLineChars="0" w:firstLine="0"/>
        <w:jc w:val="center"/>
        <w:rPr>
          <w:szCs w:val="21"/>
        </w:rPr>
      </w:pPr>
    </w:p>
    <w:p w:rsidR="003D77B3" w:rsidRDefault="00684F0F">
      <w:pPr>
        <w:spacing w:line="240" w:lineRule="auto"/>
        <w:ind w:firstLineChars="0" w:firstLine="0"/>
        <w:jc w:val="center"/>
        <w:rPr>
          <w:szCs w:val="21"/>
        </w:rPr>
      </w:pPr>
      <w:r>
        <w:rPr>
          <w:rFonts w:hint="eastAsia"/>
          <w:szCs w:val="21"/>
        </w:rPr>
        <w:t>图</w:t>
      </w:r>
      <w:r>
        <w:rPr>
          <w:rFonts w:hint="eastAsia"/>
          <w:szCs w:val="21"/>
        </w:rPr>
        <w:t>1.4-1</w:t>
      </w:r>
      <w:r>
        <w:rPr>
          <w:rFonts w:hint="eastAsia"/>
          <w:szCs w:val="21"/>
        </w:rPr>
        <w:t>五台县城市总体规划图</w:t>
      </w:r>
    </w:p>
    <w:p w:rsidR="003D77B3" w:rsidRDefault="003D77B3">
      <w:pPr>
        <w:spacing w:line="240" w:lineRule="auto"/>
        <w:ind w:firstLineChars="0" w:firstLine="0"/>
        <w:jc w:val="center"/>
        <w:rPr>
          <w:szCs w:val="21"/>
        </w:rPr>
      </w:pPr>
    </w:p>
    <w:p w:rsidR="003D77B3" w:rsidRDefault="003D77B3">
      <w:pPr>
        <w:spacing w:line="240" w:lineRule="auto"/>
        <w:ind w:firstLineChars="0" w:firstLine="0"/>
        <w:jc w:val="center"/>
        <w:rPr>
          <w:szCs w:val="21"/>
        </w:rPr>
      </w:pPr>
    </w:p>
    <w:p w:rsidR="003D77B3" w:rsidRDefault="003D77B3">
      <w:pPr>
        <w:spacing w:line="240" w:lineRule="auto"/>
        <w:ind w:firstLineChars="0" w:firstLine="0"/>
        <w:jc w:val="center"/>
        <w:rPr>
          <w:szCs w:val="21"/>
        </w:rPr>
      </w:pPr>
    </w:p>
    <w:p w:rsidR="003D77B3" w:rsidRDefault="003D77B3">
      <w:pPr>
        <w:spacing w:line="240" w:lineRule="auto"/>
        <w:ind w:firstLineChars="0" w:firstLine="0"/>
        <w:jc w:val="center"/>
        <w:rPr>
          <w:szCs w:val="21"/>
        </w:rPr>
      </w:pPr>
    </w:p>
    <w:p w:rsidR="003D77B3" w:rsidRDefault="00684F0F">
      <w:pPr>
        <w:spacing w:line="240" w:lineRule="auto"/>
        <w:ind w:firstLineChars="0" w:firstLine="0"/>
        <w:jc w:val="center"/>
        <w:rPr>
          <w:szCs w:val="21"/>
        </w:rPr>
        <w:sectPr w:rsidR="003D77B3">
          <w:footerReference w:type="default" r:id="rId22"/>
          <w:pgSz w:w="11906" w:h="16838"/>
          <w:pgMar w:top="1418" w:right="1418" w:bottom="1418" w:left="1701" w:header="851" w:footer="992" w:gutter="0"/>
          <w:pgNumType w:fmt="numberInDash" w:start="1"/>
          <w:cols w:space="720"/>
        </w:sectPr>
      </w:pPr>
      <w:r>
        <w:rPr>
          <w:rFonts w:hint="eastAsia"/>
          <w:szCs w:val="21"/>
        </w:rPr>
        <w:t>图</w:t>
      </w:r>
      <w:r>
        <w:rPr>
          <w:rFonts w:hint="eastAsia"/>
          <w:szCs w:val="21"/>
        </w:rPr>
        <w:t>1.4-2</w:t>
      </w:r>
      <w:r>
        <w:rPr>
          <w:rFonts w:hint="eastAsia"/>
          <w:szCs w:val="21"/>
        </w:rPr>
        <w:t>五台县县城城南控制性详细图</w:t>
      </w:r>
    </w:p>
    <w:p w:rsidR="003D77B3" w:rsidRDefault="00684F0F">
      <w:pPr>
        <w:pStyle w:val="4"/>
        <w:numPr>
          <w:ilvl w:val="3"/>
          <w:numId w:val="0"/>
        </w:numPr>
        <w:tabs>
          <w:tab w:val="left" w:pos="0"/>
        </w:tabs>
        <w:adjustRightInd/>
        <w:spacing w:beforeLines="0" w:afterLines="0" w:line="480" w:lineRule="atLeast"/>
        <w:ind w:firstLine="482"/>
        <w:textAlignment w:val="auto"/>
        <w:rPr>
          <w:color w:val="000000"/>
        </w:rPr>
      </w:pPr>
      <w:r>
        <w:rPr>
          <w:rFonts w:hint="eastAsia"/>
          <w:szCs w:val="21"/>
        </w:rPr>
        <w:lastRenderedPageBreak/>
        <w:t>1.4.4.4</w:t>
      </w:r>
      <w:r>
        <w:rPr>
          <w:rFonts w:hint="eastAsia"/>
          <w:b w:val="0"/>
          <w:color w:val="000000"/>
        </w:rPr>
        <w:t>五台县生态功能区划的符合性</w:t>
      </w:r>
    </w:p>
    <w:p w:rsidR="003D77B3" w:rsidRDefault="00684F0F">
      <w:pPr>
        <w:spacing w:line="480" w:lineRule="atLeast"/>
        <w:ind w:firstLine="480"/>
        <w:rPr>
          <w:color w:val="000000"/>
          <w:szCs w:val="24"/>
        </w:rPr>
      </w:pPr>
      <w:r>
        <w:rPr>
          <w:rFonts w:hAnsi="宋体" w:hint="eastAsia"/>
          <w:color w:val="000000"/>
          <w:szCs w:val="24"/>
        </w:rPr>
        <w:t>本项目属于《五台县生态功能区划》的</w:t>
      </w:r>
      <w:r>
        <w:rPr>
          <w:rFonts w:ascii="宋体" w:hAnsi="宋体" w:hint="eastAsia"/>
          <w:color w:val="000000"/>
          <w:szCs w:val="24"/>
        </w:rPr>
        <w:t>Ⅳ</w:t>
      </w:r>
      <w:r>
        <w:rPr>
          <w:rFonts w:hAnsi="宋体" w:hint="eastAsia"/>
          <w:color w:val="000000"/>
          <w:szCs w:val="24"/>
        </w:rPr>
        <w:t>五台县坳陷盆地水土保持生态功能区，具体位置见图</w:t>
      </w:r>
      <w:r>
        <w:rPr>
          <w:color w:val="000000"/>
          <w:szCs w:val="24"/>
        </w:rPr>
        <w:t>1.2.4-4</w:t>
      </w:r>
      <w:r>
        <w:rPr>
          <w:rFonts w:hAnsi="宋体" w:hint="eastAsia"/>
          <w:color w:val="000000"/>
          <w:szCs w:val="24"/>
        </w:rPr>
        <w:t>。</w:t>
      </w:r>
    </w:p>
    <w:p w:rsidR="003D77B3" w:rsidRDefault="00684F0F">
      <w:pPr>
        <w:pStyle w:val="Default"/>
        <w:spacing w:line="480" w:lineRule="atLeast"/>
        <w:ind w:firstLine="426"/>
        <w:rPr>
          <w:rFonts w:ascii="Times New Roman" w:hAnsi="Times New Roman"/>
          <w:b/>
          <w:szCs w:val="24"/>
        </w:rPr>
      </w:pPr>
      <w:r>
        <w:rPr>
          <w:rFonts w:ascii="Times New Roman" w:hAnsi="Times New Roman" w:hint="eastAsia"/>
          <w:b/>
        </w:rPr>
        <w:t>（</w:t>
      </w:r>
      <w:r>
        <w:rPr>
          <w:rFonts w:ascii="Times New Roman" w:hAnsi="Times New Roman"/>
          <w:b/>
        </w:rPr>
        <w:t>1</w:t>
      </w:r>
      <w:r>
        <w:rPr>
          <w:rFonts w:ascii="Times New Roman" w:hAnsi="Times New Roman" w:hint="eastAsia"/>
          <w:b/>
        </w:rPr>
        <w:t>）概况</w:t>
      </w:r>
    </w:p>
    <w:p w:rsidR="003D77B3" w:rsidRDefault="00684F0F">
      <w:pPr>
        <w:spacing w:line="480" w:lineRule="atLeast"/>
        <w:ind w:firstLine="480"/>
        <w:rPr>
          <w:rFonts w:hAnsi="宋体"/>
          <w:color w:val="000000"/>
          <w:szCs w:val="24"/>
        </w:rPr>
      </w:pPr>
      <w:r>
        <w:rPr>
          <w:rFonts w:hAnsi="宋体"/>
          <w:color w:val="000000"/>
          <w:szCs w:val="24"/>
        </w:rPr>
        <w:t>1</w:t>
      </w:r>
      <w:r>
        <w:rPr>
          <w:rFonts w:hAnsi="宋体" w:hint="eastAsia"/>
          <w:color w:val="000000"/>
          <w:szCs w:val="24"/>
        </w:rPr>
        <w:t>）主要生态服务功能</w:t>
      </w:r>
    </w:p>
    <w:p w:rsidR="003D77B3" w:rsidRDefault="00684F0F">
      <w:pPr>
        <w:spacing w:line="480" w:lineRule="atLeast"/>
        <w:ind w:firstLine="480"/>
        <w:rPr>
          <w:rFonts w:hAnsi="宋体"/>
          <w:color w:val="000000"/>
          <w:szCs w:val="24"/>
        </w:rPr>
      </w:pPr>
      <w:r>
        <w:rPr>
          <w:rFonts w:hAnsi="宋体" w:hint="eastAsia"/>
          <w:color w:val="000000"/>
          <w:szCs w:val="24"/>
        </w:rPr>
        <w:t>该区主要生态服务功能为水土保持。</w:t>
      </w:r>
    </w:p>
    <w:p w:rsidR="003D77B3" w:rsidRDefault="00684F0F">
      <w:pPr>
        <w:spacing w:line="480" w:lineRule="atLeast"/>
        <w:ind w:firstLine="480"/>
        <w:rPr>
          <w:rFonts w:hAnsi="宋体"/>
          <w:color w:val="000000"/>
          <w:szCs w:val="24"/>
        </w:rPr>
      </w:pPr>
      <w:r>
        <w:rPr>
          <w:rFonts w:hAnsi="宋体"/>
          <w:color w:val="000000"/>
          <w:szCs w:val="24"/>
        </w:rPr>
        <w:t>2</w:t>
      </w:r>
      <w:r>
        <w:rPr>
          <w:rFonts w:hAnsi="宋体" w:hint="eastAsia"/>
          <w:color w:val="000000"/>
          <w:szCs w:val="24"/>
        </w:rPr>
        <w:t>）主要的生态环境问题</w:t>
      </w:r>
    </w:p>
    <w:p w:rsidR="003D77B3" w:rsidRDefault="00684F0F">
      <w:pPr>
        <w:spacing w:line="480" w:lineRule="atLeast"/>
        <w:ind w:firstLine="480"/>
        <w:rPr>
          <w:rFonts w:hAnsi="宋体"/>
          <w:color w:val="000000"/>
          <w:szCs w:val="24"/>
        </w:rPr>
      </w:pPr>
      <w:r>
        <w:rPr>
          <w:rFonts w:hAnsi="宋体" w:hint="eastAsia"/>
          <w:color w:val="000000"/>
          <w:szCs w:val="24"/>
        </w:rPr>
        <w:t>①五台县建城区位于该区内，其周边的工矿企业对该区域空气、水环境造成了污染，对地表水、地下水和生态环境造成危害；</w:t>
      </w:r>
    </w:p>
    <w:p w:rsidR="003D77B3" w:rsidRDefault="00684F0F">
      <w:pPr>
        <w:spacing w:line="480" w:lineRule="atLeast"/>
        <w:ind w:firstLine="480"/>
        <w:rPr>
          <w:rFonts w:hAnsi="宋体"/>
          <w:color w:val="000000"/>
          <w:szCs w:val="24"/>
        </w:rPr>
      </w:pPr>
      <w:r>
        <w:rPr>
          <w:rFonts w:hAnsi="宋体" w:hint="eastAsia"/>
          <w:color w:val="000000"/>
          <w:szCs w:val="24"/>
        </w:rPr>
        <w:t>②城区集中供热集中供气</w:t>
      </w:r>
      <w:r>
        <w:rPr>
          <w:rFonts w:hAnsi="宋体"/>
          <w:color w:val="000000"/>
          <w:szCs w:val="24"/>
        </w:rPr>
        <w:t>=</w:t>
      </w:r>
      <w:r>
        <w:rPr>
          <w:rFonts w:hAnsi="宋体" w:hint="eastAsia"/>
          <w:color w:val="000000"/>
          <w:szCs w:val="24"/>
        </w:rPr>
        <w:t>和污水、垃圾集中处理等基础设施建设缓慢，导致城区环境空气质量和滹沱河水质严重超标；</w:t>
      </w:r>
    </w:p>
    <w:p w:rsidR="003D77B3" w:rsidRDefault="00684F0F">
      <w:pPr>
        <w:spacing w:line="480" w:lineRule="atLeast"/>
        <w:ind w:firstLine="480"/>
        <w:rPr>
          <w:rFonts w:hAnsi="宋体"/>
          <w:color w:val="000000"/>
          <w:szCs w:val="24"/>
        </w:rPr>
      </w:pPr>
      <w:r>
        <w:rPr>
          <w:rFonts w:hAnsi="宋体" w:hint="eastAsia"/>
          <w:color w:val="000000"/>
          <w:szCs w:val="24"/>
        </w:rPr>
        <w:t>③城市水源井分布于城区和周边地带，供水绝对安全得不到保证；④农业生产活动破坏植被，植被覆盖度低的区域有一定的水土流失现象，降低了土壤的服务功能；</w:t>
      </w:r>
    </w:p>
    <w:p w:rsidR="003D77B3" w:rsidRDefault="00684F0F">
      <w:pPr>
        <w:spacing w:line="480" w:lineRule="atLeast"/>
        <w:ind w:firstLine="480"/>
        <w:rPr>
          <w:rFonts w:hAnsi="宋体"/>
          <w:color w:val="000000"/>
          <w:szCs w:val="24"/>
        </w:rPr>
      </w:pPr>
      <w:r>
        <w:rPr>
          <w:rFonts w:hAnsi="宋体" w:hint="eastAsia"/>
          <w:color w:val="000000"/>
          <w:szCs w:val="24"/>
        </w:rPr>
        <w:t>⑤农业耕作活动过程中过量的使用化肥、农药及农膜等残留物影响土壤生态环境和造成面源污染，对地表水水质产生影响；</w:t>
      </w:r>
    </w:p>
    <w:p w:rsidR="003D77B3" w:rsidRDefault="00684F0F">
      <w:pPr>
        <w:spacing w:line="480" w:lineRule="atLeast"/>
        <w:ind w:firstLine="480"/>
        <w:rPr>
          <w:rFonts w:hAnsi="宋体"/>
          <w:color w:val="000000"/>
          <w:szCs w:val="24"/>
        </w:rPr>
      </w:pPr>
      <w:r>
        <w:rPr>
          <w:rFonts w:hAnsi="宋体" w:hint="eastAsia"/>
          <w:color w:val="000000"/>
          <w:szCs w:val="24"/>
        </w:rPr>
        <w:t>⑥农村居民区生活废弃物的排放和畜禽养殖产生的粪便对自身居住环境的影响。</w:t>
      </w:r>
    </w:p>
    <w:p w:rsidR="003D77B3" w:rsidRDefault="00684F0F">
      <w:pPr>
        <w:spacing w:line="480" w:lineRule="atLeast"/>
        <w:ind w:firstLine="480"/>
        <w:rPr>
          <w:rFonts w:hAnsi="宋体"/>
          <w:color w:val="000000"/>
          <w:szCs w:val="24"/>
        </w:rPr>
      </w:pPr>
      <w:r>
        <w:rPr>
          <w:rFonts w:hAnsi="宋体"/>
          <w:color w:val="000000"/>
          <w:szCs w:val="24"/>
        </w:rPr>
        <w:t>3</w:t>
      </w:r>
      <w:r>
        <w:rPr>
          <w:rFonts w:hAnsi="宋体" w:hint="eastAsia"/>
          <w:color w:val="000000"/>
          <w:szCs w:val="24"/>
        </w:rPr>
        <w:t>）保护措施和发展方向</w:t>
      </w:r>
    </w:p>
    <w:p w:rsidR="003D77B3" w:rsidRDefault="00684F0F">
      <w:pPr>
        <w:spacing w:line="480" w:lineRule="atLeast"/>
        <w:ind w:firstLine="480"/>
        <w:rPr>
          <w:rFonts w:hAnsi="宋体"/>
          <w:color w:val="000000"/>
          <w:szCs w:val="24"/>
        </w:rPr>
      </w:pPr>
      <w:r>
        <w:rPr>
          <w:rFonts w:hAnsi="宋体" w:hint="eastAsia"/>
          <w:color w:val="000000"/>
          <w:szCs w:val="24"/>
        </w:rPr>
        <w:t>①城区要确保一定比例的公共绿地和生态用地，加强县城公园、绿化带、片林、草坪的建设与保护，大力推广庭院绿化和美化；</w:t>
      </w:r>
    </w:p>
    <w:p w:rsidR="003D77B3" w:rsidRDefault="00684F0F">
      <w:pPr>
        <w:spacing w:line="480" w:lineRule="atLeast"/>
        <w:ind w:firstLine="480"/>
        <w:rPr>
          <w:rFonts w:hAnsi="宋体"/>
          <w:color w:val="000000"/>
          <w:szCs w:val="24"/>
        </w:rPr>
      </w:pPr>
      <w:r>
        <w:rPr>
          <w:rFonts w:hAnsi="宋体" w:hint="eastAsia"/>
          <w:color w:val="000000"/>
          <w:szCs w:val="24"/>
        </w:rPr>
        <w:t>②加大对城区环保基础设施建设的投入，集中财力物力，尽快完成集中供气供热工程并发挥效益，改善城区大气环境质量；</w:t>
      </w:r>
    </w:p>
    <w:p w:rsidR="003D77B3" w:rsidRDefault="00684F0F">
      <w:pPr>
        <w:spacing w:line="480" w:lineRule="atLeast"/>
        <w:ind w:firstLine="480"/>
        <w:rPr>
          <w:rFonts w:hAnsi="宋体"/>
          <w:color w:val="000000"/>
          <w:szCs w:val="24"/>
        </w:rPr>
      </w:pPr>
      <w:r>
        <w:rPr>
          <w:rFonts w:hAnsi="宋体" w:hint="eastAsia"/>
          <w:color w:val="000000"/>
          <w:szCs w:val="24"/>
        </w:rPr>
        <w:t>③加快区内排污管网和垃圾无害化处置场建设，为污水处理厂正常运行和垃圾有序堆存提供条件；</w:t>
      </w:r>
    </w:p>
    <w:p w:rsidR="003D77B3" w:rsidRDefault="00684F0F">
      <w:pPr>
        <w:spacing w:line="480" w:lineRule="atLeast"/>
        <w:ind w:firstLine="480"/>
        <w:rPr>
          <w:rFonts w:hAnsi="宋体"/>
          <w:color w:val="000000"/>
          <w:szCs w:val="24"/>
        </w:rPr>
      </w:pPr>
      <w:r>
        <w:rPr>
          <w:rFonts w:hAnsi="宋体" w:hint="eastAsia"/>
          <w:color w:val="000000"/>
          <w:szCs w:val="24"/>
        </w:rPr>
        <w:t>④依据水源地环境保护规划及保护区划分等级对水源地进行严格保护；</w:t>
      </w:r>
    </w:p>
    <w:p w:rsidR="003D77B3" w:rsidRDefault="00684F0F">
      <w:pPr>
        <w:spacing w:line="480" w:lineRule="atLeast"/>
        <w:ind w:firstLine="480"/>
        <w:rPr>
          <w:rFonts w:hAnsi="宋体"/>
          <w:color w:val="000000"/>
          <w:szCs w:val="24"/>
        </w:rPr>
      </w:pPr>
      <w:r>
        <w:rPr>
          <w:rFonts w:hAnsi="宋体" w:hint="eastAsia"/>
          <w:color w:val="000000"/>
          <w:szCs w:val="24"/>
        </w:rPr>
        <w:t>⑤对于水土流失相对较重的区域，实施小流域治理和植树造林等生态恢复工程，加强植草、植树护岸林带建设注重效果，对已完成的工程要加大管护力度；</w:t>
      </w:r>
    </w:p>
    <w:p w:rsidR="003D77B3" w:rsidRDefault="007D2CD7">
      <w:pPr>
        <w:spacing w:line="480" w:lineRule="atLeast"/>
        <w:ind w:firstLine="480"/>
        <w:rPr>
          <w:rFonts w:hAnsi="宋体"/>
          <w:color w:val="000000"/>
          <w:szCs w:val="24"/>
        </w:rPr>
      </w:pPr>
      <w:r>
        <w:fldChar w:fldCharType="begin"/>
      </w:r>
      <w:r w:rsidR="00684F0F">
        <w:rPr>
          <w:rFonts w:hAnsi="宋体"/>
          <w:color w:val="000000"/>
          <w:szCs w:val="24"/>
        </w:rPr>
        <w:instrText xml:space="preserve"> = 6 \* GB3 </w:instrText>
      </w:r>
      <w:r>
        <w:fldChar w:fldCharType="separate"/>
      </w:r>
      <w:r w:rsidR="00684F0F">
        <w:rPr>
          <w:rFonts w:hAnsi="宋体" w:hint="eastAsia"/>
          <w:color w:val="000000"/>
          <w:szCs w:val="24"/>
        </w:rPr>
        <w:t>⑥</w:t>
      </w:r>
      <w:r>
        <w:fldChar w:fldCharType="end"/>
      </w:r>
      <w:r w:rsidR="00684F0F">
        <w:rPr>
          <w:rFonts w:hAnsi="宋体" w:hint="eastAsia"/>
          <w:color w:val="000000"/>
          <w:szCs w:val="24"/>
        </w:rPr>
        <w:t>河岸两侧的耕地尽快实施测土配方施肥、施药工程，合理的施用化肥和农药；</w:t>
      </w:r>
    </w:p>
    <w:p w:rsidR="003D77B3" w:rsidRDefault="00684F0F">
      <w:pPr>
        <w:spacing w:line="480" w:lineRule="atLeast"/>
        <w:ind w:firstLine="480"/>
        <w:rPr>
          <w:color w:val="000000"/>
          <w:szCs w:val="24"/>
        </w:rPr>
      </w:pPr>
      <w:r>
        <w:rPr>
          <w:rFonts w:hAnsi="宋体" w:hint="eastAsia"/>
          <w:color w:val="000000"/>
          <w:szCs w:val="24"/>
        </w:rPr>
        <w:t>⑦科学实施种植养殖业，推动沼气与太阳能清洁能源的建设工程，并将其作为新农村建设的基础性工作，为解决农村环境污染和实现农村经济高效增长创造条件。</w:t>
      </w:r>
    </w:p>
    <w:p w:rsidR="003D77B3" w:rsidRDefault="00684F0F">
      <w:pPr>
        <w:pStyle w:val="Default"/>
        <w:spacing w:line="480" w:lineRule="atLeast"/>
        <w:ind w:firstLine="426"/>
        <w:rPr>
          <w:rFonts w:ascii="Times New Roman" w:hAnsi="Times New Roman"/>
          <w:b/>
          <w:szCs w:val="24"/>
        </w:rPr>
      </w:pPr>
      <w:r>
        <w:rPr>
          <w:rFonts w:ascii="Times New Roman" w:hAnsi="Times New Roman" w:hint="eastAsia"/>
          <w:b/>
        </w:rPr>
        <w:lastRenderedPageBreak/>
        <w:t>（</w:t>
      </w:r>
      <w:r>
        <w:rPr>
          <w:rFonts w:ascii="Times New Roman" w:hAnsi="Times New Roman"/>
          <w:b/>
        </w:rPr>
        <w:t>2</w:t>
      </w:r>
      <w:r>
        <w:rPr>
          <w:rFonts w:ascii="Times New Roman" w:hAnsi="Times New Roman" w:hint="eastAsia"/>
          <w:b/>
        </w:rPr>
        <w:t>）符合性分析</w:t>
      </w:r>
    </w:p>
    <w:p w:rsidR="003D77B3" w:rsidRDefault="00684F0F">
      <w:pPr>
        <w:spacing w:line="480" w:lineRule="atLeast"/>
        <w:ind w:firstLine="480"/>
        <w:rPr>
          <w:rFonts w:hAnsi="宋体"/>
          <w:color w:val="000000"/>
          <w:szCs w:val="24"/>
        </w:rPr>
      </w:pPr>
      <w:r>
        <w:rPr>
          <w:rFonts w:hAnsi="宋体" w:hint="eastAsia"/>
          <w:color w:val="000000"/>
          <w:szCs w:val="24"/>
        </w:rPr>
        <w:t>本</w:t>
      </w:r>
      <w:r>
        <w:rPr>
          <w:rFonts w:hint="eastAsia"/>
          <w:szCs w:val="21"/>
        </w:rPr>
        <w:t>项目的建设能够改善该组团的医疗条件，完善县城应急控制体系建设，对于县城医疗体系的建设有积极的促进意义</w:t>
      </w:r>
      <w:r>
        <w:rPr>
          <w:rFonts w:hAnsi="宋体" w:hint="eastAsia"/>
          <w:color w:val="000000"/>
          <w:szCs w:val="24"/>
        </w:rPr>
        <w:t>，提升城市品位、完善城市功能，可促进区域经济社会与生态环境的协调与可持续发展，保护与恢复生态环境。因此，项目建设符合《五台县生态功能区划》的要求。</w:t>
      </w:r>
    </w:p>
    <w:p w:rsidR="003D77B3" w:rsidRDefault="003D77B3">
      <w:pPr>
        <w:widowControl/>
        <w:ind w:firstLine="480"/>
        <w:jc w:val="left"/>
        <w:rPr>
          <w:rFonts w:eastAsia="黑体"/>
          <w:color w:val="000000"/>
          <w:szCs w:val="24"/>
        </w:rPr>
        <w:sectPr w:rsidR="003D77B3">
          <w:pgSz w:w="11906" w:h="16838"/>
          <w:pgMar w:top="1418" w:right="1418" w:bottom="1418" w:left="1701" w:header="851" w:footer="992" w:gutter="0"/>
          <w:pgNumType w:fmt="numberInDash"/>
          <w:cols w:space="720"/>
        </w:sectPr>
      </w:pPr>
    </w:p>
    <w:p w:rsidR="003D77B3" w:rsidRDefault="00684F0F">
      <w:pPr>
        <w:pStyle w:val="4"/>
        <w:numPr>
          <w:ilvl w:val="3"/>
          <w:numId w:val="0"/>
        </w:numPr>
        <w:tabs>
          <w:tab w:val="left" w:pos="0"/>
        </w:tabs>
        <w:adjustRightInd/>
        <w:spacing w:beforeLines="0" w:afterLines="0" w:line="480" w:lineRule="atLeast"/>
        <w:ind w:firstLineChars="200" w:firstLine="480"/>
        <w:textAlignment w:val="auto"/>
        <w:rPr>
          <w:color w:val="000000"/>
        </w:rPr>
      </w:pPr>
      <w:bookmarkStart w:id="15" w:name="_Toc50358725"/>
      <w:bookmarkStart w:id="16" w:name="_Toc50358468"/>
      <w:r>
        <w:rPr>
          <w:rFonts w:hint="eastAsia"/>
          <w:b w:val="0"/>
          <w:color w:val="000000"/>
        </w:rPr>
        <w:lastRenderedPageBreak/>
        <w:t>1.4.4.5</w:t>
      </w:r>
      <w:r>
        <w:rPr>
          <w:rFonts w:hint="eastAsia"/>
          <w:b w:val="0"/>
          <w:color w:val="000000"/>
        </w:rPr>
        <w:t>五台县生态经济区划的符合性</w:t>
      </w:r>
      <w:bookmarkEnd w:id="15"/>
      <w:bookmarkEnd w:id="16"/>
    </w:p>
    <w:p w:rsidR="003D77B3" w:rsidRDefault="00684F0F">
      <w:pPr>
        <w:pStyle w:val="Default"/>
        <w:spacing w:line="480" w:lineRule="atLeast"/>
        <w:ind w:firstLineChars="200" w:firstLine="480"/>
        <w:rPr>
          <w:rFonts w:ascii="Times New Roman" w:hAnsi="Times New Roman"/>
        </w:rPr>
      </w:pPr>
      <w:r>
        <w:rPr>
          <w:rFonts w:ascii="Times New Roman" w:hAnsi="Times New Roman" w:hint="eastAsia"/>
        </w:rPr>
        <w:t>本项目位于《五台县生态经济区划》Ⅳ优化开发区的Ⅳ</w:t>
      </w:r>
      <w:r>
        <w:rPr>
          <w:rFonts w:ascii="Times New Roman" w:hAnsi="Times New Roman"/>
        </w:rPr>
        <w:t>1</w:t>
      </w:r>
      <w:r>
        <w:rPr>
          <w:rFonts w:ascii="Times New Roman" w:hAnsi="Times New Roman" w:hint="eastAsia"/>
        </w:rPr>
        <w:t>城区城镇商贸与与生态农业综合经济区，不属于禁止开发区和限制开发区。具体位置关系见图</w:t>
      </w:r>
      <w:r>
        <w:rPr>
          <w:rFonts w:ascii="Times New Roman" w:hAnsi="Times New Roman"/>
        </w:rPr>
        <w:t>1.2.4-5</w:t>
      </w:r>
      <w:r>
        <w:rPr>
          <w:rFonts w:ascii="Times New Roman" w:hAnsi="Times New Roman" w:hint="eastAsia"/>
        </w:rPr>
        <w:t>。</w:t>
      </w:r>
    </w:p>
    <w:p w:rsidR="003D77B3" w:rsidRDefault="00684F0F">
      <w:pPr>
        <w:pStyle w:val="Default"/>
        <w:spacing w:line="480" w:lineRule="atLeast"/>
        <w:ind w:firstLineChars="200" w:firstLine="482"/>
        <w:rPr>
          <w:rFonts w:ascii="Times New Roman" w:hAnsi="Times New Roman"/>
          <w:b/>
        </w:rPr>
      </w:pPr>
      <w:r>
        <w:rPr>
          <w:rFonts w:ascii="Times New Roman" w:hAnsi="Times New Roman" w:hint="eastAsia"/>
          <w:b/>
        </w:rPr>
        <w:t>（</w:t>
      </w:r>
      <w:r>
        <w:rPr>
          <w:rFonts w:ascii="Times New Roman" w:hAnsi="Times New Roman"/>
          <w:b/>
        </w:rPr>
        <w:t>1</w:t>
      </w:r>
      <w:r>
        <w:rPr>
          <w:rFonts w:ascii="Times New Roman" w:hAnsi="Times New Roman" w:hint="eastAsia"/>
          <w:b/>
        </w:rPr>
        <w:t>）概况</w:t>
      </w:r>
    </w:p>
    <w:p w:rsidR="003D77B3" w:rsidRDefault="00684F0F">
      <w:pPr>
        <w:pStyle w:val="Default"/>
        <w:spacing w:line="480" w:lineRule="atLeast"/>
        <w:ind w:firstLineChars="200" w:firstLine="480"/>
        <w:rPr>
          <w:rFonts w:ascii="Times New Roman" w:hAnsi="Times New Roman"/>
        </w:rPr>
      </w:pPr>
      <w:r>
        <w:rPr>
          <w:rFonts w:ascii="Times New Roman" w:hAnsi="Times New Roman"/>
        </w:rPr>
        <w:t>1</w:t>
      </w:r>
      <w:r>
        <w:rPr>
          <w:rFonts w:ascii="Times New Roman" w:hAnsi="Times New Roman" w:hint="eastAsia"/>
        </w:rPr>
        <w:t>）生态环境保护要求</w:t>
      </w:r>
    </w:p>
    <w:p w:rsidR="003D77B3" w:rsidRDefault="00684F0F">
      <w:pPr>
        <w:pStyle w:val="Default"/>
        <w:spacing w:line="480" w:lineRule="atLeast"/>
        <w:ind w:firstLineChars="200" w:firstLine="480"/>
        <w:rPr>
          <w:rFonts w:ascii="Times New Roman" w:hAnsi="Times New Roman"/>
        </w:rPr>
      </w:pPr>
      <w:r>
        <w:rPr>
          <w:rFonts w:ascii="Times New Roman" w:hAnsi="Times New Roman" w:hint="eastAsia"/>
        </w:rPr>
        <w:t>①城镇周边的农村发展沼气、太阳能等清洁能源产业，为绿色农业经济提供肥源；②城区要依据城镇规划实施改造，逐步完善城区供气、供热、污水、生活垃圾收集与处理和加强公园、绿化带、片林、草坪等方面的基础设施建设，改善城区环境质量；③对现有污染工业进行综合整治和生态恢复，实施产业布局与产业结构的双重调整，缓解该区工业经济对环境和居民生活影响的压力；④该区域大气环境容量已经超载，必须按国家产业政策对现有的采矿选矿企业实施全面整顿，关停违反国家矿业开发有关法规的企业；⑤经济发展的着力点必须放在引进技术含量高，经济效益好，消耗资源与环境容量少的高新产业；⑥该区域人口密集，引导超载人口逐步有序向城镇周边的农村转移；⑦规范城镇空间开发格局，坚持保护优先，适度发展机械、电子和无污染的加工产业。</w:t>
      </w:r>
    </w:p>
    <w:p w:rsidR="003D77B3" w:rsidRDefault="00684F0F">
      <w:pPr>
        <w:pStyle w:val="Default"/>
        <w:spacing w:line="480" w:lineRule="atLeast"/>
        <w:ind w:firstLineChars="200" w:firstLine="480"/>
        <w:rPr>
          <w:rFonts w:ascii="Times New Roman" w:hAnsi="Times New Roman"/>
        </w:rPr>
      </w:pPr>
      <w:r>
        <w:rPr>
          <w:rFonts w:ascii="Times New Roman" w:hAnsi="Times New Roman"/>
        </w:rPr>
        <w:t>2</w:t>
      </w:r>
      <w:r>
        <w:rPr>
          <w:rFonts w:ascii="Times New Roman" w:hAnsi="Times New Roman" w:hint="eastAsia"/>
        </w:rPr>
        <w:t>）发展方向</w:t>
      </w:r>
    </w:p>
    <w:p w:rsidR="003D77B3" w:rsidRDefault="00684F0F">
      <w:pPr>
        <w:pStyle w:val="Default"/>
        <w:spacing w:line="480" w:lineRule="atLeast"/>
        <w:ind w:firstLineChars="200" w:firstLine="480"/>
        <w:rPr>
          <w:rFonts w:ascii="Times New Roman" w:hAnsi="Times New Roman"/>
        </w:rPr>
      </w:pPr>
      <w:r>
        <w:rPr>
          <w:rFonts w:ascii="Times New Roman" w:hAnsi="Times New Roman" w:hint="eastAsia"/>
        </w:rPr>
        <w:t>①鼓励类</w:t>
      </w:r>
    </w:p>
    <w:p w:rsidR="003D77B3" w:rsidRDefault="00684F0F">
      <w:pPr>
        <w:pStyle w:val="Default"/>
        <w:spacing w:line="480" w:lineRule="atLeast"/>
        <w:ind w:firstLineChars="200" w:firstLine="480"/>
        <w:rPr>
          <w:rFonts w:ascii="Times New Roman" w:hAnsi="Times New Roman"/>
        </w:rPr>
      </w:pPr>
      <w:r>
        <w:rPr>
          <w:rFonts w:ascii="Times New Roman" w:hAnsi="Times New Roman"/>
        </w:rPr>
        <w:t>a</w:t>
      </w:r>
      <w:r>
        <w:rPr>
          <w:rFonts w:ascii="Times New Roman" w:hAnsi="Times New Roman" w:hint="eastAsia"/>
        </w:rPr>
        <w:t>、鼓励发展商业、文化、旅游服务为主导的第三产业，建成生态环境优美的城镇；</w:t>
      </w:r>
    </w:p>
    <w:p w:rsidR="003D77B3" w:rsidRDefault="00684F0F">
      <w:pPr>
        <w:pStyle w:val="Default"/>
        <w:spacing w:line="480" w:lineRule="atLeast"/>
        <w:ind w:firstLineChars="200" w:firstLine="480"/>
        <w:rPr>
          <w:rFonts w:ascii="Times New Roman" w:hAnsi="Times New Roman"/>
        </w:rPr>
      </w:pPr>
      <w:r>
        <w:rPr>
          <w:rFonts w:ascii="Times New Roman" w:hAnsi="Times New Roman"/>
        </w:rPr>
        <w:t>b</w:t>
      </w:r>
      <w:r>
        <w:rPr>
          <w:rFonts w:ascii="Times New Roman" w:hAnsi="Times New Roman" w:hint="eastAsia"/>
        </w:rPr>
        <w:t>、鼓励发展高新技术及无污染的各类加工工业；</w:t>
      </w:r>
    </w:p>
    <w:p w:rsidR="003D77B3" w:rsidRDefault="00684F0F">
      <w:pPr>
        <w:pStyle w:val="Default"/>
        <w:spacing w:line="480" w:lineRule="atLeast"/>
        <w:ind w:firstLineChars="200" w:firstLine="480"/>
        <w:rPr>
          <w:rFonts w:ascii="Times New Roman" w:hAnsi="Times New Roman"/>
        </w:rPr>
      </w:pPr>
      <w:r>
        <w:rPr>
          <w:rFonts w:ascii="Times New Roman" w:hAnsi="Times New Roman"/>
        </w:rPr>
        <w:t>c</w:t>
      </w:r>
      <w:r>
        <w:rPr>
          <w:rFonts w:ascii="Times New Roman" w:hAnsi="Times New Roman" w:hint="eastAsia"/>
        </w:rPr>
        <w:t>、发展以小杂粮和蔬菜种植与加工为主导的生态农业经济。</w:t>
      </w:r>
    </w:p>
    <w:p w:rsidR="003D77B3" w:rsidRDefault="00684F0F">
      <w:pPr>
        <w:pStyle w:val="Default"/>
        <w:spacing w:line="480" w:lineRule="atLeast"/>
        <w:ind w:firstLineChars="200" w:firstLine="480"/>
        <w:rPr>
          <w:rFonts w:ascii="Times New Roman" w:hAnsi="Times New Roman"/>
        </w:rPr>
      </w:pPr>
      <w:r>
        <w:rPr>
          <w:rFonts w:ascii="Times New Roman" w:hAnsi="Times New Roman" w:hint="eastAsia"/>
        </w:rPr>
        <w:t>②限制类</w:t>
      </w:r>
    </w:p>
    <w:p w:rsidR="003D77B3" w:rsidRDefault="00684F0F">
      <w:pPr>
        <w:pStyle w:val="Default"/>
        <w:spacing w:line="480" w:lineRule="atLeast"/>
        <w:ind w:firstLineChars="200" w:firstLine="480"/>
        <w:rPr>
          <w:rFonts w:ascii="Times New Roman" w:hAnsi="Times New Roman"/>
        </w:rPr>
      </w:pPr>
      <w:r>
        <w:rPr>
          <w:rFonts w:ascii="Times New Roman" w:hAnsi="Times New Roman" w:hint="eastAsia"/>
        </w:rPr>
        <w:t>限制任何有污染隐患的工业项目在该区内建设。</w:t>
      </w:r>
    </w:p>
    <w:p w:rsidR="003D77B3" w:rsidRDefault="00684F0F">
      <w:pPr>
        <w:pStyle w:val="Default"/>
        <w:spacing w:line="480" w:lineRule="atLeast"/>
        <w:ind w:firstLineChars="200" w:firstLine="482"/>
        <w:rPr>
          <w:rFonts w:ascii="Times New Roman" w:hAnsi="Times New Roman"/>
          <w:b/>
        </w:rPr>
      </w:pPr>
      <w:r>
        <w:rPr>
          <w:rFonts w:ascii="Times New Roman" w:hAnsi="Times New Roman" w:hint="eastAsia"/>
          <w:b/>
        </w:rPr>
        <w:t>（</w:t>
      </w:r>
      <w:r>
        <w:rPr>
          <w:rFonts w:ascii="Times New Roman" w:hAnsi="Times New Roman"/>
          <w:b/>
        </w:rPr>
        <w:t>2</w:t>
      </w:r>
      <w:r>
        <w:rPr>
          <w:rFonts w:ascii="Times New Roman" w:hAnsi="Times New Roman" w:hint="eastAsia"/>
          <w:b/>
        </w:rPr>
        <w:t>）符合性分析</w:t>
      </w:r>
    </w:p>
    <w:p w:rsidR="003D77B3" w:rsidRDefault="00684F0F">
      <w:pPr>
        <w:pStyle w:val="Default"/>
        <w:spacing w:line="480" w:lineRule="atLeast"/>
        <w:ind w:firstLineChars="200" w:firstLine="480"/>
        <w:rPr>
          <w:rFonts w:ascii="Times New Roman" w:hAnsi="Times New Roman"/>
        </w:rPr>
      </w:pPr>
      <w:r>
        <w:rPr>
          <w:rFonts w:hint="eastAsia"/>
          <w:szCs w:val="24"/>
        </w:rPr>
        <w:t>本</w:t>
      </w:r>
      <w:r>
        <w:rPr>
          <w:rFonts w:hint="eastAsia"/>
          <w:szCs w:val="21"/>
        </w:rPr>
        <w:t>项目为应急管理中心，不属于工业项目，项目的建设能够改善该组团的医疗条件，完善县城应急控制体系建设，对于县城医疗体系的建设有积极的促进意义</w:t>
      </w:r>
      <w:r>
        <w:rPr>
          <w:rFonts w:hint="eastAsia"/>
          <w:szCs w:val="24"/>
        </w:rPr>
        <w:t>，提升城市品位、完善城市功能，可促进区域经济社会与生态环境的协调与可持续发展，保护与恢复生态环境。</w:t>
      </w:r>
      <w:r>
        <w:rPr>
          <w:rFonts w:ascii="Times New Roman" w:hAnsi="Times New Roman" w:hint="eastAsia"/>
        </w:rPr>
        <w:t>因此，项目建设符合《五台县生态经济区划》的要求。</w:t>
      </w:r>
    </w:p>
    <w:p w:rsidR="003D77B3" w:rsidRDefault="003D77B3">
      <w:pPr>
        <w:pStyle w:val="Default"/>
        <w:spacing w:line="480" w:lineRule="atLeast"/>
        <w:ind w:firstLine="426"/>
        <w:rPr>
          <w:rFonts w:ascii="Times New Roman" w:hAnsi="Times New Roman"/>
        </w:rPr>
      </w:pPr>
    </w:p>
    <w:p w:rsidR="003D77B3" w:rsidRDefault="003D77B3">
      <w:pPr>
        <w:widowControl/>
        <w:ind w:firstLine="480"/>
        <w:jc w:val="left"/>
        <w:rPr>
          <w:color w:val="000000"/>
          <w:szCs w:val="24"/>
        </w:rPr>
        <w:sectPr w:rsidR="003D77B3">
          <w:pgSz w:w="11906" w:h="16838"/>
          <w:pgMar w:top="1418" w:right="1701" w:bottom="1418" w:left="1418" w:header="851" w:footer="992" w:gutter="0"/>
          <w:cols w:space="720"/>
        </w:sectPr>
      </w:pPr>
    </w:p>
    <w:p w:rsidR="003D77B3" w:rsidRDefault="00684F0F">
      <w:pPr>
        <w:pStyle w:val="2"/>
        <w:spacing w:beforeLines="0" w:afterLines="0" w:line="480" w:lineRule="exact"/>
      </w:pPr>
      <w:bookmarkStart w:id="17" w:name="_Toc35792260"/>
      <w:bookmarkStart w:id="18" w:name="_Toc66491489"/>
      <w:r>
        <w:rPr>
          <w:rFonts w:hint="eastAsia"/>
        </w:rPr>
        <w:lastRenderedPageBreak/>
        <w:t>关注</w:t>
      </w:r>
      <w:r>
        <w:t>的主要环境问题</w:t>
      </w:r>
      <w:r>
        <w:rPr>
          <w:rFonts w:hint="eastAsia"/>
        </w:rPr>
        <w:t>及</w:t>
      </w:r>
      <w:r>
        <w:t>环境影响</w:t>
      </w:r>
      <w:bookmarkEnd w:id="17"/>
      <w:bookmarkEnd w:id="18"/>
    </w:p>
    <w:p w:rsidR="003D77B3" w:rsidRDefault="00684F0F">
      <w:pPr>
        <w:adjustRightInd/>
        <w:spacing w:line="480" w:lineRule="exact"/>
        <w:ind w:firstLine="480"/>
      </w:pPr>
      <w:r>
        <w:rPr>
          <w:rFonts w:hint="eastAsia"/>
        </w:rPr>
        <w:t>本项目周围敏感点对水环境、大气环境、声环境、固体废物环境都有特定的要求，因此本评价关注的主要环境问题是运营期废水、废气、噪声、固废对周围敏感点的影响。</w:t>
      </w:r>
    </w:p>
    <w:p w:rsidR="003D77B3" w:rsidRDefault="00684F0F">
      <w:pPr>
        <w:adjustRightInd/>
        <w:spacing w:line="480" w:lineRule="exact"/>
        <w:ind w:firstLine="480"/>
      </w:pPr>
      <w:r>
        <w:rPr>
          <w:rFonts w:hint="eastAsia"/>
        </w:rPr>
        <w:t>本项目运营期综合废水</w:t>
      </w:r>
      <w:r>
        <w:t>包括医疗废水</w:t>
      </w:r>
      <w:r>
        <w:rPr>
          <w:rFonts w:hint="eastAsia"/>
        </w:rPr>
        <w:t>和生活污水</w:t>
      </w:r>
      <w:r>
        <w:t>，</w:t>
      </w:r>
      <w:r>
        <w:rPr>
          <w:rFonts w:hint="eastAsia"/>
        </w:rPr>
        <w:t>废气主要来源于生物实验室病原微生物溶胶、理化实验室有机废气和无机废气、污水处理站臭气、汽车尾气和厨房油烟；噪声污染源包括：机电设备（各类水泵、风机等）运行时产生的噪声、隔离人员的社会噪声等；固体废物主要包括生活垃圾、废活性炭、医疗废物和污水处理站污泥。</w:t>
      </w:r>
    </w:p>
    <w:p w:rsidR="003D77B3" w:rsidRDefault="00684F0F">
      <w:pPr>
        <w:pStyle w:val="2"/>
        <w:spacing w:beforeLines="0" w:afterLines="0" w:line="480" w:lineRule="exact"/>
      </w:pPr>
      <w:bookmarkStart w:id="19" w:name="_Toc66491490"/>
      <w:bookmarkStart w:id="20" w:name="_Toc35792261"/>
      <w:r>
        <w:rPr>
          <w:rFonts w:hint="eastAsia"/>
        </w:rPr>
        <w:t>主要结论</w:t>
      </w:r>
      <w:bookmarkEnd w:id="19"/>
      <w:bookmarkEnd w:id="20"/>
    </w:p>
    <w:p w:rsidR="003D77B3" w:rsidRDefault="00684F0F">
      <w:pPr>
        <w:adjustRightInd/>
        <w:spacing w:line="480" w:lineRule="exact"/>
        <w:ind w:firstLine="480"/>
      </w:pPr>
      <w:r>
        <w:rPr>
          <w:rFonts w:hint="eastAsia"/>
        </w:rPr>
        <w:t>本项目建设符合国家产业政策，符合当地城市总体规划，选址合理，项目周边无重大环境制约因素；项目拟采取的污染治理措施技术经济可行，排放污染物能够达到国家规定的标准，项目建设对评价区域环境质量的影响不明显；项目采取相应的措施后环境风险较小，风险防范措施切实可行；项目公示期间未收到反馈意见；只要严格落实环境影响报告书提出的环保对策及生态保护措施，严格执行“三同时”制度，确保项目产生的污染物达标排放，认真落实环境风险的防范措施及应急预案，则本项目建设从环保角度是可行的。</w:t>
      </w:r>
    </w:p>
    <w:p w:rsidR="003D77B3" w:rsidRDefault="003D77B3">
      <w:pPr>
        <w:ind w:firstLine="480"/>
      </w:pPr>
    </w:p>
    <w:p w:rsidR="003D77B3" w:rsidRDefault="00684F0F">
      <w:pPr>
        <w:pStyle w:val="1"/>
        <w:keepNext w:val="0"/>
        <w:pageBreakBefore/>
      </w:pPr>
      <w:bookmarkStart w:id="21" w:name="_Toc35792262"/>
      <w:bookmarkStart w:id="22" w:name="_Toc66491491"/>
      <w:r>
        <w:rPr>
          <w:rFonts w:hint="eastAsia"/>
        </w:rPr>
        <w:lastRenderedPageBreak/>
        <w:t>总则</w:t>
      </w:r>
      <w:bookmarkEnd w:id="21"/>
      <w:bookmarkEnd w:id="22"/>
    </w:p>
    <w:p w:rsidR="003D77B3" w:rsidRDefault="00684F0F">
      <w:pPr>
        <w:pStyle w:val="2"/>
        <w:spacing w:beforeLines="0" w:afterLines="0" w:line="480" w:lineRule="exact"/>
      </w:pPr>
      <w:bookmarkStart w:id="23" w:name="_Toc35792263"/>
      <w:bookmarkStart w:id="24" w:name="_Toc66491492"/>
      <w:r>
        <w:rPr>
          <w:rFonts w:hint="eastAsia"/>
        </w:rPr>
        <w:t>编制依据</w:t>
      </w:r>
      <w:bookmarkEnd w:id="23"/>
      <w:bookmarkEnd w:id="24"/>
    </w:p>
    <w:p w:rsidR="003D77B3" w:rsidRDefault="00684F0F">
      <w:pPr>
        <w:pStyle w:val="3"/>
        <w:spacing w:beforeLines="0" w:afterLines="0" w:line="480" w:lineRule="exact"/>
      </w:pPr>
      <w:r>
        <w:rPr>
          <w:rFonts w:hint="eastAsia"/>
        </w:rPr>
        <w:t>任务依据</w:t>
      </w:r>
    </w:p>
    <w:p w:rsidR="003D77B3" w:rsidRDefault="00684F0F">
      <w:pPr>
        <w:pStyle w:val="aff1"/>
        <w:numPr>
          <w:ilvl w:val="0"/>
          <w:numId w:val="5"/>
        </w:numPr>
        <w:spacing w:line="480" w:lineRule="exact"/>
        <w:ind w:left="0" w:firstLine="480"/>
      </w:pPr>
      <w:r>
        <w:t>环境影响评价委托书，</w:t>
      </w:r>
      <w:r>
        <w:t>2020</w:t>
      </w:r>
      <w:r>
        <w:t>年</w:t>
      </w:r>
      <w:r>
        <w:t>7</w:t>
      </w:r>
      <w:r>
        <w:t>月</w:t>
      </w:r>
      <w:r>
        <w:rPr>
          <w:rFonts w:hint="eastAsia"/>
        </w:rPr>
        <w:t>20</w:t>
      </w:r>
      <w:r>
        <w:t>日；</w:t>
      </w:r>
    </w:p>
    <w:p w:rsidR="003D77B3" w:rsidRDefault="00684F0F">
      <w:pPr>
        <w:pStyle w:val="aff1"/>
        <w:numPr>
          <w:ilvl w:val="0"/>
          <w:numId w:val="5"/>
        </w:numPr>
        <w:spacing w:line="480" w:lineRule="exact"/>
        <w:ind w:left="0" w:firstLine="480"/>
      </w:pPr>
      <w:r>
        <w:rPr>
          <w:rFonts w:hint="eastAsia"/>
        </w:rPr>
        <w:t>五台县行政审批服务管理局“</w:t>
      </w:r>
      <w:r>
        <w:t>关于</w:t>
      </w:r>
      <w:r>
        <w:rPr>
          <w:rFonts w:hint="eastAsia"/>
        </w:rPr>
        <w:t>五台县公共卫生应急管理中心</w:t>
      </w:r>
      <w:r>
        <w:rPr>
          <w:rFonts w:hint="eastAsia"/>
          <w:szCs w:val="24"/>
        </w:rPr>
        <w:t>项目建议书</w:t>
      </w:r>
      <w:r>
        <w:t>的批复</w:t>
      </w:r>
      <w:r>
        <w:rPr>
          <w:rFonts w:hint="eastAsia"/>
        </w:rPr>
        <w:t>”</w:t>
      </w:r>
      <w:r>
        <w:t>（</w:t>
      </w:r>
      <w:r>
        <w:rPr>
          <w:rFonts w:hint="eastAsia"/>
          <w:szCs w:val="24"/>
        </w:rPr>
        <w:t>五审管函</w:t>
      </w:r>
      <w:r>
        <w:rPr>
          <w:rFonts w:hint="eastAsia"/>
          <w:szCs w:val="24"/>
        </w:rPr>
        <w:t>[2020]85</w:t>
      </w:r>
      <w:r>
        <w:rPr>
          <w:rFonts w:hint="eastAsia"/>
          <w:szCs w:val="24"/>
        </w:rPr>
        <w:t>号</w:t>
      </w:r>
      <w:r>
        <w:t>）</w:t>
      </w:r>
    </w:p>
    <w:p w:rsidR="003D77B3" w:rsidRDefault="00684F0F">
      <w:pPr>
        <w:pStyle w:val="aff1"/>
        <w:numPr>
          <w:ilvl w:val="0"/>
          <w:numId w:val="5"/>
        </w:numPr>
        <w:spacing w:line="480" w:lineRule="exact"/>
        <w:ind w:left="0" w:firstLine="480"/>
      </w:pPr>
      <w:r>
        <w:rPr>
          <w:rFonts w:hint="eastAsia"/>
        </w:rPr>
        <w:t>五台县行政审批服务管理局“</w:t>
      </w:r>
      <w:r>
        <w:t>关于</w:t>
      </w:r>
      <w:r>
        <w:rPr>
          <w:rFonts w:hint="eastAsia"/>
        </w:rPr>
        <w:t>五台县公共卫生应急管理中心</w:t>
      </w:r>
      <w:r>
        <w:rPr>
          <w:rFonts w:hint="eastAsia"/>
          <w:szCs w:val="24"/>
        </w:rPr>
        <w:t>可行性研究报告</w:t>
      </w:r>
      <w:r>
        <w:t>的批复</w:t>
      </w:r>
      <w:r>
        <w:rPr>
          <w:rFonts w:hint="eastAsia"/>
        </w:rPr>
        <w:t>”</w:t>
      </w:r>
      <w:r>
        <w:t>（</w:t>
      </w:r>
      <w:r>
        <w:rPr>
          <w:rFonts w:hint="eastAsia"/>
          <w:szCs w:val="24"/>
        </w:rPr>
        <w:t>五审管函</w:t>
      </w:r>
      <w:r>
        <w:rPr>
          <w:rFonts w:hint="eastAsia"/>
          <w:szCs w:val="24"/>
        </w:rPr>
        <w:t>[2020]105</w:t>
      </w:r>
      <w:r>
        <w:rPr>
          <w:rFonts w:hint="eastAsia"/>
          <w:szCs w:val="24"/>
        </w:rPr>
        <w:t>号</w:t>
      </w:r>
      <w:r>
        <w:t>）</w:t>
      </w:r>
    </w:p>
    <w:p w:rsidR="003D77B3" w:rsidRDefault="00684F0F">
      <w:pPr>
        <w:pStyle w:val="aff1"/>
        <w:numPr>
          <w:ilvl w:val="0"/>
          <w:numId w:val="5"/>
        </w:numPr>
        <w:spacing w:line="480" w:lineRule="exact"/>
        <w:ind w:left="0" w:firstLine="480"/>
      </w:pPr>
      <w:r>
        <w:rPr>
          <w:rFonts w:hint="eastAsia"/>
        </w:rPr>
        <w:t>五台县行政审批服务管理局“</w:t>
      </w:r>
      <w:r>
        <w:t>关于</w:t>
      </w:r>
      <w:r>
        <w:rPr>
          <w:rFonts w:hint="eastAsia"/>
        </w:rPr>
        <w:t>五台县公共卫生应急管理中心</w:t>
      </w:r>
      <w:r>
        <w:rPr>
          <w:rFonts w:hint="eastAsia"/>
          <w:szCs w:val="24"/>
        </w:rPr>
        <w:t>项目初步设计</w:t>
      </w:r>
      <w:r>
        <w:t>的批复</w:t>
      </w:r>
      <w:r>
        <w:rPr>
          <w:rFonts w:hint="eastAsia"/>
        </w:rPr>
        <w:t>”</w:t>
      </w:r>
      <w:r>
        <w:t>（</w:t>
      </w:r>
      <w:r>
        <w:rPr>
          <w:rFonts w:hint="eastAsia"/>
          <w:szCs w:val="24"/>
        </w:rPr>
        <w:t>五审管函</w:t>
      </w:r>
      <w:r>
        <w:rPr>
          <w:rFonts w:hint="eastAsia"/>
          <w:szCs w:val="24"/>
        </w:rPr>
        <w:t>[2020]198</w:t>
      </w:r>
      <w:r>
        <w:rPr>
          <w:rFonts w:hint="eastAsia"/>
          <w:szCs w:val="24"/>
        </w:rPr>
        <w:t>号</w:t>
      </w:r>
      <w:r>
        <w:t>）</w:t>
      </w:r>
    </w:p>
    <w:p w:rsidR="003D77B3" w:rsidRDefault="00684F0F">
      <w:pPr>
        <w:pStyle w:val="3"/>
        <w:spacing w:beforeLines="0" w:afterLines="0" w:line="480" w:lineRule="exact"/>
      </w:pPr>
      <w:r>
        <w:rPr>
          <w:rFonts w:hint="eastAsia"/>
        </w:rPr>
        <w:t>国家法律、法规和政策</w:t>
      </w:r>
    </w:p>
    <w:p w:rsidR="003D77B3" w:rsidRDefault="00684F0F">
      <w:pPr>
        <w:spacing w:line="480" w:lineRule="exact"/>
        <w:ind w:firstLine="480"/>
      </w:pPr>
      <w:r>
        <w:rPr>
          <w:rFonts w:hint="eastAsia"/>
        </w:rPr>
        <w:t>（</w:t>
      </w:r>
      <w:r>
        <w:rPr>
          <w:rFonts w:hint="eastAsia"/>
        </w:rPr>
        <w:t>1</w:t>
      </w:r>
      <w:r>
        <w:rPr>
          <w:rFonts w:hint="eastAsia"/>
        </w:rPr>
        <w:t>）《中华人民共和国环境保护法》，</w:t>
      </w:r>
      <w:r>
        <w:rPr>
          <w:rFonts w:hint="eastAsia"/>
        </w:rPr>
        <w:t>2015</w:t>
      </w:r>
      <w:r>
        <w:rPr>
          <w:rFonts w:hint="eastAsia"/>
        </w:rPr>
        <w:t>年</w:t>
      </w:r>
      <w:r>
        <w:rPr>
          <w:rFonts w:hint="eastAsia"/>
        </w:rPr>
        <w:t>1</w:t>
      </w:r>
      <w:r>
        <w:rPr>
          <w:rFonts w:hint="eastAsia"/>
        </w:rPr>
        <w:t>月</w:t>
      </w:r>
      <w:r>
        <w:rPr>
          <w:rFonts w:hint="eastAsia"/>
        </w:rPr>
        <w:t>1</w:t>
      </w:r>
      <w:r>
        <w:rPr>
          <w:rFonts w:hint="eastAsia"/>
        </w:rPr>
        <w:t>日；</w:t>
      </w:r>
    </w:p>
    <w:p w:rsidR="003D77B3" w:rsidRDefault="00684F0F">
      <w:pPr>
        <w:spacing w:line="480" w:lineRule="exact"/>
        <w:ind w:firstLine="480"/>
      </w:pPr>
      <w:r>
        <w:rPr>
          <w:rFonts w:hint="eastAsia"/>
        </w:rPr>
        <w:t>（</w:t>
      </w:r>
      <w:r>
        <w:rPr>
          <w:rFonts w:hint="eastAsia"/>
        </w:rPr>
        <w:t>2</w:t>
      </w:r>
      <w:r>
        <w:rPr>
          <w:rFonts w:hint="eastAsia"/>
        </w:rPr>
        <w:t>）《中华人民共和国环境影响评价法》，</w:t>
      </w:r>
      <w:r>
        <w:rPr>
          <w:rFonts w:hint="eastAsia"/>
        </w:rPr>
        <w:t>2018</w:t>
      </w:r>
      <w:r>
        <w:rPr>
          <w:rFonts w:hint="eastAsia"/>
        </w:rPr>
        <w:t>年</w:t>
      </w:r>
      <w:r>
        <w:rPr>
          <w:rFonts w:hint="eastAsia"/>
        </w:rPr>
        <w:t>12</w:t>
      </w:r>
      <w:r>
        <w:rPr>
          <w:rFonts w:hint="eastAsia"/>
        </w:rPr>
        <w:t>月</w:t>
      </w:r>
      <w:r>
        <w:rPr>
          <w:rFonts w:hint="eastAsia"/>
        </w:rPr>
        <w:t>29</w:t>
      </w:r>
      <w:r>
        <w:rPr>
          <w:rFonts w:hint="eastAsia"/>
        </w:rPr>
        <w:t>日；</w:t>
      </w:r>
    </w:p>
    <w:p w:rsidR="003D77B3" w:rsidRDefault="00684F0F">
      <w:pPr>
        <w:spacing w:line="480" w:lineRule="exact"/>
        <w:ind w:firstLine="480"/>
      </w:pPr>
      <w:r>
        <w:rPr>
          <w:rFonts w:hint="eastAsia"/>
        </w:rPr>
        <w:t>（</w:t>
      </w:r>
      <w:r>
        <w:rPr>
          <w:rFonts w:hint="eastAsia"/>
        </w:rPr>
        <w:t>3</w:t>
      </w:r>
      <w:r>
        <w:rPr>
          <w:rFonts w:hint="eastAsia"/>
        </w:rPr>
        <w:t>）《中华人民共和国大气污染防治法》，</w:t>
      </w:r>
      <w:r>
        <w:rPr>
          <w:rFonts w:hint="eastAsia"/>
        </w:rPr>
        <w:t>2018</w:t>
      </w:r>
      <w:r>
        <w:rPr>
          <w:rFonts w:hint="eastAsia"/>
        </w:rPr>
        <w:t>年</w:t>
      </w:r>
      <w:r>
        <w:rPr>
          <w:rFonts w:hint="eastAsia"/>
        </w:rPr>
        <w:t>10</w:t>
      </w:r>
      <w:r>
        <w:rPr>
          <w:rFonts w:hint="eastAsia"/>
        </w:rPr>
        <w:t>月</w:t>
      </w:r>
      <w:r>
        <w:rPr>
          <w:rFonts w:hint="eastAsia"/>
        </w:rPr>
        <w:t>26</w:t>
      </w:r>
      <w:r>
        <w:rPr>
          <w:rFonts w:hint="eastAsia"/>
        </w:rPr>
        <w:t>日；</w:t>
      </w:r>
    </w:p>
    <w:p w:rsidR="003D77B3" w:rsidRDefault="00684F0F">
      <w:pPr>
        <w:spacing w:line="480" w:lineRule="exact"/>
        <w:ind w:firstLine="480"/>
      </w:pPr>
      <w:r>
        <w:rPr>
          <w:rFonts w:hint="eastAsia"/>
        </w:rPr>
        <w:t>（</w:t>
      </w:r>
      <w:r>
        <w:rPr>
          <w:rFonts w:hint="eastAsia"/>
        </w:rPr>
        <w:t>4</w:t>
      </w:r>
      <w:r>
        <w:rPr>
          <w:rFonts w:hint="eastAsia"/>
        </w:rPr>
        <w:t>）《中华人民共和国水污染防治法》，</w:t>
      </w:r>
      <w:r>
        <w:rPr>
          <w:rFonts w:hint="eastAsia"/>
        </w:rPr>
        <w:t>2018</w:t>
      </w:r>
      <w:r>
        <w:rPr>
          <w:rFonts w:hint="eastAsia"/>
        </w:rPr>
        <w:t>年</w:t>
      </w:r>
      <w:r>
        <w:rPr>
          <w:rFonts w:hint="eastAsia"/>
        </w:rPr>
        <w:t>1</w:t>
      </w:r>
      <w:r>
        <w:rPr>
          <w:rFonts w:hint="eastAsia"/>
        </w:rPr>
        <w:t>月</w:t>
      </w:r>
      <w:r>
        <w:rPr>
          <w:rFonts w:hint="eastAsia"/>
        </w:rPr>
        <w:t>1</w:t>
      </w:r>
      <w:r>
        <w:rPr>
          <w:rFonts w:hint="eastAsia"/>
        </w:rPr>
        <w:t>日；</w:t>
      </w:r>
    </w:p>
    <w:p w:rsidR="003D77B3" w:rsidRDefault="00684F0F">
      <w:pPr>
        <w:spacing w:line="480" w:lineRule="exact"/>
        <w:ind w:firstLine="480"/>
      </w:pPr>
      <w:r>
        <w:rPr>
          <w:rFonts w:hint="eastAsia"/>
        </w:rPr>
        <w:t>（</w:t>
      </w:r>
      <w:r>
        <w:rPr>
          <w:rFonts w:hint="eastAsia"/>
        </w:rPr>
        <w:t>5</w:t>
      </w:r>
      <w:r>
        <w:rPr>
          <w:rFonts w:hint="eastAsia"/>
        </w:rPr>
        <w:t>）《中华人民共和国固体废物环境污染防治法》，</w:t>
      </w:r>
      <w:r>
        <w:rPr>
          <w:rFonts w:hint="eastAsia"/>
        </w:rPr>
        <w:t>20</w:t>
      </w:r>
      <w:r>
        <w:t>20</w:t>
      </w:r>
      <w:r>
        <w:rPr>
          <w:rFonts w:hint="eastAsia"/>
        </w:rPr>
        <w:t>年</w:t>
      </w:r>
      <w:r>
        <w:t>9</w:t>
      </w:r>
      <w:r>
        <w:rPr>
          <w:rFonts w:hint="eastAsia"/>
        </w:rPr>
        <w:t>月</w:t>
      </w:r>
      <w:r>
        <w:t>1</w:t>
      </w:r>
      <w:r>
        <w:rPr>
          <w:rFonts w:hint="eastAsia"/>
        </w:rPr>
        <w:t>日；</w:t>
      </w:r>
    </w:p>
    <w:p w:rsidR="003D77B3" w:rsidRDefault="00684F0F">
      <w:pPr>
        <w:spacing w:line="480" w:lineRule="exact"/>
        <w:ind w:firstLine="480"/>
      </w:pPr>
      <w:r>
        <w:rPr>
          <w:rFonts w:hint="eastAsia"/>
        </w:rPr>
        <w:t>（</w:t>
      </w:r>
      <w:r>
        <w:rPr>
          <w:rFonts w:hint="eastAsia"/>
        </w:rPr>
        <w:t>6</w:t>
      </w:r>
      <w:r>
        <w:rPr>
          <w:rFonts w:hint="eastAsia"/>
        </w:rPr>
        <w:t>）《中华人民共和国环境噪声污染防治法》，</w:t>
      </w:r>
      <w:r>
        <w:rPr>
          <w:rFonts w:hint="eastAsia"/>
        </w:rPr>
        <w:t>2018</w:t>
      </w:r>
      <w:r>
        <w:rPr>
          <w:rFonts w:hint="eastAsia"/>
        </w:rPr>
        <w:t>年</w:t>
      </w:r>
      <w:r>
        <w:rPr>
          <w:rFonts w:hint="eastAsia"/>
        </w:rPr>
        <w:t>12</w:t>
      </w:r>
      <w:r>
        <w:rPr>
          <w:rFonts w:hint="eastAsia"/>
        </w:rPr>
        <w:t>月</w:t>
      </w:r>
      <w:r>
        <w:rPr>
          <w:rFonts w:hint="eastAsia"/>
        </w:rPr>
        <w:t>29</w:t>
      </w:r>
      <w:r>
        <w:rPr>
          <w:rFonts w:hint="eastAsia"/>
        </w:rPr>
        <w:t>日；</w:t>
      </w:r>
    </w:p>
    <w:p w:rsidR="003D77B3" w:rsidRDefault="00684F0F">
      <w:pPr>
        <w:spacing w:line="480" w:lineRule="exact"/>
        <w:ind w:firstLine="480"/>
      </w:pPr>
      <w:r>
        <w:rPr>
          <w:rFonts w:hint="eastAsia"/>
        </w:rPr>
        <w:t>（</w:t>
      </w:r>
      <w:r>
        <w:rPr>
          <w:rFonts w:hint="eastAsia"/>
        </w:rPr>
        <w:t>7</w:t>
      </w:r>
      <w:r>
        <w:rPr>
          <w:rFonts w:hint="eastAsia"/>
        </w:rPr>
        <w:t>）《中华人民共和国水土保持法》，</w:t>
      </w:r>
      <w:r>
        <w:rPr>
          <w:rFonts w:hint="eastAsia"/>
        </w:rPr>
        <w:t>2010</w:t>
      </w:r>
      <w:r>
        <w:rPr>
          <w:rFonts w:hint="eastAsia"/>
        </w:rPr>
        <w:t>年</w:t>
      </w:r>
      <w:r>
        <w:rPr>
          <w:rFonts w:hint="eastAsia"/>
        </w:rPr>
        <w:t>12</w:t>
      </w:r>
      <w:r>
        <w:rPr>
          <w:rFonts w:hint="eastAsia"/>
        </w:rPr>
        <w:t>月</w:t>
      </w:r>
      <w:r>
        <w:rPr>
          <w:rFonts w:hint="eastAsia"/>
        </w:rPr>
        <w:t>25</w:t>
      </w:r>
      <w:r>
        <w:rPr>
          <w:rFonts w:hint="eastAsia"/>
        </w:rPr>
        <w:t>日；</w:t>
      </w:r>
    </w:p>
    <w:p w:rsidR="003D77B3" w:rsidRDefault="00684F0F">
      <w:pPr>
        <w:spacing w:line="480" w:lineRule="exact"/>
        <w:ind w:firstLine="480"/>
      </w:pPr>
      <w:r>
        <w:rPr>
          <w:rFonts w:hint="eastAsia"/>
        </w:rPr>
        <w:t>（</w:t>
      </w:r>
      <w:r>
        <w:t>8</w:t>
      </w:r>
      <w:r>
        <w:rPr>
          <w:rFonts w:hint="eastAsia"/>
        </w:rPr>
        <w:t>）《建设项目环境保护管理条例》，国务院令第</w:t>
      </w:r>
      <w:r>
        <w:rPr>
          <w:rFonts w:hint="eastAsia"/>
        </w:rPr>
        <w:t>682</w:t>
      </w:r>
      <w:r>
        <w:rPr>
          <w:rFonts w:hint="eastAsia"/>
        </w:rPr>
        <w:t>号，</w:t>
      </w:r>
      <w:r>
        <w:rPr>
          <w:rFonts w:hint="eastAsia"/>
        </w:rPr>
        <w:t>2017</w:t>
      </w:r>
      <w:r>
        <w:rPr>
          <w:rFonts w:hint="eastAsia"/>
        </w:rPr>
        <w:t>年</w:t>
      </w:r>
      <w:r>
        <w:rPr>
          <w:rFonts w:hint="eastAsia"/>
        </w:rPr>
        <w:t>7</w:t>
      </w:r>
      <w:r>
        <w:rPr>
          <w:rFonts w:hint="eastAsia"/>
        </w:rPr>
        <w:t>月</w:t>
      </w:r>
      <w:r>
        <w:rPr>
          <w:rFonts w:hint="eastAsia"/>
        </w:rPr>
        <w:t>16</w:t>
      </w:r>
      <w:r>
        <w:rPr>
          <w:rFonts w:hint="eastAsia"/>
        </w:rPr>
        <w:t>日；</w:t>
      </w:r>
    </w:p>
    <w:p w:rsidR="003D77B3" w:rsidRDefault="00684F0F">
      <w:pPr>
        <w:spacing w:line="480" w:lineRule="exact"/>
        <w:ind w:firstLine="480"/>
      </w:pPr>
      <w:r>
        <w:rPr>
          <w:rFonts w:hint="eastAsia"/>
        </w:rPr>
        <w:t>（</w:t>
      </w:r>
      <w:r>
        <w:t>9</w:t>
      </w:r>
      <w:r>
        <w:rPr>
          <w:rFonts w:hint="eastAsia"/>
        </w:rPr>
        <w:t>）《中华人民共和国土壤污染防治法》，</w:t>
      </w:r>
      <w:r>
        <w:rPr>
          <w:rFonts w:hint="eastAsia"/>
        </w:rPr>
        <w:t>2019</w:t>
      </w:r>
      <w:r>
        <w:rPr>
          <w:rFonts w:hint="eastAsia"/>
        </w:rPr>
        <w:t>年</w:t>
      </w:r>
      <w:r>
        <w:rPr>
          <w:rFonts w:hint="eastAsia"/>
        </w:rPr>
        <w:t>1</w:t>
      </w:r>
      <w:r>
        <w:rPr>
          <w:rFonts w:hint="eastAsia"/>
        </w:rPr>
        <w:t>月</w:t>
      </w:r>
      <w:r>
        <w:rPr>
          <w:rFonts w:hint="eastAsia"/>
        </w:rPr>
        <w:t>1</w:t>
      </w:r>
      <w:r>
        <w:rPr>
          <w:rFonts w:hint="eastAsia"/>
        </w:rPr>
        <w:t>日起施行；</w:t>
      </w:r>
    </w:p>
    <w:p w:rsidR="003D77B3" w:rsidRDefault="00684F0F">
      <w:pPr>
        <w:spacing w:line="480" w:lineRule="exact"/>
        <w:ind w:firstLine="480"/>
      </w:pPr>
      <w:r>
        <w:rPr>
          <w:rFonts w:hint="eastAsia"/>
        </w:rPr>
        <w:t>（</w:t>
      </w:r>
      <w:r>
        <w:rPr>
          <w:rFonts w:hint="eastAsia"/>
        </w:rPr>
        <w:t>10</w:t>
      </w:r>
      <w:r>
        <w:rPr>
          <w:rFonts w:hint="eastAsia"/>
        </w:rPr>
        <w:t>）《中华人民共和国传染病防治法》，</w:t>
      </w:r>
      <w:r>
        <w:rPr>
          <w:rFonts w:hint="eastAsia"/>
        </w:rPr>
        <w:t>2013</w:t>
      </w:r>
      <w:r>
        <w:rPr>
          <w:rFonts w:hint="eastAsia"/>
        </w:rPr>
        <w:t>年</w:t>
      </w:r>
      <w:r>
        <w:rPr>
          <w:rFonts w:hint="eastAsia"/>
        </w:rPr>
        <w:t>6</w:t>
      </w:r>
      <w:r>
        <w:rPr>
          <w:rFonts w:hint="eastAsia"/>
        </w:rPr>
        <w:t>月</w:t>
      </w:r>
      <w:r>
        <w:rPr>
          <w:rFonts w:hint="eastAsia"/>
        </w:rPr>
        <w:t>29</w:t>
      </w:r>
      <w:r>
        <w:rPr>
          <w:rFonts w:hint="eastAsia"/>
        </w:rPr>
        <w:t>日修订；</w:t>
      </w:r>
    </w:p>
    <w:p w:rsidR="003D77B3" w:rsidRDefault="00684F0F">
      <w:pPr>
        <w:spacing w:line="480" w:lineRule="exact"/>
        <w:ind w:firstLine="480"/>
      </w:pPr>
      <w:r>
        <w:rPr>
          <w:rFonts w:hint="eastAsia"/>
        </w:rPr>
        <w:t>（</w:t>
      </w:r>
      <w:r>
        <w:t>11</w:t>
      </w:r>
      <w:r>
        <w:rPr>
          <w:rFonts w:hint="eastAsia"/>
        </w:rPr>
        <w:t>）《产业结构调整指导目录》（</w:t>
      </w:r>
      <w:r>
        <w:t>2019</w:t>
      </w:r>
      <w:r>
        <w:rPr>
          <w:rFonts w:hint="eastAsia"/>
        </w:rPr>
        <w:t>年</w:t>
      </w:r>
      <w:r>
        <w:t>本</w:t>
      </w:r>
      <w:r>
        <w:rPr>
          <w:rFonts w:hint="eastAsia"/>
        </w:rPr>
        <w:t>）；</w:t>
      </w:r>
    </w:p>
    <w:p w:rsidR="003D77B3" w:rsidRDefault="00684F0F">
      <w:pPr>
        <w:spacing w:line="480" w:lineRule="exact"/>
        <w:ind w:firstLine="480"/>
      </w:pPr>
      <w:r>
        <w:rPr>
          <w:rFonts w:hint="eastAsia"/>
        </w:rPr>
        <w:t>（</w:t>
      </w:r>
      <w:r>
        <w:t>12</w:t>
      </w:r>
      <w:r>
        <w:rPr>
          <w:rFonts w:hint="eastAsia"/>
        </w:rPr>
        <w:t>）《建设项目环境影响评价分类管理名录》，（</w:t>
      </w:r>
      <w:r>
        <w:rPr>
          <w:rFonts w:hint="eastAsia"/>
          <w:szCs w:val="24"/>
        </w:rPr>
        <w:t>2</w:t>
      </w:r>
      <w:r>
        <w:rPr>
          <w:szCs w:val="24"/>
        </w:rPr>
        <w:t>017</w:t>
      </w:r>
      <w:r>
        <w:rPr>
          <w:rFonts w:hint="eastAsia"/>
          <w:szCs w:val="24"/>
        </w:rPr>
        <w:t>年</w:t>
      </w:r>
      <w:r>
        <w:rPr>
          <w:rFonts w:hint="eastAsia"/>
          <w:szCs w:val="24"/>
        </w:rPr>
        <w:t>9</w:t>
      </w:r>
      <w:r>
        <w:rPr>
          <w:rFonts w:hint="eastAsia"/>
          <w:szCs w:val="24"/>
        </w:rPr>
        <w:t>月</w:t>
      </w:r>
      <w:r>
        <w:rPr>
          <w:rFonts w:hint="eastAsia"/>
          <w:szCs w:val="24"/>
        </w:rPr>
        <w:t>1</w:t>
      </w:r>
      <w:r>
        <w:rPr>
          <w:rFonts w:hint="eastAsia"/>
          <w:szCs w:val="24"/>
        </w:rPr>
        <w:t>日</w:t>
      </w:r>
      <w:r>
        <w:rPr>
          <w:szCs w:val="24"/>
        </w:rPr>
        <w:t>施行，</w:t>
      </w:r>
      <w:r>
        <w:rPr>
          <w:rFonts w:hint="eastAsia"/>
          <w:szCs w:val="24"/>
        </w:rPr>
        <w:t>2018</w:t>
      </w:r>
      <w:r>
        <w:rPr>
          <w:rFonts w:hint="eastAsia"/>
          <w:szCs w:val="24"/>
        </w:rPr>
        <w:t>年</w:t>
      </w:r>
      <w:r>
        <w:rPr>
          <w:rFonts w:hint="eastAsia"/>
          <w:szCs w:val="24"/>
        </w:rPr>
        <w:t>4</w:t>
      </w:r>
      <w:r>
        <w:rPr>
          <w:rFonts w:hint="eastAsia"/>
          <w:szCs w:val="24"/>
        </w:rPr>
        <w:t>月</w:t>
      </w:r>
      <w:r>
        <w:rPr>
          <w:rFonts w:hint="eastAsia"/>
          <w:szCs w:val="24"/>
        </w:rPr>
        <w:t>28</w:t>
      </w:r>
      <w:r>
        <w:rPr>
          <w:rFonts w:hint="eastAsia"/>
          <w:szCs w:val="24"/>
        </w:rPr>
        <w:t>日</w:t>
      </w:r>
      <w:r>
        <w:rPr>
          <w:szCs w:val="24"/>
        </w:rPr>
        <w:t>修订</w:t>
      </w:r>
      <w:r>
        <w:rPr>
          <w:rFonts w:hint="eastAsia"/>
        </w:rPr>
        <w:t>）；</w:t>
      </w:r>
    </w:p>
    <w:p w:rsidR="003D77B3" w:rsidRDefault="00684F0F">
      <w:pPr>
        <w:tabs>
          <w:tab w:val="left" w:pos="350"/>
        </w:tabs>
        <w:spacing w:line="480" w:lineRule="exact"/>
        <w:ind w:firstLine="480"/>
      </w:pPr>
      <w:r>
        <w:rPr>
          <w:rFonts w:hint="eastAsia"/>
        </w:rPr>
        <w:t>（</w:t>
      </w:r>
      <w:r>
        <w:rPr>
          <w:rFonts w:hint="eastAsia"/>
        </w:rPr>
        <w:t>1</w:t>
      </w:r>
      <w:r>
        <w:t>3</w:t>
      </w:r>
      <w:r>
        <w:rPr>
          <w:rFonts w:hint="eastAsia"/>
        </w:rPr>
        <w:t>）</w:t>
      </w:r>
      <w:r>
        <w:t>国发［</w:t>
      </w:r>
      <w:r>
        <w:t>2013</w:t>
      </w:r>
      <w:r>
        <w:t>］</w:t>
      </w:r>
      <w:r>
        <w:t>37</w:t>
      </w:r>
      <w:r>
        <w:t>号《国务院关于印发大气污染防治行动计划的通知》（</w:t>
      </w:r>
      <w:r>
        <w:t>2013</w:t>
      </w:r>
      <w:r>
        <w:t>年</w:t>
      </w:r>
      <w:r>
        <w:lastRenderedPageBreak/>
        <w:t>9</w:t>
      </w:r>
      <w:r>
        <w:t>月</w:t>
      </w:r>
      <w:r>
        <w:t>10</w:t>
      </w:r>
      <w:r>
        <w:t>日）；</w:t>
      </w:r>
    </w:p>
    <w:p w:rsidR="003D77B3" w:rsidRDefault="00684F0F">
      <w:pPr>
        <w:tabs>
          <w:tab w:val="left" w:pos="350"/>
        </w:tabs>
        <w:spacing w:line="480" w:lineRule="exact"/>
        <w:ind w:firstLine="480"/>
      </w:pPr>
      <w:r>
        <w:rPr>
          <w:rFonts w:hint="eastAsia"/>
        </w:rPr>
        <w:t>（</w:t>
      </w:r>
      <w:r>
        <w:rPr>
          <w:rFonts w:hint="eastAsia"/>
        </w:rPr>
        <w:t>1</w:t>
      </w:r>
      <w:r>
        <w:t>4</w:t>
      </w:r>
      <w:r>
        <w:rPr>
          <w:rFonts w:hint="eastAsia"/>
        </w:rPr>
        <w:t>）</w:t>
      </w:r>
      <w:r>
        <w:t>国发［</w:t>
      </w:r>
      <w:r>
        <w:t>2015</w:t>
      </w:r>
      <w:r>
        <w:t>］</w:t>
      </w:r>
      <w:r>
        <w:t>17</w:t>
      </w:r>
      <w:r>
        <w:t>号《国务院关于印发水污染防治行动计划的通知》（</w:t>
      </w:r>
      <w:r>
        <w:t>2015</w:t>
      </w:r>
      <w:r>
        <w:t>年</w:t>
      </w:r>
      <w:r>
        <w:t>4</w:t>
      </w:r>
      <w:r>
        <w:t>月</w:t>
      </w:r>
      <w:r>
        <w:t>2</w:t>
      </w:r>
      <w:r>
        <w:t>日）；</w:t>
      </w:r>
    </w:p>
    <w:p w:rsidR="003D77B3" w:rsidRDefault="00684F0F">
      <w:pPr>
        <w:tabs>
          <w:tab w:val="left" w:pos="350"/>
        </w:tabs>
        <w:spacing w:line="480" w:lineRule="exact"/>
        <w:ind w:firstLine="480"/>
      </w:pPr>
      <w:r>
        <w:rPr>
          <w:rFonts w:hint="eastAsia"/>
        </w:rPr>
        <w:t>（</w:t>
      </w:r>
      <w:r>
        <w:rPr>
          <w:rFonts w:hint="eastAsia"/>
        </w:rPr>
        <w:t>1</w:t>
      </w:r>
      <w:r>
        <w:t>5</w:t>
      </w:r>
      <w:r>
        <w:rPr>
          <w:rFonts w:hint="eastAsia"/>
        </w:rPr>
        <w:t>）</w:t>
      </w:r>
      <w:r>
        <w:t>国发［</w:t>
      </w:r>
      <w:r>
        <w:t>2016</w:t>
      </w:r>
      <w:r>
        <w:t>］</w:t>
      </w:r>
      <w:r>
        <w:t>31</w:t>
      </w:r>
      <w:r>
        <w:t>号《</w:t>
      </w:r>
      <w:r>
        <w:rPr>
          <w:rFonts w:hint="eastAsia"/>
        </w:rPr>
        <w:t>国务院关于印发土壤污染防治行动计划的通知</w:t>
      </w:r>
      <w:r>
        <w:t>》（</w:t>
      </w:r>
      <w:r>
        <w:t>2016</w:t>
      </w:r>
      <w:r>
        <w:t>年</w:t>
      </w:r>
      <w:r>
        <w:t>5</w:t>
      </w:r>
      <w:r>
        <w:t>月</w:t>
      </w:r>
      <w:r>
        <w:t>28</w:t>
      </w:r>
      <w:r>
        <w:t>日实施）；</w:t>
      </w:r>
    </w:p>
    <w:p w:rsidR="003D77B3" w:rsidRDefault="00684F0F">
      <w:pPr>
        <w:tabs>
          <w:tab w:val="left" w:pos="350"/>
        </w:tabs>
        <w:spacing w:line="480" w:lineRule="exact"/>
        <w:ind w:firstLine="480"/>
      </w:pPr>
      <w:r>
        <w:rPr>
          <w:rFonts w:hint="eastAsia"/>
        </w:rPr>
        <w:t>（</w:t>
      </w:r>
      <w:r>
        <w:rPr>
          <w:rFonts w:hint="eastAsia"/>
        </w:rPr>
        <w:t>1</w:t>
      </w:r>
      <w:r>
        <w:t>6</w:t>
      </w:r>
      <w:r>
        <w:rPr>
          <w:rFonts w:hint="eastAsia"/>
        </w:rPr>
        <w:t>）</w:t>
      </w:r>
      <w:r>
        <w:t>国发［</w:t>
      </w:r>
      <w:r>
        <w:t>2018</w:t>
      </w:r>
      <w:r>
        <w:t>］</w:t>
      </w:r>
      <w:r>
        <w:t>22</w:t>
      </w:r>
      <w:r>
        <w:t>号《</w:t>
      </w:r>
      <w:r>
        <w:rPr>
          <w:rFonts w:hint="eastAsia"/>
        </w:rPr>
        <w:t>国务院关于印发打赢蓝天保卫战三年行动计划的通知</w:t>
      </w:r>
      <w:r>
        <w:t>》（</w:t>
      </w:r>
      <w:r>
        <w:t>2018</w:t>
      </w:r>
      <w:r>
        <w:t>年</w:t>
      </w:r>
      <w:r>
        <w:t>6</w:t>
      </w:r>
      <w:r>
        <w:t>月</w:t>
      </w:r>
      <w:r>
        <w:t>27</w:t>
      </w:r>
      <w:r>
        <w:t>日）；</w:t>
      </w:r>
    </w:p>
    <w:p w:rsidR="003D77B3" w:rsidRDefault="00684F0F">
      <w:pPr>
        <w:spacing w:line="480" w:lineRule="exact"/>
        <w:ind w:firstLine="480"/>
      </w:pPr>
      <w:r>
        <w:rPr>
          <w:rFonts w:hint="eastAsia"/>
        </w:rPr>
        <w:t>（</w:t>
      </w:r>
      <w:r>
        <w:rPr>
          <w:rFonts w:hint="eastAsia"/>
        </w:rPr>
        <w:t>1</w:t>
      </w:r>
      <w:r>
        <w:t>7</w:t>
      </w:r>
      <w:r>
        <w:rPr>
          <w:rFonts w:hint="eastAsia"/>
        </w:rPr>
        <w:t>）《固定污染源排污许可分类管理名录（</w:t>
      </w:r>
      <w:r>
        <w:rPr>
          <w:rFonts w:hint="eastAsia"/>
        </w:rPr>
        <w:t>2019</w:t>
      </w:r>
      <w:r>
        <w:rPr>
          <w:rFonts w:hint="eastAsia"/>
        </w:rPr>
        <w:t>年版）》</w:t>
      </w:r>
      <w:r>
        <w:t>（</w:t>
      </w:r>
      <w:r>
        <w:rPr>
          <w:rFonts w:hint="eastAsia"/>
        </w:rPr>
        <w:t>2019</w:t>
      </w:r>
      <w:r>
        <w:rPr>
          <w:rFonts w:hint="eastAsia"/>
        </w:rPr>
        <w:t>年</w:t>
      </w:r>
      <w:r>
        <w:rPr>
          <w:rFonts w:hint="eastAsia"/>
        </w:rPr>
        <w:t>12</w:t>
      </w:r>
      <w:r>
        <w:rPr>
          <w:rFonts w:hint="eastAsia"/>
        </w:rPr>
        <w:t>月</w:t>
      </w:r>
      <w:r>
        <w:rPr>
          <w:rFonts w:hint="eastAsia"/>
        </w:rPr>
        <w:t>20</w:t>
      </w:r>
      <w:r>
        <w:rPr>
          <w:rFonts w:hint="eastAsia"/>
        </w:rPr>
        <w:t>日</w:t>
      </w:r>
      <w:r>
        <w:t>）；</w:t>
      </w:r>
    </w:p>
    <w:p w:rsidR="003D77B3" w:rsidRDefault="00684F0F">
      <w:pPr>
        <w:spacing w:line="480" w:lineRule="exact"/>
        <w:ind w:firstLine="480"/>
      </w:pPr>
      <w:r>
        <w:rPr>
          <w:rFonts w:hint="eastAsia"/>
        </w:rPr>
        <w:t>（</w:t>
      </w:r>
      <w:r>
        <w:t>18</w:t>
      </w:r>
      <w:r>
        <w:rPr>
          <w:rFonts w:hint="eastAsia"/>
        </w:rPr>
        <w:t>）环境保护部环发【</w:t>
      </w:r>
      <w:r>
        <w:rPr>
          <w:rFonts w:hint="eastAsia"/>
        </w:rPr>
        <w:t>2012</w:t>
      </w:r>
      <w:r>
        <w:rPr>
          <w:rFonts w:hint="eastAsia"/>
        </w:rPr>
        <w:t>】</w:t>
      </w:r>
      <w:r>
        <w:rPr>
          <w:rFonts w:hint="eastAsia"/>
        </w:rPr>
        <w:t>77</w:t>
      </w:r>
      <w:r>
        <w:rPr>
          <w:rFonts w:hint="eastAsia"/>
        </w:rPr>
        <w:t>号“关于进一步加强环境评价管理防范环境风险的通知”，</w:t>
      </w:r>
      <w:r>
        <w:rPr>
          <w:rFonts w:hint="eastAsia"/>
        </w:rPr>
        <w:t>2012</w:t>
      </w:r>
      <w:r>
        <w:rPr>
          <w:rFonts w:hint="eastAsia"/>
        </w:rPr>
        <w:t>年</w:t>
      </w:r>
      <w:r>
        <w:rPr>
          <w:rFonts w:hint="eastAsia"/>
        </w:rPr>
        <w:t>7</w:t>
      </w:r>
      <w:r>
        <w:rPr>
          <w:rFonts w:hint="eastAsia"/>
        </w:rPr>
        <w:t>月</w:t>
      </w:r>
      <w:r>
        <w:rPr>
          <w:rFonts w:hint="eastAsia"/>
        </w:rPr>
        <w:t>3</w:t>
      </w:r>
      <w:r>
        <w:rPr>
          <w:rFonts w:hint="eastAsia"/>
        </w:rPr>
        <w:t>日；</w:t>
      </w:r>
    </w:p>
    <w:p w:rsidR="003D77B3" w:rsidRDefault="00684F0F">
      <w:pPr>
        <w:spacing w:line="480" w:lineRule="exact"/>
        <w:ind w:firstLine="480"/>
      </w:pPr>
      <w:r>
        <w:rPr>
          <w:rFonts w:hint="eastAsia"/>
        </w:rPr>
        <w:t>（</w:t>
      </w:r>
      <w:r>
        <w:t>19</w:t>
      </w:r>
      <w:r>
        <w:rPr>
          <w:rFonts w:hint="eastAsia"/>
        </w:rPr>
        <w:t>）环境保护部环发【</w:t>
      </w:r>
      <w:r>
        <w:rPr>
          <w:rFonts w:hint="eastAsia"/>
        </w:rPr>
        <w:t>2012</w:t>
      </w:r>
      <w:r>
        <w:rPr>
          <w:rFonts w:hint="eastAsia"/>
        </w:rPr>
        <w:t>】</w:t>
      </w:r>
      <w:r>
        <w:rPr>
          <w:rFonts w:hint="eastAsia"/>
        </w:rPr>
        <w:t>98</w:t>
      </w:r>
      <w:r>
        <w:rPr>
          <w:rFonts w:hint="eastAsia"/>
        </w:rPr>
        <w:t>号“关于切实加强风险防范严格环境影响评价管理的通知”，</w:t>
      </w:r>
      <w:r>
        <w:rPr>
          <w:rFonts w:hint="eastAsia"/>
        </w:rPr>
        <w:t>2012</w:t>
      </w:r>
      <w:r>
        <w:rPr>
          <w:rFonts w:hint="eastAsia"/>
        </w:rPr>
        <w:t>年</w:t>
      </w:r>
      <w:r>
        <w:rPr>
          <w:rFonts w:hint="eastAsia"/>
        </w:rPr>
        <w:t>8</w:t>
      </w:r>
      <w:r>
        <w:rPr>
          <w:rFonts w:hint="eastAsia"/>
        </w:rPr>
        <w:t>月</w:t>
      </w:r>
      <w:r>
        <w:rPr>
          <w:rFonts w:hint="eastAsia"/>
        </w:rPr>
        <w:t>8</w:t>
      </w:r>
      <w:r>
        <w:rPr>
          <w:rFonts w:hint="eastAsia"/>
        </w:rPr>
        <w:t>日。</w:t>
      </w:r>
    </w:p>
    <w:p w:rsidR="003D77B3" w:rsidRDefault="00684F0F">
      <w:pPr>
        <w:pStyle w:val="3"/>
        <w:spacing w:beforeLines="0" w:afterLines="0" w:line="480" w:lineRule="exact"/>
      </w:pPr>
      <w:r>
        <w:rPr>
          <w:rFonts w:hint="eastAsia"/>
        </w:rPr>
        <w:t>地方法规、规章及规范性文件</w:t>
      </w:r>
    </w:p>
    <w:p w:rsidR="003D77B3" w:rsidRDefault="00684F0F">
      <w:pPr>
        <w:tabs>
          <w:tab w:val="left" w:pos="350"/>
        </w:tabs>
        <w:spacing w:line="480" w:lineRule="exact"/>
        <w:ind w:firstLine="480"/>
      </w:pPr>
      <w:r>
        <w:rPr>
          <w:rFonts w:hint="eastAsia"/>
        </w:rPr>
        <w:t>（</w:t>
      </w:r>
      <w:r>
        <w:rPr>
          <w:rFonts w:hint="eastAsia"/>
        </w:rPr>
        <w:t>1</w:t>
      </w:r>
      <w:r>
        <w:rPr>
          <w:rFonts w:hint="eastAsia"/>
        </w:rPr>
        <w:t>）</w:t>
      </w:r>
      <w:r>
        <w:t>《关于印发</w:t>
      </w:r>
      <w:r>
        <w:t>&lt;</w:t>
      </w:r>
      <w:r>
        <w:t>山西省落实大气污染防治行动计划实施方案的通知</w:t>
      </w:r>
      <w:r>
        <w:t>&gt;</w:t>
      </w:r>
      <w:r>
        <w:t>》（山西省人民政府，</w:t>
      </w:r>
      <w:r>
        <w:t>2013</w:t>
      </w:r>
      <w:r>
        <w:t>年</w:t>
      </w:r>
      <w:r>
        <w:t>10</w:t>
      </w:r>
      <w:r>
        <w:t>月</w:t>
      </w:r>
      <w:r>
        <w:t>16</w:t>
      </w:r>
      <w:r>
        <w:t>日）；</w:t>
      </w:r>
    </w:p>
    <w:p w:rsidR="003D77B3" w:rsidRDefault="00684F0F">
      <w:pPr>
        <w:tabs>
          <w:tab w:val="left" w:pos="350"/>
        </w:tabs>
        <w:spacing w:line="480" w:lineRule="exact"/>
        <w:ind w:firstLine="480"/>
      </w:pPr>
      <w:r>
        <w:rPr>
          <w:rFonts w:hint="eastAsia"/>
        </w:rPr>
        <w:t>（</w:t>
      </w:r>
      <w:r>
        <w:rPr>
          <w:rFonts w:hint="eastAsia"/>
        </w:rPr>
        <w:t>2</w:t>
      </w:r>
      <w:r>
        <w:rPr>
          <w:rFonts w:hint="eastAsia"/>
        </w:rPr>
        <w:t>）</w:t>
      </w:r>
      <w:r>
        <w:t>《关于印发</w:t>
      </w:r>
      <w:r>
        <w:t>&lt;</w:t>
      </w:r>
      <w:r>
        <w:rPr>
          <w:rFonts w:hint="eastAsia"/>
        </w:rPr>
        <w:t>山西省水污染防治</w:t>
      </w:r>
      <w:r>
        <w:rPr>
          <w:rFonts w:hint="eastAsia"/>
        </w:rPr>
        <w:t>201</w:t>
      </w:r>
      <w:r>
        <w:t>8</w:t>
      </w:r>
      <w:r>
        <w:rPr>
          <w:rFonts w:hint="eastAsia"/>
        </w:rPr>
        <w:t>年行动计划的通知</w:t>
      </w:r>
      <w:r>
        <w:t>&gt;</w:t>
      </w:r>
      <w:r>
        <w:t>》（山西省人民政府，</w:t>
      </w:r>
      <w:r>
        <w:t>2018</w:t>
      </w:r>
      <w:r>
        <w:t>年</w:t>
      </w:r>
      <w:r>
        <w:t>5</w:t>
      </w:r>
      <w:r>
        <w:t>月</w:t>
      </w:r>
      <w:r>
        <w:t>24</w:t>
      </w:r>
      <w:r>
        <w:t>日）；</w:t>
      </w:r>
    </w:p>
    <w:p w:rsidR="003D77B3" w:rsidRDefault="00684F0F">
      <w:pPr>
        <w:tabs>
          <w:tab w:val="left" w:pos="350"/>
        </w:tabs>
        <w:spacing w:line="480" w:lineRule="exact"/>
        <w:ind w:firstLine="480"/>
      </w:pPr>
      <w:r>
        <w:rPr>
          <w:rFonts w:hint="eastAsia"/>
        </w:rPr>
        <w:t>（</w:t>
      </w:r>
      <w:r>
        <w:t>3</w:t>
      </w:r>
      <w:r>
        <w:rPr>
          <w:rFonts w:hint="eastAsia"/>
        </w:rPr>
        <w:t>）</w:t>
      </w:r>
      <w:r>
        <w:t>《关于印发</w:t>
      </w:r>
      <w:r>
        <w:t>&lt;</w:t>
      </w:r>
      <w:r>
        <w:rPr>
          <w:rFonts w:hint="eastAsia"/>
        </w:rPr>
        <w:t>山西省土壤污染防治</w:t>
      </w:r>
      <w:r>
        <w:rPr>
          <w:rFonts w:hint="eastAsia"/>
        </w:rPr>
        <w:t>201</w:t>
      </w:r>
      <w:r>
        <w:t>8</w:t>
      </w:r>
      <w:r>
        <w:rPr>
          <w:rFonts w:hint="eastAsia"/>
        </w:rPr>
        <w:t>年行动计划的通知</w:t>
      </w:r>
      <w:r>
        <w:t>&gt;</w:t>
      </w:r>
      <w:r>
        <w:t>》（山西省人民政府，</w:t>
      </w:r>
      <w:r>
        <w:t>2018</w:t>
      </w:r>
      <w:r>
        <w:t>年</w:t>
      </w:r>
      <w:r>
        <w:t>6</w:t>
      </w:r>
      <w:r>
        <w:t>月</w:t>
      </w:r>
      <w:r>
        <w:t>21</w:t>
      </w:r>
      <w:r>
        <w:t>日）；</w:t>
      </w:r>
    </w:p>
    <w:p w:rsidR="003D77B3" w:rsidRDefault="00684F0F">
      <w:pPr>
        <w:tabs>
          <w:tab w:val="left" w:pos="350"/>
        </w:tabs>
        <w:spacing w:line="480" w:lineRule="exact"/>
        <w:ind w:firstLine="480"/>
      </w:pPr>
      <w:r>
        <w:rPr>
          <w:rFonts w:hint="eastAsia"/>
        </w:rPr>
        <w:t>（</w:t>
      </w:r>
      <w:r>
        <w:rPr>
          <w:rFonts w:hint="eastAsia"/>
        </w:rPr>
        <w:t>4</w:t>
      </w:r>
      <w:r>
        <w:rPr>
          <w:rFonts w:hint="eastAsia"/>
        </w:rPr>
        <w:t>）</w:t>
      </w:r>
      <w:r>
        <w:t>山西省人民政府办公厅关于印发《山西省打赢蓝天保卫战三年行动计划的通知》（晋政办发</w:t>
      </w:r>
      <w:r>
        <w:t>[2018]30</w:t>
      </w:r>
      <w:r>
        <w:t>号）；</w:t>
      </w:r>
    </w:p>
    <w:p w:rsidR="003D77B3" w:rsidRDefault="00684F0F">
      <w:pPr>
        <w:tabs>
          <w:tab w:val="left" w:pos="350"/>
        </w:tabs>
        <w:spacing w:line="480" w:lineRule="exact"/>
        <w:ind w:firstLine="480"/>
      </w:pPr>
      <w:r>
        <w:rPr>
          <w:rFonts w:hint="eastAsia"/>
        </w:rPr>
        <w:t>（</w:t>
      </w:r>
      <w:r>
        <w:t>5</w:t>
      </w:r>
      <w:r>
        <w:rPr>
          <w:rFonts w:hint="eastAsia"/>
        </w:rPr>
        <w:t>）山西省环境保护厅文件关于印发《山西省环境保护厅建设项目主要污染物排放总量核定办法》的通知，（晋环发</w:t>
      </w:r>
      <w:r>
        <w:rPr>
          <w:rFonts w:hint="eastAsia"/>
        </w:rPr>
        <w:t>[2015]25</w:t>
      </w:r>
      <w:r>
        <w:rPr>
          <w:rFonts w:hint="eastAsia"/>
        </w:rPr>
        <w:t>号，</w:t>
      </w:r>
      <w:r>
        <w:rPr>
          <w:rFonts w:hint="eastAsia"/>
        </w:rPr>
        <w:t>2015</w:t>
      </w:r>
      <w:r>
        <w:rPr>
          <w:rFonts w:hint="eastAsia"/>
        </w:rPr>
        <w:t>年</w:t>
      </w:r>
      <w:r>
        <w:rPr>
          <w:rFonts w:hint="eastAsia"/>
        </w:rPr>
        <w:t>2</w:t>
      </w:r>
      <w:r>
        <w:rPr>
          <w:rFonts w:hint="eastAsia"/>
        </w:rPr>
        <w:t>月</w:t>
      </w:r>
      <w:r>
        <w:rPr>
          <w:rFonts w:hint="eastAsia"/>
        </w:rPr>
        <w:t>28</w:t>
      </w:r>
      <w:r>
        <w:rPr>
          <w:rFonts w:hint="eastAsia"/>
        </w:rPr>
        <w:t>日）。</w:t>
      </w:r>
    </w:p>
    <w:p w:rsidR="003D77B3" w:rsidRDefault="00684F0F">
      <w:pPr>
        <w:tabs>
          <w:tab w:val="left" w:pos="350"/>
        </w:tabs>
        <w:spacing w:line="480" w:lineRule="exact"/>
        <w:ind w:firstLine="480"/>
      </w:pPr>
      <w:r>
        <w:rPr>
          <w:rFonts w:hint="eastAsia"/>
        </w:rPr>
        <w:t>（</w:t>
      </w:r>
      <w:r>
        <w:t>6</w:t>
      </w:r>
      <w:r>
        <w:rPr>
          <w:rFonts w:hint="eastAsia"/>
        </w:rPr>
        <w:t>）山西省环境保护条例；</w:t>
      </w:r>
      <w:r>
        <w:rPr>
          <w:rFonts w:hint="eastAsia"/>
        </w:rPr>
        <w:t>2017</w:t>
      </w:r>
      <w:r>
        <w:rPr>
          <w:rFonts w:hint="eastAsia"/>
        </w:rPr>
        <w:t>年</w:t>
      </w:r>
      <w:r>
        <w:rPr>
          <w:rFonts w:hint="eastAsia"/>
        </w:rPr>
        <w:t>3</w:t>
      </w:r>
      <w:r>
        <w:rPr>
          <w:rFonts w:hint="eastAsia"/>
        </w:rPr>
        <w:t>月</w:t>
      </w:r>
      <w:r>
        <w:rPr>
          <w:rFonts w:hint="eastAsia"/>
        </w:rPr>
        <w:t>1</w:t>
      </w:r>
      <w:r>
        <w:rPr>
          <w:rFonts w:hint="eastAsia"/>
        </w:rPr>
        <w:t>日。</w:t>
      </w:r>
    </w:p>
    <w:p w:rsidR="003D77B3" w:rsidRDefault="00684F0F">
      <w:pPr>
        <w:tabs>
          <w:tab w:val="left" w:pos="350"/>
        </w:tabs>
        <w:spacing w:line="480" w:lineRule="exact"/>
        <w:ind w:firstLine="480"/>
      </w:pPr>
      <w:r>
        <w:rPr>
          <w:rFonts w:hint="eastAsia"/>
        </w:rPr>
        <w:t>（</w:t>
      </w:r>
      <w:r>
        <w:rPr>
          <w:rFonts w:hint="eastAsia"/>
        </w:rPr>
        <w:t>7</w:t>
      </w:r>
      <w:r>
        <w:rPr>
          <w:rFonts w:hint="eastAsia"/>
        </w:rPr>
        <w:t>）《</w:t>
      </w:r>
      <w:r>
        <w:t>山西省地表水环境功能区划》（</w:t>
      </w:r>
      <w:r>
        <w:rPr>
          <w:rFonts w:hint="eastAsia"/>
        </w:rPr>
        <w:t>DB</w:t>
      </w:r>
      <w:r>
        <w:t>14/67-2019</w:t>
      </w:r>
      <w:r>
        <w:rPr>
          <w:rFonts w:hint="eastAsia"/>
        </w:rPr>
        <w:t>）</w:t>
      </w:r>
      <w:r>
        <w:t>；</w:t>
      </w:r>
    </w:p>
    <w:p w:rsidR="003D77B3" w:rsidRDefault="00684F0F">
      <w:pPr>
        <w:tabs>
          <w:tab w:val="left" w:pos="350"/>
        </w:tabs>
        <w:spacing w:line="480" w:lineRule="exact"/>
        <w:ind w:firstLine="480"/>
      </w:pPr>
      <w:r>
        <w:rPr>
          <w:rFonts w:hint="eastAsia"/>
        </w:rPr>
        <w:t>（</w:t>
      </w:r>
      <w:r>
        <w:rPr>
          <w:rFonts w:hint="eastAsia"/>
        </w:rPr>
        <w:t>8</w:t>
      </w:r>
      <w:r>
        <w:rPr>
          <w:rFonts w:hint="eastAsia"/>
        </w:rPr>
        <w:t>）《山西省大气污染防治条例》</w:t>
      </w:r>
      <w:r>
        <w:t>（</w:t>
      </w:r>
      <w:r>
        <w:rPr>
          <w:rFonts w:hint="eastAsia"/>
        </w:rPr>
        <w:t>2019</w:t>
      </w:r>
      <w:r>
        <w:rPr>
          <w:rFonts w:hint="eastAsia"/>
        </w:rPr>
        <w:t>年</w:t>
      </w:r>
      <w:r>
        <w:rPr>
          <w:rFonts w:hint="eastAsia"/>
        </w:rPr>
        <w:t>1</w:t>
      </w:r>
      <w:r>
        <w:rPr>
          <w:rFonts w:hint="eastAsia"/>
        </w:rPr>
        <w:t>月</w:t>
      </w:r>
      <w:r>
        <w:rPr>
          <w:rFonts w:hint="eastAsia"/>
        </w:rPr>
        <w:t>1</w:t>
      </w:r>
      <w:r>
        <w:rPr>
          <w:rFonts w:hint="eastAsia"/>
        </w:rPr>
        <w:t>日</w:t>
      </w:r>
      <w:r>
        <w:t>）；</w:t>
      </w:r>
    </w:p>
    <w:p w:rsidR="003D77B3" w:rsidRDefault="00684F0F">
      <w:pPr>
        <w:tabs>
          <w:tab w:val="left" w:pos="350"/>
        </w:tabs>
        <w:spacing w:line="480" w:lineRule="exact"/>
        <w:ind w:firstLine="480"/>
      </w:pPr>
      <w:r>
        <w:rPr>
          <w:rFonts w:hint="eastAsia"/>
        </w:rPr>
        <w:t>（</w:t>
      </w:r>
      <w:r>
        <w:rPr>
          <w:rFonts w:hint="eastAsia"/>
        </w:rPr>
        <w:t>9</w:t>
      </w:r>
      <w:r>
        <w:rPr>
          <w:rFonts w:hint="eastAsia"/>
        </w:rPr>
        <w:t>）山西省生态环境厅《关于切实做好疫情防控期间建设项目环评管理工作的紧急通</w:t>
      </w:r>
      <w:r>
        <w:rPr>
          <w:rFonts w:hint="eastAsia"/>
        </w:rPr>
        <w:lastRenderedPageBreak/>
        <w:t>知》（</w:t>
      </w:r>
      <w:r>
        <w:rPr>
          <w:rFonts w:hint="eastAsia"/>
        </w:rPr>
        <w:t>2020</w:t>
      </w:r>
      <w:r>
        <w:rPr>
          <w:rFonts w:hint="eastAsia"/>
        </w:rPr>
        <w:t>年</w:t>
      </w:r>
      <w:r>
        <w:rPr>
          <w:rFonts w:hint="eastAsia"/>
        </w:rPr>
        <w:t>2</w:t>
      </w:r>
      <w:r>
        <w:rPr>
          <w:rFonts w:hint="eastAsia"/>
        </w:rPr>
        <w:t>月</w:t>
      </w:r>
      <w:r>
        <w:rPr>
          <w:rFonts w:hint="eastAsia"/>
        </w:rPr>
        <w:t>5</w:t>
      </w:r>
      <w:r>
        <w:rPr>
          <w:rFonts w:hint="eastAsia"/>
        </w:rPr>
        <w:t>日</w:t>
      </w:r>
      <w:r>
        <w:t>）；</w:t>
      </w:r>
    </w:p>
    <w:p w:rsidR="003D77B3" w:rsidRDefault="00684F0F">
      <w:pPr>
        <w:tabs>
          <w:tab w:val="left" w:pos="350"/>
        </w:tabs>
        <w:spacing w:line="480" w:lineRule="exact"/>
        <w:ind w:firstLine="480"/>
      </w:pPr>
      <w:r>
        <w:rPr>
          <w:rFonts w:hint="eastAsia"/>
        </w:rPr>
        <w:t>（</w:t>
      </w:r>
      <w:r>
        <w:rPr>
          <w:rFonts w:hint="eastAsia"/>
        </w:rPr>
        <w:t>10</w:t>
      </w:r>
      <w:r>
        <w:rPr>
          <w:rFonts w:hint="eastAsia"/>
        </w:rPr>
        <w:t>）山西省生态环境厅“关于</w:t>
      </w:r>
      <w:r>
        <w:t>印发</w:t>
      </w:r>
      <w:r>
        <w:rPr>
          <w:rFonts w:hint="eastAsia"/>
        </w:rPr>
        <w:t>《山西省建设项目环境影响评价正面审批清单》的</w:t>
      </w:r>
      <w:r>
        <w:t>通知</w:t>
      </w:r>
      <w:r>
        <w:rPr>
          <w:rFonts w:hint="eastAsia"/>
        </w:rPr>
        <w:t>”（</w:t>
      </w:r>
      <w:r>
        <w:t>晋环环</w:t>
      </w:r>
      <w:r>
        <w:rPr>
          <w:rFonts w:hint="eastAsia"/>
        </w:rPr>
        <w:t>评</w:t>
      </w:r>
      <w:r>
        <w:t>函</w:t>
      </w:r>
      <w:r>
        <w:rPr>
          <w:rFonts w:hint="eastAsia"/>
        </w:rPr>
        <w:t>[2020]192</w:t>
      </w:r>
      <w:r>
        <w:rPr>
          <w:rFonts w:hint="eastAsia"/>
        </w:rPr>
        <w:t>号</w:t>
      </w:r>
      <w:r>
        <w:t>）；</w:t>
      </w:r>
    </w:p>
    <w:p w:rsidR="003D77B3" w:rsidRDefault="00684F0F">
      <w:pPr>
        <w:tabs>
          <w:tab w:val="left" w:pos="350"/>
        </w:tabs>
        <w:spacing w:line="480" w:lineRule="exact"/>
        <w:ind w:firstLine="480"/>
      </w:pPr>
      <w:r>
        <w:rPr>
          <w:rFonts w:hint="eastAsia"/>
        </w:rPr>
        <w:t>（</w:t>
      </w:r>
      <w:r>
        <w:t>1</w:t>
      </w:r>
      <w:r>
        <w:rPr>
          <w:rFonts w:hint="eastAsia"/>
        </w:rPr>
        <w:t>1</w:t>
      </w:r>
      <w:r>
        <w:rPr>
          <w:rFonts w:hint="eastAsia"/>
        </w:rPr>
        <w:t>）《忻州市人民政府办公室关于印发忻州打赢蓝天保卫战</w:t>
      </w:r>
      <w:r>
        <w:t xml:space="preserve">2020 </w:t>
      </w:r>
      <w:r>
        <w:rPr>
          <w:rFonts w:hint="eastAsia"/>
        </w:rPr>
        <w:t>年决战计划的通知》忻政办发</w:t>
      </w:r>
      <w:r>
        <w:t xml:space="preserve">[2020]36 </w:t>
      </w:r>
      <w:r>
        <w:rPr>
          <w:rFonts w:hint="eastAsia"/>
        </w:rPr>
        <w:t>号。</w:t>
      </w:r>
      <w:r>
        <w:t>；</w:t>
      </w:r>
    </w:p>
    <w:p w:rsidR="003D77B3" w:rsidRDefault="00684F0F">
      <w:pPr>
        <w:pStyle w:val="3"/>
        <w:spacing w:beforeLines="0" w:afterLines="0" w:line="480" w:lineRule="exact"/>
      </w:pPr>
      <w:bookmarkStart w:id="25" w:name="_Toc21546352"/>
      <w:bookmarkStart w:id="26" w:name="_Toc21545524"/>
      <w:r>
        <w:t>环境影响评价技术规范</w:t>
      </w:r>
      <w:bookmarkEnd w:id="25"/>
      <w:bookmarkEnd w:id="26"/>
    </w:p>
    <w:p w:rsidR="003D77B3" w:rsidRDefault="00684F0F">
      <w:pPr>
        <w:pStyle w:val="aff1"/>
        <w:numPr>
          <w:ilvl w:val="0"/>
          <w:numId w:val="6"/>
        </w:numPr>
        <w:spacing w:line="480" w:lineRule="exact"/>
        <w:ind w:left="0" w:firstLine="480"/>
      </w:pPr>
      <w:r>
        <w:t>《建设项目环境影响评价技术导则总纲》（</w:t>
      </w:r>
      <w:r>
        <w:t>HJ2.1-2016</w:t>
      </w:r>
      <w:r>
        <w:t>）；</w:t>
      </w:r>
    </w:p>
    <w:p w:rsidR="003D77B3" w:rsidRDefault="00684F0F">
      <w:pPr>
        <w:pStyle w:val="aff1"/>
        <w:numPr>
          <w:ilvl w:val="0"/>
          <w:numId w:val="6"/>
        </w:numPr>
        <w:spacing w:line="480" w:lineRule="exact"/>
        <w:ind w:left="0" w:firstLine="480"/>
      </w:pPr>
      <w:r>
        <w:t>《环境影响评价技术导则大气环境》（</w:t>
      </w:r>
      <w:r>
        <w:t>HJ2.2-2018</w:t>
      </w:r>
      <w:r>
        <w:t>）；</w:t>
      </w:r>
    </w:p>
    <w:p w:rsidR="003D77B3" w:rsidRDefault="00684F0F">
      <w:pPr>
        <w:pStyle w:val="aff1"/>
        <w:numPr>
          <w:ilvl w:val="0"/>
          <w:numId w:val="6"/>
        </w:numPr>
        <w:spacing w:line="480" w:lineRule="exact"/>
        <w:ind w:left="0" w:firstLine="480"/>
      </w:pPr>
      <w:r>
        <w:t>《环境影响评价技术导则地表水环境》（</w:t>
      </w:r>
      <w:r>
        <w:t>HJ 2.3-2018</w:t>
      </w:r>
      <w:r>
        <w:t>）；</w:t>
      </w:r>
    </w:p>
    <w:p w:rsidR="003D77B3" w:rsidRDefault="00684F0F">
      <w:pPr>
        <w:pStyle w:val="aff1"/>
        <w:numPr>
          <w:ilvl w:val="0"/>
          <w:numId w:val="6"/>
        </w:numPr>
        <w:spacing w:line="480" w:lineRule="exact"/>
        <w:ind w:left="0" w:firstLine="480"/>
      </w:pPr>
      <w:r>
        <w:t>《环境影响评价技术导则声环境》（</w:t>
      </w:r>
      <w:r>
        <w:t>HJ2.4-2009</w:t>
      </w:r>
      <w:r>
        <w:t>）；</w:t>
      </w:r>
    </w:p>
    <w:p w:rsidR="003D77B3" w:rsidRDefault="00684F0F">
      <w:pPr>
        <w:pStyle w:val="aff1"/>
        <w:numPr>
          <w:ilvl w:val="0"/>
          <w:numId w:val="6"/>
        </w:numPr>
        <w:spacing w:line="480" w:lineRule="exact"/>
        <w:ind w:left="0" w:firstLine="480"/>
      </w:pPr>
      <w:r>
        <w:t>《环境影响评价技术导则土壤环境（试行）》（</w:t>
      </w:r>
      <w:r>
        <w:t>HJ 964-2018</w:t>
      </w:r>
      <w:r>
        <w:t>）；</w:t>
      </w:r>
    </w:p>
    <w:p w:rsidR="003D77B3" w:rsidRDefault="00684F0F">
      <w:pPr>
        <w:pStyle w:val="aff1"/>
        <w:numPr>
          <w:ilvl w:val="0"/>
          <w:numId w:val="6"/>
        </w:numPr>
        <w:spacing w:line="480" w:lineRule="exact"/>
        <w:ind w:left="0" w:firstLine="480"/>
      </w:pPr>
      <w:r>
        <w:t>《建设项目环境风险评价技术导则》（</w:t>
      </w:r>
      <w:r>
        <w:t>HJ 169-2018</w:t>
      </w:r>
      <w:r>
        <w:t>）；</w:t>
      </w:r>
    </w:p>
    <w:p w:rsidR="003D77B3" w:rsidRDefault="00684F0F">
      <w:pPr>
        <w:pStyle w:val="aff1"/>
        <w:numPr>
          <w:ilvl w:val="0"/>
          <w:numId w:val="6"/>
        </w:numPr>
        <w:spacing w:line="480" w:lineRule="exact"/>
        <w:ind w:left="0" w:firstLine="480"/>
      </w:pPr>
      <w:r>
        <w:rPr>
          <w:rFonts w:hint="eastAsia"/>
        </w:rPr>
        <w:t>《关于发布</w:t>
      </w:r>
      <w:r>
        <w:rPr>
          <w:rFonts w:hint="eastAsia"/>
        </w:rPr>
        <w:t>&lt;</w:t>
      </w:r>
      <w:r>
        <w:rPr>
          <w:rFonts w:hint="eastAsia"/>
        </w:rPr>
        <w:t>建设项目危险废物环境影响评价指南</w:t>
      </w:r>
      <w:r>
        <w:rPr>
          <w:rFonts w:hint="eastAsia"/>
        </w:rPr>
        <w:t>&gt;</w:t>
      </w:r>
      <w:r>
        <w:rPr>
          <w:rFonts w:hint="eastAsia"/>
        </w:rPr>
        <w:t>的公告》（环境保护部公告</w:t>
      </w:r>
      <w:r>
        <w:rPr>
          <w:rFonts w:hint="eastAsia"/>
        </w:rPr>
        <w:t>[2017]</w:t>
      </w:r>
      <w:r>
        <w:rPr>
          <w:rFonts w:hint="eastAsia"/>
        </w:rPr>
        <w:t>第</w:t>
      </w:r>
      <w:r>
        <w:rPr>
          <w:rFonts w:hint="eastAsia"/>
        </w:rPr>
        <w:t xml:space="preserve"> 43 </w:t>
      </w:r>
      <w:r>
        <w:rPr>
          <w:rFonts w:hint="eastAsia"/>
        </w:rPr>
        <w:t>号）；</w:t>
      </w:r>
    </w:p>
    <w:p w:rsidR="003D77B3" w:rsidRDefault="00684F0F">
      <w:pPr>
        <w:pStyle w:val="aff1"/>
        <w:numPr>
          <w:ilvl w:val="0"/>
          <w:numId w:val="6"/>
        </w:numPr>
        <w:spacing w:line="480" w:lineRule="exact"/>
        <w:ind w:left="0" w:firstLine="480"/>
      </w:pPr>
      <w:r>
        <w:rPr>
          <w:rFonts w:hint="eastAsia"/>
        </w:rPr>
        <w:t>中华人民共和国国家标准《医院污水处理工程技术规范》（</w:t>
      </w:r>
      <w:r>
        <w:rPr>
          <w:rFonts w:hint="eastAsia"/>
        </w:rPr>
        <w:t>GB2029</w:t>
      </w:r>
      <w:r>
        <w:rPr>
          <w:rFonts w:hint="eastAsia"/>
        </w:rPr>
        <w:t>—</w:t>
      </w:r>
      <w:r>
        <w:rPr>
          <w:rFonts w:hint="eastAsia"/>
        </w:rPr>
        <w:t>2013</w:t>
      </w:r>
      <w:r>
        <w:rPr>
          <w:rFonts w:hint="eastAsia"/>
        </w:rPr>
        <w:t>）；</w:t>
      </w:r>
    </w:p>
    <w:p w:rsidR="003D77B3" w:rsidRDefault="00684F0F">
      <w:pPr>
        <w:pStyle w:val="aff1"/>
        <w:numPr>
          <w:ilvl w:val="0"/>
          <w:numId w:val="6"/>
        </w:numPr>
        <w:spacing w:line="480" w:lineRule="exact"/>
        <w:ind w:left="0" w:firstLine="480"/>
      </w:pPr>
      <w:r>
        <w:rPr>
          <w:rFonts w:hint="eastAsia"/>
        </w:rPr>
        <w:t>《国家危险废物名录》（部令第</w:t>
      </w:r>
      <w:r>
        <w:rPr>
          <w:rFonts w:hint="eastAsia"/>
        </w:rPr>
        <w:t>15</w:t>
      </w:r>
      <w:r>
        <w:rPr>
          <w:rFonts w:hint="eastAsia"/>
        </w:rPr>
        <w:t>号，</w:t>
      </w:r>
      <w:r>
        <w:rPr>
          <w:rFonts w:hint="eastAsia"/>
        </w:rPr>
        <w:t>2021</w:t>
      </w:r>
      <w:r>
        <w:rPr>
          <w:rFonts w:hint="eastAsia"/>
        </w:rPr>
        <w:t>年</w:t>
      </w:r>
      <w:r>
        <w:rPr>
          <w:rFonts w:hint="eastAsia"/>
        </w:rPr>
        <w:t>1</w:t>
      </w:r>
      <w:r>
        <w:rPr>
          <w:rFonts w:hint="eastAsia"/>
        </w:rPr>
        <w:t>月</w:t>
      </w:r>
      <w:r>
        <w:rPr>
          <w:rFonts w:hint="eastAsia"/>
        </w:rPr>
        <w:t>1</w:t>
      </w:r>
      <w:r>
        <w:rPr>
          <w:rFonts w:hint="eastAsia"/>
        </w:rPr>
        <w:t>日起施行）；</w:t>
      </w:r>
    </w:p>
    <w:p w:rsidR="003D77B3" w:rsidRDefault="00684F0F">
      <w:pPr>
        <w:pStyle w:val="aff1"/>
        <w:numPr>
          <w:ilvl w:val="0"/>
          <w:numId w:val="6"/>
        </w:numPr>
        <w:spacing w:line="480" w:lineRule="exact"/>
        <w:ind w:left="0" w:firstLine="480"/>
      </w:pPr>
      <w:r>
        <w:rPr>
          <w:rFonts w:hint="eastAsia"/>
        </w:rPr>
        <w:t>《医疗废物分类目录》（卫生部、国家环保总局文件卫医发〔</w:t>
      </w:r>
      <w:r>
        <w:rPr>
          <w:rFonts w:hint="eastAsia"/>
        </w:rPr>
        <w:t>2003</w:t>
      </w:r>
      <w:r>
        <w:rPr>
          <w:rFonts w:hint="eastAsia"/>
        </w:rPr>
        <w:t>〕</w:t>
      </w:r>
      <w:r>
        <w:rPr>
          <w:rFonts w:hint="eastAsia"/>
        </w:rPr>
        <w:t>287</w:t>
      </w:r>
      <w:r>
        <w:rPr>
          <w:rFonts w:hint="eastAsia"/>
        </w:rPr>
        <w:t>号，</w:t>
      </w:r>
      <w:r>
        <w:rPr>
          <w:rFonts w:hint="eastAsia"/>
        </w:rPr>
        <w:t>2003</w:t>
      </w:r>
      <w:r>
        <w:rPr>
          <w:rFonts w:hint="eastAsia"/>
        </w:rPr>
        <w:t>年</w:t>
      </w:r>
      <w:r>
        <w:rPr>
          <w:rFonts w:hint="eastAsia"/>
        </w:rPr>
        <w:t>10</w:t>
      </w:r>
      <w:r>
        <w:rPr>
          <w:rFonts w:hint="eastAsia"/>
        </w:rPr>
        <w:t>月实施）；</w:t>
      </w:r>
    </w:p>
    <w:p w:rsidR="003D77B3" w:rsidRDefault="00684F0F">
      <w:pPr>
        <w:pStyle w:val="aff1"/>
        <w:numPr>
          <w:ilvl w:val="0"/>
          <w:numId w:val="6"/>
        </w:numPr>
        <w:spacing w:line="480" w:lineRule="exact"/>
        <w:ind w:left="0" w:firstLine="480"/>
      </w:pPr>
      <w:r>
        <w:rPr>
          <w:rFonts w:hint="eastAsia"/>
        </w:rPr>
        <w:t>关于发布《一般工业固体废物贮存、处置场污染控制标准》（</w:t>
      </w:r>
      <w:r>
        <w:rPr>
          <w:rFonts w:hint="eastAsia"/>
        </w:rPr>
        <w:t>GB18599-2001</w:t>
      </w:r>
      <w:r>
        <w:rPr>
          <w:rFonts w:hint="eastAsia"/>
        </w:rPr>
        <w:t>）等</w:t>
      </w:r>
      <w:r>
        <w:rPr>
          <w:rFonts w:hint="eastAsia"/>
        </w:rPr>
        <w:t>3</w:t>
      </w:r>
      <w:r>
        <w:rPr>
          <w:rFonts w:hint="eastAsia"/>
        </w:rPr>
        <w:t>项国家污染物控制标准修改单的公告（环保部</w:t>
      </w:r>
      <w:r>
        <w:rPr>
          <w:rFonts w:hint="eastAsia"/>
        </w:rPr>
        <w:t>2013</w:t>
      </w:r>
      <w:r>
        <w:rPr>
          <w:rFonts w:hint="eastAsia"/>
        </w:rPr>
        <w:t>年第</w:t>
      </w:r>
      <w:r>
        <w:rPr>
          <w:rFonts w:hint="eastAsia"/>
        </w:rPr>
        <w:t>36</w:t>
      </w:r>
      <w:r>
        <w:rPr>
          <w:rFonts w:hint="eastAsia"/>
        </w:rPr>
        <w:t>号公告）；</w:t>
      </w:r>
    </w:p>
    <w:p w:rsidR="003D77B3" w:rsidRDefault="00684F0F">
      <w:pPr>
        <w:pStyle w:val="aff1"/>
        <w:numPr>
          <w:ilvl w:val="0"/>
          <w:numId w:val="6"/>
        </w:numPr>
        <w:spacing w:line="480" w:lineRule="exact"/>
        <w:ind w:left="0" w:firstLine="480"/>
      </w:pPr>
      <w:r>
        <w:rPr>
          <w:rFonts w:hint="eastAsia"/>
        </w:rPr>
        <w:t>《危险废物收集贮存运输技术规范》（</w:t>
      </w:r>
      <w:r>
        <w:rPr>
          <w:rFonts w:hint="eastAsia"/>
        </w:rPr>
        <w:t>HJ 2025-2012</w:t>
      </w:r>
      <w:r>
        <w:rPr>
          <w:rFonts w:hint="eastAsia"/>
        </w:rPr>
        <w:t>）；</w:t>
      </w:r>
    </w:p>
    <w:p w:rsidR="003D77B3" w:rsidRDefault="00684F0F">
      <w:pPr>
        <w:pStyle w:val="aff1"/>
        <w:numPr>
          <w:ilvl w:val="0"/>
          <w:numId w:val="6"/>
        </w:numPr>
        <w:spacing w:line="480" w:lineRule="exact"/>
        <w:ind w:left="0" w:firstLine="480"/>
      </w:pPr>
      <w:r>
        <w:rPr>
          <w:rFonts w:hint="eastAsia"/>
        </w:rPr>
        <w:t>《医疗废物转运车技术要求（试行）》（</w:t>
      </w:r>
      <w:r>
        <w:rPr>
          <w:rFonts w:hint="eastAsia"/>
        </w:rPr>
        <w:t>GB 19217-2003</w:t>
      </w:r>
      <w:r>
        <w:rPr>
          <w:rFonts w:hint="eastAsia"/>
        </w:rPr>
        <w:t>，</w:t>
      </w:r>
      <w:r>
        <w:rPr>
          <w:rFonts w:hint="eastAsia"/>
        </w:rPr>
        <w:t>2003</w:t>
      </w:r>
      <w:r>
        <w:rPr>
          <w:rFonts w:hint="eastAsia"/>
        </w:rPr>
        <w:t>年</w:t>
      </w:r>
      <w:r>
        <w:rPr>
          <w:rFonts w:hint="eastAsia"/>
        </w:rPr>
        <w:t>6</w:t>
      </w:r>
      <w:r>
        <w:rPr>
          <w:rFonts w:hint="eastAsia"/>
        </w:rPr>
        <w:t>月</w:t>
      </w:r>
      <w:r>
        <w:rPr>
          <w:rFonts w:hint="eastAsia"/>
        </w:rPr>
        <w:t>30</w:t>
      </w:r>
      <w:r>
        <w:rPr>
          <w:rFonts w:hint="eastAsia"/>
        </w:rPr>
        <w:t>日）；</w:t>
      </w:r>
    </w:p>
    <w:p w:rsidR="003D77B3" w:rsidRDefault="00684F0F">
      <w:pPr>
        <w:pStyle w:val="aff1"/>
        <w:numPr>
          <w:ilvl w:val="0"/>
          <w:numId w:val="6"/>
        </w:numPr>
        <w:spacing w:line="480" w:lineRule="exact"/>
        <w:ind w:left="0" w:firstLine="480"/>
      </w:pPr>
      <w:r>
        <w:rPr>
          <w:rFonts w:hint="eastAsia"/>
        </w:rPr>
        <w:t>《医疗废物集中处置技术规范（试行）》（环发〔</w:t>
      </w:r>
      <w:r>
        <w:rPr>
          <w:rFonts w:hint="eastAsia"/>
        </w:rPr>
        <w:t>2001</w:t>
      </w:r>
      <w:r>
        <w:rPr>
          <w:rFonts w:hint="eastAsia"/>
        </w:rPr>
        <w:t>〕</w:t>
      </w:r>
      <w:r>
        <w:rPr>
          <w:rFonts w:hint="eastAsia"/>
        </w:rPr>
        <w:t>206</w:t>
      </w:r>
      <w:r>
        <w:rPr>
          <w:rFonts w:hint="eastAsia"/>
        </w:rPr>
        <w:t>号，</w:t>
      </w:r>
      <w:r>
        <w:rPr>
          <w:rFonts w:hint="eastAsia"/>
        </w:rPr>
        <w:t>2003</w:t>
      </w:r>
      <w:r>
        <w:rPr>
          <w:rFonts w:hint="eastAsia"/>
        </w:rPr>
        <w:t>年</w:t>
      </w:r>
      <w:r>
        <w:rPr>
          <w:rFonts w:hint="eastAsia"/>
        </w:rPr>
        <w:t>12</w:t>
      </w:r>
      <w:r>
        <w:rPr>
          <w:rFonts w:hint="eastAsia"/>
        </w:rPr>
        <w:t>月</w:t>
      </w:r>
      <w:r>
        <w:rPr>
          <w:rFonts w:hint="eastAsia"/>
        </w:rPr>
        <w:t>26</w:t>
      </w:r>
      <w:r>
        <w:rPr>
          <w:rFonts w:hint="eastAsia"/>
        </w:rPr>
        <w:t>日实施）；</w:t>
      </w:r>
    </w:p>
    <w:p w:rsidR="003D77B3" w:rsidRDefault="00684F0F">
      <w:pPr>
        <w:pStyle w:val="aff1"/>
        <w:numPr>
          <w:ilvl w:val="0"/>
          <w:numId w:val="6"/>
        </w:numPr>
        <w:spacing w:line="480" w:lineRule="exact"/>
        <w:ind w:left="0" w:firstLine="480"/>
      </w:pPr>
      <w:r>
        <w:t>《固体废物处理处置工程技术导则》（</w:t>
      </w:r>
      <w:r>
        <w:t>HJ2035-2013</w:t>
      </w:r>
      <w:r>
        <w:t>）；</w:t>
      </w:r>
    </w:p>
    <w:p w:rsidR="003D77B3" w:rsidRDefault="00684F0F">
      <w:pPr>
        <w:pStyle w:val="aff1"/>
        <w:numPr>
          <w:ilvl w:val="0"/>
          <w:numId w:val="6"/>
        </w:numPr>
        <w:spacing w:line="480" w:lineRule="exact"/>
        <w:ind w:left="0" w:firstLine="480"/>
      </w:pPr>
      <w:r>
        <w:rPr>
          <w:rFonts w:hint="eastAsia"/>
        </w:rPr>
        <w:t>《危险废物污染防治技术政策》（环发〔</w:t>
      </w:r>
      <w:r>
        <w:rPr>
          <w:rFonts w:hint="eastAsia"/>
        </w:rPr>
        <w:t>2001</w:t>
      </w:r>
      <w:r>
        <w:rPr>
          <w:rFonts w:hint="eastAsia"/>
        </w:rPr>
        <w:t>〕</w:t>
      </w:r>
      <w:r>
        <w:rPr>
          <w:rFonts w:hint="eastAsia"/>
        </w:rPr>
        <w:t>199</w:t>
      </w:r>
      <w:r>
        <w:rPr>
          <w:rFonts w:hint="eastAsia"/>
        </w:rPr>
        <w:t>号）；</w:t>
      </w:r>
    </w:p>
    <w:p w:rsidR="003D77B3" w:rsidRDefault="00684F0F">
      <w:pPr>
        <w:pStyle w:val="aff1"/>
        <w:numPr>
          <w:ilvl w:val="0"/>
          <w:numId w:val="6"/>
        </w:numPr>
        <w:spacing w:line="480" w:lineRule="exact"/>
        <w:ind w:left="0" w:firstLine="480"/>
      </w:pPr>
      <w:r>
        <w:rPr>
          <w:rFonts w:hint="eastAsia"/>
        </w:rPr>
        <w:t>《医疗废物专用包装袋、容器和警示标志标准》（</w:t>
      </w:r>
      <w:r>
        <w:rPr>
          <w:rFonts w:hint="eastAsia"/>
        </w:rPr>
        <w:t>HJ 421-2008</w:t>
      </w:r>
      <w:r>
        <w:rPr>
          <w:rFonts w:hint="eastAsia"/>
        </w:rPr>
        <w:t>）；</w:t>
      </w:r>
    </w:p>
    <w:p w:rsidR="003D77B3" w:rsidRDefault="00684F0F">
      <w:pPr>
        <w:pStyle w:val="aff1"/>
        <w:numPr>
          <w:ilvl w:val="0"/>
          <w:numId w:val="6"/>
        </w:numPr>
        <w:spacing w:line="480" w:lineRule="exact"/>
        <w:ind w:left="0" w:firstLine="480"/>
      </w:pPr>
      <w:r>
        <w:rPr>
          <w:rFonts w:hint="eastAsia"/>
        </w:rPr>
        <w:lastRenderedPageBreak/>
        <w:t>《关于发布《医院污水处理技术指南》的通知》（环发〔</w:t>
      </w:r>
      <w:r>
        <w:rPr>
          <w:rFonts w:hint="eastAsia"/>
        </w:rPr>
        <w:t>2003</w:t>
      </w:r>
      <w:r>
        <w:rPr>
          <w:rFonts w:hint="eastAsia"/>
        </w:rPr>
        <w:t>〕</w:t>
      </w:r>
      <w:r>
        <w:rPr>
          <w:rFonts w:hint="eastAsia"/>
        </w:rPr>
        <w:t>197</w:t>
      </w:r>
      <w:r>
        <w:rPr>
          <w:rFonts w:hint="eastAsia"/>
        </w:rPr>
        <w:t>号，</w:t>
      </w:r>
      <w:r>
        <w:rPr>
          <w:rFonts w:hint="eastAsia"/>
        </w:rPr>
        <w:t>2003</w:t>
      </w:r>
      <w:r>
        <w:rPr>
          <w:rFonts w:hint="eastAsia"/>
        </w:rPr>
        <w:t>年</w:t>
      </w:r>
      <w:r>
        <w:rPr>
          <w:rFonts w:hint="eastAsia"/>
        </w:rPr>
        <w:t>12</w:t>
      </w:r>
      <w:r>
        <w:rPr>
          <w:rFonts w:hint="eastAsia"/>
        </w:rPr>
        <w:t>月</w:t>
      </w:r>
      <w:r>
        <w:rPr>
          <w:rFonts w:hint="eastAsia"/>
        </w:rPr>
        <w:t>10</w:t>
      </w:r>
      <w:r>
        <w:rPr>
          <w:rFonts w:hint="eastAsia"/>
        </w:rPr>
        <w:t>日实施）；</w:t>
      </w:r>
    </w:p>
    <w:p w:rsidR="003D77B3" w:rsidRDefault="00684F0F">
      <w:pPr>
        <w:pStyle w:val="aff1"/>
        <w:numPr>
          <w:ilvl w:val="0"/>
          <w:numId w:val="6"/>
        </w:numPr>
        <w:spacing w:line="480" w:lineRule="exact"/>
        <w:ind w:left="0" w:firstLine="480"/>
      </w:pPr>
      <w:r>
        <w:rPr>
          <w:rFonts w:hint="eastAsia"/>
        </w:rPr>
        <w:t>《关于执行医疗机构污染物排放标准问题的通知》（环函〔</w:t>
      </w:r>
      <w:r>
        <w:rPr>
          <w:rFonts w:hint="eastAsia"/>
        </w:rPr>
        <w:t>2003</w:t>
      </w:r>
      <w:r>
        <w:rPr>
          <w:rFonts w:hint="eastAsia"/>
        </w:rPr>
        <w:t>〕</w:t>
      </w:r>
      <w:r>
        <w:rPr>
          <w:rFonts w:hint="eastAsia"/>
        </w:rPr>
        <w:t>197</w:t>
      </w:r>
      <w:r>
        <w:rPr>
          <w:rFonts w:hint="eastAsia"/>
        </w:rPr>
        <w:t>号，</w:t>
      </w:r>
      <w:r>
        <w:rPr>
          <w:rFonts w:hint="eastAsia"/>
        </w:rPr>
        <w:t>2003</w:t>
      </w:r>
      <w:r>
        <w:rPr>
          <w:rFonts w:hint="eastAsia"/>
        </w:rPr>
        <w:t>年</w:t>
      </w:r>
      <w:r>
        <w:rPr>
          <w:rFonts w:hint="eastAsia"/>
        </w:rPr>
        <w:t>7</w:t>
      </w:r>
      <w:r>
        <w:rPr>
          <w:rFonts w:hint="eastAsia"/>
        </w:rPr>
        <w:t>月</w:t>
      </w:r>
      <w:r>
        <w:rPr>
          <w:rFonts w:hint="eastAsia"/>
        </w:rPr>
        <w:t>14</w:t>
      </w:r>
      <w:r>
        <w:rPr>
          <w:rFonts w:hint="eastAsia"/>
        </w:rPr>
        <w:t>日实施）；</w:t>
      </w:r>
    </w:p>
    <w:p w:rsidR="003D77B3" w:rsidRDefault="00684F0F">
      <w:pPr>
        <w:pStyle w:val="aff1"/>
        <w:numPr>
          <w:ilvl w:val="0"/>
          <w:numId w:val="6"/>
        </w:numPr>
        <w:spacing w:line="480" w:lineRule="exact"/>
        <w:ind w:left="0" w:firstLine="480"/>
      </w:pPr>
      <w:r>
        <w:rPr>
          <w:rFonts w:hint="eastAsia"/>
        </w:rPr>
        <w:t>《关于加强危险废物医疗废物和放射性废物处置工程建设项目环境影响评价管理工作的通知》（环办〔</w:t>
      </w:r>
      <w:r>
        <w:rPr>
          <w:rFonts w:hint="eastAsia"/>
        </w:rPr>
        <w:t>2004</w:t>
      </w:r>
      <w:r>
        <w:rPr>
          <w:rFonts w:hint="eastAsia"/>
        </w:rPr>
        <w:t>〕</w:t>
      </w:r>
      <w:r>
        <w:rPr>
          <w:rFonts w:hint="eastAsia"/>
        </w:rPr>
        <w:t>11</w:t>
      </w:r>
      <w:r>
        <w:rPr>
          <w:rFonts w:hint="eastAsia"/>
        </w:rPr>
        <w:t>号，</w:t>
      </w:r>
      <w:r>
        <w:rPr>
          <w:rFonts w:hint="eastAsia"/>
        </w:rPr>
        <w:t>2004</w:t>
      </w:r>
      <w:r>
        <w:rPr>
          <w:rFonts w:hint="eastAsia"/>
        </w:rPr>
        <w:t>年</w:t>
      </w:r>
      <w:r>
        <w:rPr>
          <w:rFonts w:hint="eastAsia"/>
        </w:rPr>
        <w:t>2</w:t>
      </w:r>
      <w:r>
        <w:rPr>
          <w:rFonts w:hint="eastAsia"/>
        </w:rPr>
        <w:t>月</w:t>
      </w:r>
      <w:r>
        <w:rPr>
          <w:rFonts w:hint="eastAsia"/>
        </w:rPr>
        <w:t>18</w:t>
      </w:r>
      <w:r>
        <w:rPr>
          <w:rFonts w:hint="eastAsia"/>
        </w:rPr>
        <w:t>日实施）；</w:t>
      </w:r>
    </w:p>
    <w:p w:rsidR="003D77B3" w:rsidRDefault="00684F0F">
      <w:pPr>
        <w:pStyle w:val="aff1"/>
        <w:numPr>
          <w:ilvl w:val="0"/>
          <w:numId w:val="6"/>
        </w:numPr>
        <w:spacing w:line="480" w:lineRule="exact"/>
        <w:ind w:left="0" w:firstLine="480"/>
      </w:pPr>
      <w:r>
        <w:rPr>
          <w:rFonts w:hint="eastAsia"/>
        </w:rPr>
        <w:t>《排污单位自行监测技术指南总则》（</w:t>
      </w:r>
      <w:r>
        <w:rPr>
          <w:rFonts w:hint="eastAsia"/>
        </w:rPr>
        <w:t>HJ819-2017</w:t>
      </w:r>
      <w:r>
        <w:rPr>
          <w:rFonts w:hint="eastAsia"/>
        </w:rPr>
        <w:t>）；</w:t>
      </w:r>
    </w:p>
    <w:p w:rsidR="003D77B3" w:rsidRDefault="00684F0F">
      <w:pPr>
        <w:pStyle w:val="aff1"/>
        <w:numPr>
          <w:ilvl w:val="0"/>
          <w:numId w:val="6"/>
        </w:numPr>
        <w:spacing w:line="480" w:lineRule="exact"/>
        <w:ind w:left="0" w:firstLine="480"/>
      </w:pPr>
      <w:r>
        <w:rPr>
          <w:rFonts w:hint="eastAsia"/>
        </w:rPr>
        <w:t>《排污许可证申请与核发技术规范医疗机构》</w:t>
      </w:r>
      <w:r>
        <w:t>(HJ1105-2020)</w:t>
      </w:r>
      <w:r>
        <w:rPr>
          <w:rFonts w:hint="eastAsia"/>
        </w:rPr>
        <w:t>；</w:t>
      </w:r>
    </w:p>
    <w:p w:rsidR="003D77B3" w:rsidRDefault="00684F0F">
      <w:pPr>
        <w:pStyle w:val="aff1"/>
        <w:numPr>
          <w:ilvl w:val="0"/>
          <w:numId w:val="6"/>
        </w:numPr>
        <w:spacing w:line="480" w:lineRule="exact"/>
        <w:ind w:left="0" w:firstLine="480"/>
      </w:pPr>
      <w:r>
        <w:rPr>
          <w:rFonts w:hint="eastAsia"/>
        </w:rPr>
        <w:t>《疾病预防控制中心建设标准》</w:t>
      </w:r>
      <w:r>
        <w:rPr>
          <w:rFonts w:hint="eastAsia"/>
        </w:rPr>
        <w:t>(</w:t>
      </w:r>
      <w:r>
        <w:rPr>
          <w:rFonts w:hint="eastAsia"/>
        </w:rPr>
        <w:t>建标</w:t>
      </w:r>
      <w:r>
        <w:rPr>
          <w:rFonts w:hint="eastAsia"/>
        </w:rPr>
        <w:t>127</w:t>
      </w:r>
      <w:r>
        <w:rPr>
          <w:rFonts w:hint="eastAsia"/>
        </w:rPr>
        <w:t>—</w:t>
      </w:r>
      <w:r>
        <w:rPr>
          <w:rFonts w:hint="eastAsia"/>
        </w:rPr>
        <w:t>2009)</w:t>
      </w:r>
    </w:p>
    <w:p w:rsidR="003D77B3" w:rsidRDefault="00684F0F">
      <w:pPr>
        <w:pStyle w:val="aff1"/>
        <w:numPr>
          <w:ilvl w:val="0"/>
          <w:numId w:val="6"/>
        </w:numPr>
        <w:spacing w:line="480" w:lineRule="exact"/>
        <w:ind w:left="0" w:firstLine="480"/>
      </w:pPr>
      <w:r>
        <w:rPr>
          <w:rFonts w:hint="eastAsia"/>
        </w:rPr>
        <w:t>《病原微生物实验室生物安全管理条例》</w:t>
      </w:r>
      <w:r>
        <w:rPr>
          <w:rFonts w:hint="eastAsia"/>
        </w:rPr>
        <w:t>(</w:t>
      </w:r>
      <w:r>
        <w:rPr>
          <w:rFonts w:hint="eastAsia"/>
        </w:rPr>
        <w:t>国务院令</w:t>
      </w:r>
      <w:r>
        <w:rPr>
          <w:rFonts w:hint="eastAsia"/>
        </w:rPr>
        <w:t>2004</w:t>
      </w:r>
      <w:r>
        <w:rPr>
          <w:rFonts w:hint="eastAsia"/>
        </w:rPr>
        <w:t>年第</w:t>
      </w:r>
      <w:r>
        <w:rPr>
          <w:rFonts w:hint="eastAsia"/>
        </w:rPr>
        <w:t>424</w:t>
      </w:r>
      <w:r>
        <w:rPr>
          <w:rFonts w:hint="eastAsia"/>
        </w:rPr>
        <w:t>号</w:t>
      </w:r>
      <w:r>
        <w:rPr>
          <w:rFonts w:hint="eastAsia"/>
        </w:rPr>
        <w:t>)</w:t>
      </w:r>
    </w:p>
    <w:p w:rsidR="003D77B3" w:rsidRDefault="00684F0F">
      <w:pPr>
        <w:pStyle w:val="aff1"/>
        <w:numPr>
          <w:ilvl w:val="0"/>
          <w:numId w:val="6"/>
        </w:numPr>
        <w:spacing w:line="480" w:lineRule="exact"/>
        <w:ind w:left="0" w:firstLine="480"/>
      </w:pPr>
      <w:r>
        <w:rPr>
          <w:rFonts w:hint="eastAsia"/>
        </w:rPr>
        <w:t>《实验室挥发性有机物污染防治技术指南》（</w:t>
      </w:r>
      <w:r>
        <w:rPr>
          <w:rFonts w:hint="eastAsia"/>
        </w:rPr>
        <w:t>T_ACEF001-2020</w:t>
      </w:r>
      <w:r>
        <w:rPr>
          <w:rFonts w:hint="eastAsia"/>
        </w:rPr>
        <w:t>）</w:t>
      </w:r>
    </w:p>
    <w:p w:rsidR="003D77B3" w:rsidRDefault="00684F0F">
      <w:pPr>
        <w:pStyle w:val="aff1"/>
        <w:numPr>
          <w:ilvl w:val="0"/>
          <w:numId w:val="6"/>
        </w:numPr>
        <w:spacing w:line="480" w:lineRule="exact"/>
        <w:ind w:left="0" w:firstLine="480"/>
      </w:pPr>
      <w:r>
        <w:rPr>
          <w:rFonts w:hint="eastAsia"/>
        </w:rPr>
        <w:t>《实验室生物安全通用要求》</w:t>
      </w:r>
      <w:r>
        <w:rPr>
          <w:rFonts w:hint="eastAsia"/>
        </w:rPr>
        <w:t>(GB19489-2008)</w:t>
      </w:r>
    </w:p>
    <w:p w:rsidR="003D77B3" w:rsidRDefault="00684F0F">
      <w:pPr>
        <w:pStyle w:val="aff1"/>
        <w:numPr>
          <w:ilvl w:val="0"/>
          <w:numId w:val="6"/>
        </w:numPr>
        <w:spacing w:line="480" w:lineRule="exact"/>
        <w:ind w:left="0" w:firstLine="480"/>
      </w:pPr>
      <w:r>
        <w:rPr>
          <w:rFonts w:hint="eastAsia"/>
        </w:rPr>
        <w:t>《病原微生物实验室生物安全环境管理办法》国家环境保护总局令第</w:t>
      </w:r>
      <w:r>
        <w:rPr>
          <w:rFonts w:hint="eastAsia"/>
        </w:rPr>
        <w:t>2006</w:t>
      </w:r>
      <w:r>
        <w:rPr>
          <w:rFonts w:hint="eastAsia"/>
        </w:rPr>
        <w:t>年</w:t>
      </w:r>
      <w:r>
        <w:rPr>
          <w:rFonts w:hint="eastAsia"/>
        </w:rPr>
        <w:t>32</w:t>
      </w:r>
      <w:r>
        <w:rPr>
          <w:rFonts w:hint="eastAsia"/>
        </w:rPr>
        <w:t>号</w:t>
      </w:r>
    </w:p>
    <w:p w:rsidR="003D77B3" w:rsidRDefault="00684F0F">
      <w:pPr>
        <w:pStyle w:val="aff1"/>
        <w:numPr>
          <w:ilvl w:val="0"/>
          <w:numId w:val="6"/>
        </w:numPr>
        <w:spacing w:line="480" w:lineRule="exact"/>
        <w:ind w:left="0" w:firstLine="480"/>
      </w:pPr>
      <w:r>
        <w:rPr>
          <w:rFonts w:hint="eastAsia"/>
        </w:rPr>
        <w:t>《病源微生物实验室生物安全通用准则》</w:t>
      </w:r>
      <w:r>
        <w:rPr>
          <w:rFonts w:hint="eastAsia"/>
        </w:rPr>
        <w:t>WS233-2017</w:t>
      </w:r>
    </w:p>
    <w:p w:rsidR="003D77B3" w:rsidRDefault="00684F0F">
      <w:pPr>
        <w:pStyle w:val="3"/>
        <w:spacing w:beforeLines="0" w:afterLines="0" w:line="480" w:lineRule="exact"/>
      </w:pPr>
      <w:r>
        <w:rPr>
          <w:rFonts w:hint="eastAsia"/>
        </w:rPr>
        <w:t>项目</w:t>
      </w:r>
      <w:r>
        <w:t>相关资料</w:t>
      </w:r>
    </w:p>
    <w:p w:rsidR="003D77B3" w:rsidRDefault="00684F0F">
      <w:pPr>
        <w:pStyle w:val="aff1"/>
        <w:numPr>
          <w:ilvl w:val="0"/>
          <w:numId w:val="7"/>
        </w:numPr>
        <w:spacing w:line="480" w:lineRule="exact"/>
        <w:ind w:left="0" w:firstLine="480"/>
      </w:pPr>
      <w:r>
        <w:rPr>
          <w:rFonts w:hint="eastAsia"/>
        </w:rPr>
        <w:t>《五台县公共卫生应急管理中心</w:t>
      </w:r>
      <w:r>
        <w:t>可行性研究报告</w:t>
      </w:r>
      <w:r>
        <w:rPr>
          <w:rFonts w:hint="eastAsia"/>
        </w:rPr>
        <w:t>》</w:t>
      </w:r>
      <w:r>
        <w:t>；</w:t>
      </w:r>
    </w:p>
    <w:p w:rsidR="003D77B3" w:rsidRDefault="00684F0F">
      <w:pPr>
        <w:pStyle w:val="aff1"/>
        <w:numPr>
          <w:ilvl w:val="0"/>
          <w:numId w:val="7"/>
        </w:numPr>
        <w:spacing w:line="480" w:lineRule="exact"/>
        <w:ind w:left="0" w:firstLine="480"/>
      </w:pPr>
      <w:r>
        <w:t>建设单位提供的建设内容、场区布置、相关证明等资料。</w:t>
      </w:r>
    </w:p>
    <w:p w:rsidR="003D77B3" w:rsidRDefault="00684F0F">
      <w:pPr>
        <w:pStyle w:val="2"/>
        <w:spacing w:beforeLines="0" w:afterLines="0" w:line="480" w:lineRule="exact"/>
      </w:pPr>
      <w:bookmarkStart w:id="27" w:name="_Toc366846577"/>
      <w:bookmarkStart w:id="28" w:name="_Toc371604695"/>
      <w:bookmarkStart w:id="29" w:name="_Toc364964066"/>
      <w:bookmarkStart w:id="30" w:name="_Toc372996128"/>
      <w:bookmarkStart w:id="31" w:name="_Toc372995636"/>
      <w:bookmarkStart w:id="32" w:name="_Toc25611"/>
      <w:bookmarkStart w:id="33" w:name="_Toc366828692"/>
      <w:bookmarkStart w:id="34" w:name="_Toc374349191"/>
      <w:bookmarkStart w:id="35" w:name="_Toc1371"/>
      <w:bookmarkStart w:id="36" w:name="_Toc380655455"/>
      <w:bookmarkStart w:id="37" w:name="_Toc29631"/>
      <w:bookmarkStart w:id="38" w:name="_Toc27057"/>
      <w:bookmarkStart w:id="39" w:name="_Toc21546355"/>
      <w:bookmarkStart w:id="40" w:name="_Toc8390467"/>
      <w:bookmarkStart w:id="41" w:name="_Toc468694442"/>
      <w:bookmarkStart w:id="42" w:name="_Toc24988"/>
      <w:bookmarkStart w:id="43" w:name="_Toc3872"/>
      <w:bookmarkStart w:id="44" w:name="_Toc21545527"/>
      <w:bookmarkStart w:id="45" w:name="_Toc21592203"/>
      <w:bookmarkStart w:id="46" w:name="_Toc35792264"/>
      <w:bookmarkStart w:id="47" w:name="_Toc66491493"/>
      <w:r>
        <w:t>评价</w:t>
      </w:r>
      <w:bookmarkEnd w:id="27"/>
      <w:bookmarkEnd w:id="28"/>
      <w:bookmarkEnd w:id="29"/>
      <w:bookmarkEnd w:id="30"/>
      <w:bookmarkEnd w:id="31"/>
      <w:bookmarkEnd w:id="32"/>
      <w:bookmarkEnd w:id="33"/>
      <w:bookmarkEnd w:id="34"/>
      <w:bookmarkEnd w:id="35"/>
      <w:bookmarkEnd w:id="36"/>
      <w:r>
        <w:t>目的</w:t>
      </w:r>
      <w:bookmarkEnd w:id="37"/>
      <w:r>
        <w:t>和</w:t>
      </w:r>
      <w:bookmarkEnd w:id="38"/>
      <w:r>
        <w:t>原则</w:t>
      </w:r>
      <w:bookmarkEnd w:id="39"/>
      <w:bookmarkEnd w:id="40"/>
      <w:bookmarkEnd w:id="41"/>
      <w:bookmarkEnd w:id="42"/>
      <w:bookmarkEnd w:id="43"/>
      <w:bookmarkEnd w:id="44"/>
      <w:bookmarkEnd w:id="45"/>
      <w:bookmarkEnd w:id="46"/>
      <w:bookmarkEnd w:id="47"/>
    </w:p>
    <w:p w:rsidR="003D77B3" w:rsidRDefault="00684F0F">
      <w:pPr>
        <w:pStyle w:val="3"/>
        <w:spacing w:beforeLines="0" w:afterLines="0" w:line="480" w:lineRule="exact"/>
      </w:pPr>
      <w:bookmarkStart w:id="48" w:name="_Toc21545528"/>
      <w:bookmarkStart w:id="49" w:name="_Toc21546356"/>
      <w:r>
        <w:t>评价目的</w:t>
      </w:r>
      <w:bookmarkEnd w:id="48"/>
      <w:bookmarkEnd w:id="49"/>
    </w:p>
    <w:p w:rsidR="003D77B3" w:rsidRDefault="00684F0F">
      <w:pPr>
        <w:spacing w:line="480" w:lineRule="exact"/>
        <w:ind w:firstLine="480"/>
      </w:pPr>
      <w:r>
        <w:t>根据项目特点，选择影响环境的主要因子进行重点评价，评价方法力求实事求是、客观公正、科学严谨；贯彻清洁生产、达标排放、总量控制的原则，落实科学发展观，坚持经济与环境协调发展；注重工程投产后的环境影响；充分体现来源于工程、服务于工程、指导于工程的思想。具体将做好以下工作：</w:t>
      </w:r>
    </w:p>
    <w:p w:rsidR="003D77B3" w:rsidRDefault="00684F0F">
      <w:pPr>
        <w:spacing w:line="480" w:lineRule="exact"/>
        <w:ind w:firstLine="480"/>
      </w:pPr>
      <w:r>
        <w:t>1</w:t>
      </w:r>
      <w:r>
        <w:t>、通过环境现状资料收集、现场调查、现状监测等手段，了解项目所在地的环境质量现状。</w:t>
      </w:r>
    </w:p>
    <w:p w:rsidR="003D77B3" w:rsidRDefault="00684F0F">
      <w:pPr>
        <w:spacing w:line="480" w:lineRule="exact"/>
        <w:ind w:firstLine="480"/>
      </w:pPr>
      <w:r>
        <w:t>2</w:t>
      </w:r>
      <w:r>
        <w:t>、通过现场调查、工程分析，掌握本项目污染源的种类及其排放量、排放浓度、排放</w:t>
      </w:r>
      <w:r>
        <w:lastRenderedPageBreak/>
        <w:t>去向等，分析污染因子对周围环境影响的范围及程度。</w:t>
      </w:r>
    </w:p>
    <w:p w:rsidR="003D77B3" w:rsidRDefault="00684F0F">
      <w:pPr>
        <w:spacing w:line="480" w:lineRule="exact"/>
        <w:ind w:firstLine="480"/>
      </w:pPr>
      <w:r>
        <w:t>3</w:t>
      </w:r>
      <w:r>
        <w:t>、根据达标排放要求，论述本项目</w:t>
      </w:r>
      <w:r>
        <w:rPr>
          <w:rFonts w:hint="eastAsia"/>
        </w:rPr>
        <w:t>运营</w:t>
      </w:r>
      <w:r>
        <w:t>对环境的影响，提出防治和减缓污染的对策和建议。</w:t>
      </w:r>
    </w:p>
    <w:p w:rsidR="003D77B3" w:rsidRDefault="00684F0F">
      <w:pPr>
        <w:spacing w:line="480" w:lineRule="exact"/>
        <w:ind w:firstLine="480"/>
      </w:pPr>
      <w:r>
        <w:t>4</w:t>
      </w:r>
      <w:r>
        <w:t>、针对项目存在的环境污染问题提出切实可行的污染防治措施建议，为环保管理部门和企业决策提供依据，努力使建设项目达到经济效益、社会效益和环境效益的统一。</w:t>
      </w:r>
    </w:p>
    <w:p w:rsidR="003D77B3" w:rsidRDefault="00684F0F">
      <w:pPr>
        <w:pStyle w:val="3"/>
        <w:spacing w:beforeLines="0" w:afterLines="0" w:line="480" w:lineRule="exact"/>
      </w:pPr>
      <w:bookmarkStart w:id="50" w:name="_Toc21546357"/>
      <w:bookmarkStart w:id="51" w:name="_Toc21545529"/>
      <w:r>
        <w:t>评价原则</w:t>
      </w:r>
      <w:bookmarkEnd w:id="50"/>
      <w:bookmarkEnd w:id="51"/>
    </w:p>
    <w:p w:rsidR="003D77B3" w:rsidRDefault="00684F0F">
      <w:pPr>
        <w:autoSpaceDE w:val="0"/>
        <w:autoSpaceDN w:val="0"/>
        <w:spacing w:line="480" w:lineRule="exact"/>
        <w:ind w:firstLine="480"/>
        <w:rPr>
          <w:szCs w:val="24"/>
        </w:rPr>
      </w:pPr>
      <w:r>
        <w:rPr>
          <w:rFonts w:hint="eastAsia"/>
          <w:szCs w:val="24"/>
        </w:rPr>
        <w:t>突出环境影响评价的源头预防作用，坚持保护和改善环境质量。</w:t>
      </w:r>
    </w:p>
    <w:p w:rsidR="003D77B3" w:rsidRDefault="00684F0F">
      <w:pPr>
        <w:autoSpaceDE w:val="0"/>
        <w:autoSpaceDN w:val="0"/>
        <w:spacing w:line="480" w:lineRule="exact"/>
        <w:ind w:firstLine="480"/>
        <w:rPr>
          <w:szCs w:val="24"/>
        </w:rPr>
      </w:pPr>
      <w:r>
        <w:rPr>
          <w:rFonts w:hint="eastAsia"/>
          <w:szCs w:val="24"/>
        </w:rPr>
        <w:t>（</w:t>
      </w:r>
      <w:r>
        <w:rPr>
          <w:rFonts w:hint="eastAsia"/>
          <w:szCs w:val="24"/>
        </w:rPr>
        <w:t>1</w:t>
      </w:r>
      <w:r>
        <w:rPr>
          <w:rFonts w:hint="eastAsia"/>
          <w:szCs w:val="24"/>
        </w:rPr>
        <w:t>）依法评价</w:t>
      </w:r>
    </w:p>
    <w:p w:rsidR="003D77B3" w:rsidRDefault="00684F0F">
      <w:pPr>
        <w:autoSpaceDE w:val="0"/>
        <w:autoSpaceDN w:val="0"/>
        <w:spacing w:line="480" w:lineRule="exact"/>
        <w:ind w:firstLine="480"/>
        <w:rPr>
          <w:szCs w:val="24"/>
        </w:rPr>
      </w:pPr>
      <w:r>
        <w:rPr>
          <w:rFonts w:hint="eastAsia"/>
          <w:szCs w:val="24"/>
        </w:rPr>
        <w:t>贯彻执行我国环境保护相关法律法规、标准、政策和规划等，优化项目建设，服务环境管理。</w:t>
      </w:r>
    </w:p>
    <w:p w:rsidR="003D77B3" w:rsidRDefault="00684F0F">
      <w:pPr>
        <w:autoSpaceDE w:val="0"/>
        <w:autoSpaceDN w:val="0"/>
        <w:spacing w:line="480" w:lineRule="exact"/>
        <w:ind w:firstLine="480"/>
        <w:rPr>
          <w:szCs w:val="24"/>
        </w:rPr>
      </w:pPr>
      <w:r>
        <w:rPr>
          <w:rFonts w:hint="eastAsia"/>
          <w:szCs w:val="24"/>
        </w:rPr>
        <w:t>（</w:t>
      </w:r>
      <w:r>
        <w:rPr>
          <w:rFonts w:hint="eastAsia"/>
          <w:szCs w:val="24"/>
        </w:rPr>
        <w:t>2</w:t>
      </w:r>
      <w:r>
        <w:rPr>
          <w:rFonts w:hint="eastAsia"/>
          <w:szCs w:val="24"/>
        </w:rPr>
        <w:t>）科学评价</w:t>
      </w:r>
    </w:p>
    <w:p w:rsidR="003D77B3" w:rsidRDefault="00684F0F">
      <w:pPr>
        <w:autoSpaceDE w:val="0"/>
        <w:autoSpaceDN w:val="0"/>
        <w:spacing w:line="480" w:lineRule="exact"/>
        <w:ind w:firstLine="480"/>
        <w:rPr>
          <w:szCs w:val="24"/>
        </w:rPr>
      </w:pPr>
      <w:r>
        <w:rPr>
          <w:rFonts w:hint="eastAsia"/>
          <w:szCs w:val="24"/>
        </w:rPr>
        <w:t>规范环境影响评价方法，科学分析项目建设对环境质量的影响。</w:t>
      </w:r>
    </w:p>
    <w:p w:rsidR="003D77B3" w:rsidRDefault="00684F0F">
      <w:pPr>
        <w:autoSpaceDE w:val="0"/>
        <w:autoSpaceDN w:val="0"/>
        <w:spacing w:line="480" w:lineRule="exact"/>
        <w:ind w:firstLine="480"/>
        <w:rPr>
          <w:szCs w:val="24"/>
        </w:rPr>
      </w:pPr>
      <w:r>
        <w:rPr>
          <w:rFonts w:hint="eastAsia"/>
          <w:szCs w:val="24"/>
        </w:rPr>
        <w:t>（</w:t>
      </w:r>
      <w:r>
        <w:rPr>
          <w:rFonts w:hint="eastAsia"/>
          <w:szCs w:val="24"/>
        </w:rPr>
        <w:t>3</w:t>
      </w:r>
      <w:r>
        <w:rPr>
          <w:rFonts w:hint="eastAsia"/>
          <w:szCs w:val="24"/>
        </w:rPr>
        <w:t>）突出重点</w:t>
      </w:r>
    </w:p>
    <w:p w:rsidR="003D77B3" w:rsidRDefault="00684F0F">
      <w:pPr>
        <w:autoSpaceDE w:val="0"/>
        <w:autoSpaceDN w:val="0"/>
        <w:spacing w:line="480" w:lineRule="exact"/>
        <w:ind w:firstLine="480"/>
        <w:rPr>
          <w:szCs w:val="24"/>
        </w:rPr>
      </w:pPr>
      <w:r>
        <w:rPr>
          <w:rFonts w:hint="eastAsia"/>
          <w:szCs w:val="24"/>
        </w:rPr>
        <w:t>根据建设项目的工程内容及其特点，明确与环境要素间的作用效应关系，根据规划环境影响评价结论和审查意见，充分利用符合时效的数据资料及成果</w:t>
      </w:r>
      <w:r>
        <w:rPr>
          <w:rFonts w:hint="eastAsia"/>
          <w:szCs w:val="24"/>
        </w:rPr>
        <w:t>,</w:t>
      </w:r>
      <w:r>
        <w:rPr>
          <w:rFonts w:hint="eastAsia"/>
          <w:szCs w:val="24"/>
        </w:rPr>
        <w:t>对建设项目主要环境影响。</w:t>
      </w:r>
    </w:p>
    <w:p w:rsidR="003D77B3" w:rsidRDefault="00684F0F">
      <w:pPr>
        <w:pStyle w:val="3"/>
        <w:spacing w:beforeLines="0" w:afterLines="0" w:line="480" w:lineRule="exact"/>
      </w:pPr>
      <w:r>
        <w:rPr>
          <w:rFonts w:hint="eastAsia"/>
        </w:rPr>
        <w:t>评价</w:t>
      </w:r>
      <w:r>
        <w:t>重点</w:t>
      </w:r>
    </w:p>
    <w:p w:rsidR="003D77B3" w:rsidRDefault="00684F0F">
      <w:pPr>
        <w:spacing w:line="480" w:lineRule="exact"/>
        <w:ind w:firstLine="480"/>
      </w:pPr>
      <w:r>
        <w:rPr>
          <w:rFonts w:hint="eastAsia"/>
        </w:rPr>
        <w:t>（</w:t>
      </w:r>
      <w:r>
        <w:rPr>
          <w:rFonts w:hint="eastAsia"/>
        </w:rPr>
        <w:t>1</w:t>
      </w:r>
      <w:r>
        <w:rPr>
          <w:rFonts w:hint="eastAsia"/>
        </w:rPr>
        <w:t>）结合项目地块区域特点，调查项目地块区域的环境质量现状，了解该建设项目地址周围的环境基本概况。</w:t>
      </w:r>
    </w:p>
    <w:p w:rsidR="003D77B3" w:rsidRDefault="00684F0F">
      <w:pPr>
        <w:spacing w:line="480" w:lineRule="exact"/>
        <w:ind w:firstLine="480"/>
      </w:pPr>
      <w:r>
        <w:rPr>
          <w:rFonts w:hint="eastAsia"/>
        </w:rPr>
        <w:t>（</w:t>
      </w:r>
      <w:r>
        <w:rPr>
          <w:rFonts w:hint="eastAsia"/>
        </w:rPr>
        <w:t>2</w:t>
      </w:r>
      <w:r>
        <w:rPr>
          <w:rFonts w:hint="eastAsia"/>
        </w:rPr>
        <w:t>）根据项目的污染物特性，重点进行工程分析，“三废”排放对周围环境的影响以及废水污染防治措施分析，同时兼顾声环境、固体废物的环境影响分析。项目“三废”发生源强及污染达标排放情况。</w:t>
      </w:r>
    </w:p>
    <w:p w:rsidR="003D77B3" w:rsidRDefault="00684F0F">
      <w:pPr>
        <w:spacing w:line="480" w:lineRule="exact"/>
        <w:ind w:firstLine="480"/>
      </w:pPr>
      <w:r>
        <w:rPr>
          <w:rFonts w:hint="eastAsia"/>
        </w:rPr>
        <w:t>（</w:t>
      </w:r>
      <w:r>
        <w:rPr>
          <w:rFonts w:hint="eastAsia"/>
        </w:rPr>
        <w:t>3</w:t>
      </w:r>
      <w:r>
        <w:rPr>
          <w:rFonts w:hint="eastAsia"/>
        </w:rPr>
        <w:t>）结合工程分析与污染源源强估算结果、排放规律，提出三废达标治理工程方案等污染防治措施，分析治理措施达标可行性与投资费用效益。</w:t>
      </w:r>
    </w:p>
    <w:p w:rsidR="003D77B3" w:rsidRDefault="00684F0F">
      <w:pPr>
        <w:pStyle w:val="2"/>
        <w:spacing w:beforeLines="0" w:afterLines="0" w:line="480" w:lineRule="exact"/>
      </w:pPr>
      <w:bookmarkStart w:id="52" w:name="_Toc35792265"/>
      <w:bookmarkStart w:id="53" w:name="_Toc66491494"/>
      <w:r>
        <w:rPr>
          <w:rFonts w:hint="eastAsia"/>
        </w:rPr>
        <w:t>环境</w:t>
      </w:r>
      <w:r>
        <w:t>影响要素识别</w:t>
      </w:r>
      <w:r>
        <w:rPr>
          <w:rFonts w:hint="eastAsia"/>
        </w:rPr>
        <w:t>及评价</w:t>
      </w:r>
      <w:r>
        <w:t>因子</w:t>
      </w:r>
      <w:bookmarkEnd w:id="52"/>
      <w:bookmarkEnd w:id="53"/>
    </w:p>
    <w:p w:rsidR="003D77B3" w:rsidRDefault="00684F0F">
      <w:pPr>
        <w:pStyle w:val="3"/>
        <w:spacing w:beforeLines="0" w:afterLines="0" w:line="480" w:lineRule="exact"/>
      </w:pPr>
      <w:r>
        <w:rPr>
          <w:rFonts w:hint="eastAsia"/>
        </w:rPr>
        <w:t>环境</w:t>
      </w:r>
      <w:r>
        <w:t>影响</w:t>
      </w:r>
      <w:r>
        <w:rPr>
          <w:rFonts w:hint="eastAsia"/>
        </w:rPr>
        <w:t>要素</w:t>
      </w:r>
      <w:r>
        <w:t>识别</w:t>
      </w:r>
    </w:p>
    <w:p w:rsidR="003D77B3" w:rsidRDefault="00684F0F">
      <w:pPr>
        <w:spacing w:line="480" w:lineRule="exact"/>
        <w:ind w:firstLine="480"/>
      </w:pPr>
      <w:r>
        <w:rPr>
          <w:rFonts w:hint="eastAsia"/>
        </w:rPr>
        <w:t>根据项目建设性质及其污染物排放特点，采用矩阵表，对项目影响环境要素的程度及</w:t>
      </w:r>
      <w:r>
        <w:rPr>
          <w:rFonts w:hint="eastAsia"/>
        </w:rPr>
        <w:lastRenderedPageBreak/>
        <w:t>性质进行识别。识别结果见</w:t>
      </w:r>
      <w:fldSimple w:instr=" REF _Ref25227155 \h  \* MERGEFORMAT ">
        <w:r w:rsidR="00C70B5D" w:rsidRPr="00C70B5D">
          <w:rPr>
            <w:rFonts w:eastAsiaTheme="minorEastAsia"/>
            <w:szCs w:val="24"/>
          </w:rPr>
          <w:t>表</w:t>
        </w:r>
        <w:r w:rsidR="00C70B5D" w:rsidRPr="00C70B5D">
          <w:rPr>
            <w:rFonts w:eastAsiaTheme="minorEastAsia"/>
            <w:szCs w:val="24"/>
          </w:rPr>
          <w:t>2.3</w:t>
        </w:r>
        <w:r w:rsidR="00C70B5D" w:rsidRPr="00C70B5D">
          <w:rPr>
            <w:rFonts w:eastAsiaTheme="minorEastAsia"/>
            <w:szCs w:val="24"/>
          </w:rPr>
          <w:noBreakHyphen/>
          <w:t>1</w:t>
        </w:r>
      </w:fldSimple>
      <w:r>
        <w:rPr>
          <w:rFonts w:hint="eastAsia"/>
        </w:rPr>
        <w:t>。</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bookmarkStart w:id="54" w:name="_Ref25227155"/>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2.3</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SEQ </w:instrText>
      </w:r>
      <w:r>
        <w:rPr>
          <w:rFonts w:ascii="Times New Roman" w:eastAsiaTheme="minorEastAsia" w:hAnsi="Times New Roman" w:cs="Times New Roman"/>
          <w:b/>
          <w:sz w:val="24"/>
          <w:szCs w:val="24"/>
        </w:rPr>
        <w:instrText>表</w:instrText>
      </w:r>
      <w:r>
        <w:rPr>
          <w:rFonts w:ascii="Times New Roman" w:eastAsiaTheme="minorEastAsia" w:hAnsi="Times New Roman" w:cs="Times New Roman"/>
          <w:b/>
          <w:sz w:val="24"/>
          <w:szCs w:val="24"/>
        </w:rPr>
        <w:instrText xml:space="preserve"> \* ARABIC \s 2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1</w:t>
      </w:r>
      <w:r w:rsidR="007D2CD7">
        <w:rPr>
          <w:rFonts w:ascii="Times New Roman" w:eastAsiaTheme="minorEastAsia" w:hAnsi="Times New Roman" w:cs="Times New Roman"/>
          <w:b/>
          <w:sz w:val="24"/>
          <w:szCs w:val="24"/>
        </w:rPr>
        <w:fldChar w:fldCharType="end"/>
      </w:r>
      <w:bookmarkEnd w:id="54"/>
      <w:r>
        <w:rPr>
          <w:rFonts w:ascii="Times New Roman" w:eastAsiaTheme="minorEastAsia" w:hAnsi="Times New Roman" w:cs="Times New Roman"/>
          <w:b/>
          <w:sz w:val="24"/>
          <w:szCs w:val="24"/>
        </w:rPr>
        <w:t>项目环境影响因素识别一览表</w:t>
      </w:r>
    </w:p>
    <w:tbl>
      <w:tblPr>
        <w:tblStyle w:val="af8"/>
        <w:tblW w:w="5000" w:type="pct"/>
        <w:jc w:val="center"/>
        <w:tblLook w:val="04A0"/>
      </w:tblPr>
      <w:tblGrid>
        <w:gridCol w:w="682"/>
        <w:gridCol w:w="1632"/>
        <w:gridCol w:w="883"/>
        <w:gridCol w:w="1020"/>
        <w:gridCol w:w="1166"/>
        <w:gridCol w:w="1097"/>
        <w:gridCol w:w="829"/>
        <w:gridCol w:w="1268"/>
        <w:gridCol w:w="1043"/>
      </w:tblGrid>
      <w:tr w:rsidR="003D77B3">
        <w:trPr>
          <w:trHeight w:val="340"/>
          <w:tblHeader/>
          <w:jc w:val="center"/>
        </w:trPr>
        <w:tc>
          <w:tcPr>
            <w:tcW w:w="1203" w:type="pct"/>
            <w:gridSpan w:val="2"/>
            <w:vMerge w:val="restart"/>
            <w:vAlign w:val="center"/>
          </w:tcPr>
          <w:p w:rsidR="003D77B3" w:rsidRDefault="00684F0F">
            <w:pPr>
              <w:spacing w:line="240" w:lineRule="auto"/>
              <w:ind w:firstLineChars="0" w:firstLine="0"/>
              <w:jc w:val="center"/>
              <w:rPr>
                <w:sz w:val="21"/>
              </w:rPr>
            </w:pPr>
            <w:r>
              <w:rPr>
                <w:rFonts w:hint="eastAsia"/>
                <w:sz w:val="21"/>
              </w:rPr>
              <w:t>工程</w:t>
            </w:r>
            <w:r>
              <w:rPr>
                <w:sz w:val="21"/>
              </w:rPr>
              <w:t>内容</w:t>
            </w:r>
          </w:p>
        </w:tc>
        <w:tc>
          <w:tcPr>
            <w:tcW w:w="2165" w:type="pct"/>
            <w:gridSpan w:val="4"/>
            <w:vAlign w:val="center"/>
          </w:tcPr>
          <w:p w:rsidR="003D77B3" w:rsidRDefault="00684F0F">
            <w:pPr>
              <w:spacing w:line="240" w:lineRule="auto"/>
              <w:ind w:firstLineChars="0" w:firstLine="0"/>
              <w:jc w:val="center"/>
              <w:rPr>
                <w:sz w:val="21"/>
              </w:rPr>
            </w:pPr>
            <w:r>
              <w:rPr>
                <w:rFonts w:hint="eastAsia"/>
                <w:sz w:val="21"/>
              </w:rPr>
              <w:t>自然</w:t>
            </w:r>
            <w:r>
              <w:rPr>
                <w:sz w:val="21"/>
              </w:rPr>
              <w:t>环境</w:t>
            </w:r>
          </w:p>
        </w:tc>
        <w:tc>
          <w:tcPr>
            <w:tcW w:w="1632" w:type="pct"/>
            <w:gridSpan w:val="3"/>
            <w:vAlign w:val="center"/>
          </w:tcPr>
          <w:p w:rsidR="003D77B3" w:rsidRDefault="00684F0F">
            <w:pPr>
              <w:spacing w:line="240" w:lineRule="auto"/>
              <w:ind w:firstLineChars="0" w:firstLine="0"/>
              <w:jc w:val="center"/>
              <w:rPr>
                <w:sz w:val="21"/>
              </w:rPr>
            </w:pPr>
            <w:r>
              <w:rPr>
                <w:rFonts w:hint="eastAsia"/>
                <w:sz w:val="21"/>
              </w:rPr>
              <w:t>生态</w:t>
            </w:r>
            <w:r>
              <w:rPr>
                <w:sz w:val="21"/>
              </w:rPr>
              <w:t>环境</w:t>
            </w:r>
          </w:p>
        </w:tc>
      </w:tr>
      <w:tr w:rsidR="003D77B3">
        <w:trPr>
          <w:trHeight w:val="340"/>
          <w:tblHeader/>
          <w:jc w:val="center"/>
        </w:trPr>
        <w:tc>
          <w:tcPr>
            <w:tcW w:w="1203" w:type="pct"/>
            <w:gridSpan w:val="2"/>
            <w:vMerge/>
            <w:vAlign w:val="center"/>
          </w:tcPr>
          <w:p w:rsidR="003D77B3" w:rsidRDefault="003D77B3">
            <w:pPr>
              <w:spacing w:line="240" w:lineRule="auto"/>
              <w:ind w:firstLineChars="0" w:firstLine="0"/>
              <w:jc w:val="center"/>
              <w:rPr>
                <w:sz w:val="21"/>
              </w:rPr>
            </w:pPr>
          </w:p>
        </w:tc>
        <w:tc>
          <w:tcPr>
            <w:tcW w:w="459" w:type="pct"/>
            <w:vAlign w:val="center"/>
          </w:tcPr>
          <w:p w:rsidR="003D77B3" w:rsidRDefault="00684F0F">
            <w:pPr>
              <w:spacing w:line="240" w:lineRule="auto"/>
              <w:ind w:firstLineChars="0" w:firstLine="0"/>
              <w:jc w:val="center"/>
              <w:rPr>
                <w:sz w:val="21"/>
              </w:rPr>
            </w:pPr>
            <w:r>
              <w:rPr>
                <w:rFonts w:hint="eastAsia"/>
                <w:sz w:val="21"/>
              </w:rPr>
              <w:t>噪声</w:t>
            </w:r>
          </w:p>
        </w:tc>
        <w:tc>
          <w:tcPr>
            <w:tcW w:w="530" w:type="pct"/>
            <w:vAlign w:val="center"/>
          </w:tcPr>
          <w:p w:rsidR="003D77B3" w:rsidRDefault="00684F0F">
            <w:pPr>
              <w:spacing w:line="240" w:lineRule="auto"/>
              <w:ind w:firstLineChars="0" w:firstLine="0"/>
              <w:jc w:val="center"/>
              <w:rPr>
                <w:sz w:val="21"/>
              </w:rPr>
            </w:pPr>
            <w:r>
              <w:rPr>
                <w:rFonts w:hint="eastAsia"/>
                <w:sz w:val="21"/>
              </w:rPr>
              <w:t>水环境</w:t>
            </w:r>
          </w:p>
        </w:tc>
        <w:tc>
          <w:tcPr>
            <w:tcW w:w="606" w:type="pct"/>
            <w:vAlign w:val="center"/>
          </w:tcPr>
          <w:p w:rsidR="003D77B3" w:rsidRDefault="00684F0F">
            <w:pPr>
              <w:spacing w:line="240" w:lineRule="auto"/>
              <w:ind w:firstLineChars="0" w:firstLine="0"/>
              <w:jc w:val="center"/>
              <w:rPr>
                <w:sz w:val="21"/>
              </w:rPr>
            </w:pPr>
            <w:r>
              <w:rPr>
                <w:rFonts w:hint="eastAsia"/>
                <w:sz w:val="21"/>
              </w:rPr>
              <w:t>环境空气</w:t>
            </w:r>
          </w:p>
        </w:tc>
        <w:tc>
          <w:tcPr>
            <w:tcW w:w="570" w:type="pct"/>
            <w:vAlign w:val="center"/>
          </w:tcPr>
          <w:p w:rsidR="003D77B3" w:rsidRDefault="00684F0F">
            <w:pPr>
              <w:spacing w:line="240" w:lineRule="auto"/>
              <w:ind w:firstLineChars="0" w:firstLine="0"/>
              <w:jc w:val="center"/>
              <w:rPr>
                <w:sz w:val="21"/>
              </w:rPr>
            </w:pPr>
            <w:r>
              <w:rPr>
                <w:rFonts w:hint="eastAsia"/>
                <w:sz w:val="21"/>
              </w:rPr>
              <w:t>固体废物</w:t>
            </w:r>
          </w:p>
        </w:tc>
        <w:tc>
          <w:tcPr>
            <w:tcW w:w="431" w:type="pct"/>
            <w:vAlign w:val="center"/>
          </w:tcPr>
          <w:p w:rsidR="003D77B3" w:rsidRDefault="00684F0F">
            <w:pPr>
              <w:spacing w:line="240" w:lineRule="auto"/>
              <w:ind w:firstLineChars="0" w:firstLine="0"/>
              <w:jc w:val="center"/>
              <w:rPr>
                <w:sz w:val="21"/>
              </w:rPr>
            </w:pPr>
            <w:r>
              <w:rPr>
                <w:rFonts w:hint="eastAsia"/>
                <w:sz w:val="21"/>
              </w:rPr>
              <w:t>植被</w:t>
            </w:r>
          </w:p>
        </w:tc>
        <w:tc>
          <w:tcPr>
            <w:tcW w:w="659" w:type="pct"/>
            <w:vAlign w:val="center"/>
          </w:tcPr>
          <w:p w:rsidR="003D77B3" w:rsidRDefault="00684F0F">
            <w:pPr>
              <w:spacing w:line="240" w:lineRule="auto"/>
              <w:ind w:firstLineChars="0" w:firstLine="0"/>
              <w:jc w:val="center"/>
              <w:rPr>
                <w:sz w:val="21"/>
              </w:rPr>
            </w:pPr>
            <w:r>
              <w:rPr>
                <w:rFonts w:hint="eastAsia"/>
                <w:sz w:val="21"/>
              </w:rPr>
              <w:t>水土流失</w:t>
            </w:r>
          </w:p>
        </w:tc>
        <w:tc>
          <w:tcPr>
            <w:tcW w:w="542" w:type="pct"/>
            <w:vAlign w:val="center"/>
          </w:tcPr>
          <w:p w:rsidR="003D77B3" w:rsidRDefault="00684F0F">
            <w:pPr>
              <w:spacing w:line="240" w:lineRule="auto"/>
              <w:ind w:firstLineChars="0" w:firstLine="0"/>
              <w:jc w:val="center"/>
              <w:rPr>
                <w:sz w:val="21"/>
              </w:rPr>
            </w:pPr>
            <w:r>
              <w:rPr>
                <w:rFonts w:hint="eastAsia"/>
                <w:sz w:val="21"/>
              </w:rPr>
              <w:t>景观</w:t>
            </w:r>
          </w:p>
        </w:tc>
      </w:tr>
      <w:tr w:rsidR="003D77B3">
        <w:trPr>
          <w:trHeight w:val="340"/>
          <w:jc w:val="center"/>
        </w:trPr>
        <w:tc>
          <w:tcPr>
            <w:tcW w:w="355" w:type="pct"/>
            <w:vMerge w:val="restart"/>
            <w:vAlign w:val="center"/>
          </w:tcPr>
          <w:p w:rsidR="003D77B3" w:rsidRDefault="00684F0F">
            <w:pPr>
              <w:spacing w:line="240" w:lineRule="auto"/>
              <w:ind w:firstLineChars="0" w:firstLine="0"/>
              <w:jc w:val="center"/>
              <w:rPr>
                <w:sz w:val="21"/>
              </w:rPr>
            </w:pPr>
            <w:r>
              <w:rPr>
                <w:rFonts w:hint="eastAsia"/>
                <w:sz w:val="21"/>
              </w:rPr>
              <w:t>施工期</w:t>
            </w:r>
          </w:p>
        </w:tc>
        <w:tc>
          <w:tcPr>
            <w:tcW w:w="848" w:type="pct"/>
            <w:vAlign w:val="center"/>
          </w:tcPr>
          <w:p w:rsidR="003D77B3" w:rsidRDefault="00684F0F">
            <w:pPr>
              <w:spacing w:line="240" w:lineRule="auto"/>
              <w:ind w:firstLineChars="0" w:firstLine="0"/>
              <w:jc w:val="center"/>
              <w:rPr>
                <w:sz w:val="21"/>
              </w:rPr>
            </w:pPr>
            <w:r>
              <w:rPr>
                <w:rFonts w:hint="eastAsia"/>
                <w:sz w:val="21"/>
              </w:rPr>
              <w:t>场地平整</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684F0F">
            <w:pPr>
              <w:spacing w:line="240" w:lineRule="auto"/>
              <w:ind w:firstLineChars="0" w:firstLine="0"/>
              <w:jc w:val="center"/>
              <w:rPr>
                <w:sz w:val="21"/>
              </w:rPr>
            </w:pPr>
            <w:r>
              <w:rPr>
                <w:rFonts w:hint="eastAsia"/>
                <w:sz w:val="21"/>
              </w:rPr>
              <w:t>-1L</w:t>
            </w: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684F0F">
            <w:pPr>
              <w:spacing w:line="240" w:lineRule="auto"/>
              <w:ind w:firstLineChars="0" w:firstLine="0"/>
              <w:jc w:val="center"/>
              <w:rPr>
                <w:sz w:val="21"/>
              </w:rPr>
            </w:pPr>
            <w:r>
              <w:rPr>
                <w:rFonts w:hint="eastAsia"/>
                <w:sz w:val="21"/>
              </w:rPr>
              <w:t>-1L</w:t>
            </w:r>
          </w:p>
        </w:tc>
        <w:tc>
          <w:tcPr>
            <w:tcW w:w="431" w:type="pct"/>
            <w:vAlign w:val="center"/>
          </w:tcPr>
          <w:p w:rsidR="003D77B3" w:rsidRDefault="00684F0F">
            <w:pPr>
              <w:spacing w:line="240" w:lineRule="auto"/>
              <w:ind w:firstLineChars="0" w:firstLine="0"/>
              <w:jc w:val="center"/>
              <w:rPr>
                <w:sz w:val="21"/>
              </w:rPr>
            </w:pPr>
            <w:r>
              <w:rPr>
                <w:rFonts w:hint="eastAsia"/>
                <w:sz w:val="21"/>
              </w:rPr>
              <w:t>-2L</w:t>
            </w:r>
          </w:p>
        </w:tc>
        <w:tc>
          <w:tcPr>
            <w:tcW w:w="659" w:type="pct"/>
            <w:vAlign w:val="center"/>
          </w:tcPr>
          <w:p w:rsidR="003D77B3" w:rsidRDefault="00684F0F">
            <w:pPr>
              <w:spacing w:line="240" w:lineRule="auto"/>
              <w:ind w:firstLineChars="0" w:firstLine="0"/>
              <w:jc w:val="center"/>
              <w:rPr>
                <w:sz w:val="21"/>
              </w:rPr>
            </w:pPr>
            <w:r>
              <w:rPr>
                <w:rFonts w:hint="eastAsia"/>
                <w:sz w:val="21"/>
              </w:rPr>
              <w:t>-2L</w:t>
            </w:r>
          </w:p>
        </w:tc>
        <w:tc>
          <w:tcPr>
            <w:tcW w:w="542" w:type="pct"/>
            <w:vAlign w:val="center"/>
          </w:tcPr>
          <w:p w:rsidR="003D77B3" w:rsidRDefault="00684F0F">
            <w:pPr>
              <w:spacing w:line="240" w:lineRule="auto"/>
              <w:ind w:firstLineChars="0" w:firstLine="0"/>
              <w:jc w:val="center"/>
              <w:rPr>
                <w:sz w:val="21"/>
              </w:rPr>
            </w:pPr>
            <w:r>
              <w:rPr>
                <w:rFonts w:hint="eastAsia"/>
                <w:sz w:val="21"/>
              </w:rPr>
              <w:t>-2L</w:t>
            </w:r>
          </w:p>
        </w:tc>
      </w:tr>
      <w:tr w:rsidR="003D77B3">
        <w:trPr>
          <w:trHeight w:val="340"/>
          <w:jc w:val="center"/>
        </w:trPr>
        <w:tc>
          <w:tcPr>
            <w:tcW w:w="355" w:type="pct"/>
            <w:vMerge/>
            <w:vAlign w:val="center"/>
          </w:tcPr>
          <w:p w:rsidR="003D77B3" w:rsidRDefault="003D77B3">
            <w:pPr>
              <w:spacing w:line="240" w:lineRule="auto"/>
              <w:ind w:firstLineChars="0" w:firstLine="0"/>
              <w:jc w:val="center"/>
              <w:rPr>
                <w:sz w:val="21"/>
              </w:rPr>
            </w:pPr>
          </w:p>
        </w:tc>
        <w:tc>
          <w:tcPr>
            <w:tcW w:w="848" w:type="pct"/>
            <w:vAlign w:val="center"/>
          </w:tcPr>
          <w:p w:rsidR="003D77B3" w:rsidRDefault="00684F0F">
            <w:pPr>
              <w:spacing w:line="240" w:lineRule="auto"/>
              <w:ind w:firstLineChars="0" w:firstLine="0"/>
              <w:jc w:val="center"/>
              <w:rPr>
                <w:sz w:val="21"/>
              </w:rPr>
            </w:pPr>
            <w:r>
              <w:rPr>
                <w:rFonts w:hint="eastAsia"/>
                <w:sz w:val="21"/>
              </w:rPr>
              <w:t>地基开挖</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684F0F">
            <w:pPr>
              <w:spacing w:line="240" w:lineRule="auto"/>
              <w:ind w:firstLineChars="0" w:firstLine="0"/>
              <w:jc w:val="center"/>
              <w:rPr>
                <w:sz w:val="21"/>
              </w:rPr>
            </w:pPr>
            <w:r>
              <w:rPr>
                <w:rFonts w:hint="eastAsia"/>
                <w:sz w:val="21"/>
              </w:rPr>
              <w:t>-1L</w:t>
            </w: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684F0F">
            <w:pPr>
              <w:spacing w:line="240" w:lineRule="auto"/>
              <w:ind w:firstLineChars="0" w:firstLine="0"/>
              <w:jc w:val="center"/>
              <w:rPr>
                <w:sz w:val="21"/>
              </w:rPr>
            </w:pPr>
            <w:r>
              <w:rPr>
                <w:rFonts w:hint="eastAsia"/>
                <w:sz w:val="21"/>
              </w:rPr>
              <w:t>-1L</w:t>
            </w:r>
          </w:p>
        </w:tc>
        <w:tc>
          <w:tcPr>
            <w:tcW w:w="431" w:type="pct"/>
            <w:vAlign w:val="center"/>
          </w:tcPr>
          <w:p w:rsidR="003D77B3" w:rsidRDefault="003D77B3">
            <w:pPr>
              <w:spacing w:line="240" w:lineRule="auto"/>
              <w:ind w:firstLineChars="0" w:firstLine="0"/>
              <w:jc w:val="center"/>
              <w:rPr>
                <w:sz w:val="21"/>
              </w:rPr>
            </w:pPr>
          </w:p>
        </w:tc>
        <w:tc>
          <w:tcPr>
            <w:tcW w:w="659" w:type="pct"/>
            <w:vAlign w:val="center"/>
          </w:tcPr>
          <w:p w:rsidR="003D77B3" w:rsidRDefault="00684F0F">
            <w:pPr>
              <w:spacing w:line="240" w:lineRule="auto"/>
              <w:ind w:firstLineChars="0" w:firstLine="0"/>
              <w:jc w:val="center"/>
              <w:rPr>
                <w:sz w:val="21"/>
              </w:rPr>
            </w:pPr>
            <w:r>
              <w:rPr>
                <w:rFonts w:hint="eastAsia"/>
                <w:sz w:val="21"/>
              </w:rPr>
              <w:t>-2L</w:t>
            </w:r>
          </w:p>
        </w:tc>
        <w:tc>
          <w:tcPr>
            <w:tcW w:w="542" w:type="pct"/>
            <w:vAlign w:val="center"/>
          </w:tcPr>
          <w:p w:rsidR="003D77B3" w:rsidRDefault="00684F0F">
            <w:pPr>
              <w:spacing w:line="240" w:lineRule="auto"/>
              <w:ind w:firstLineChars="0" w:firstLine="0"/>
              <w:jc w:val="center"/>
              <w:rPr>
                <w:sz w:val="21"/>
              </w:rPr>
            </w:pPr>
            <w:r>
              <w:rPr>
                <w:rFonts w:hint="eastAsia"/>
                <w:sz w:val="21"/>
              </w:rPr>
              <w:t>-2L</w:t>
            </w:r>
          </w:p>
        </w:tc>
      </w:tr>
      <w:tr w:rsidR="003D77B3">
        <w:trPr>
          <w:trHeight w:val="340"/>
          <w:jc w:val="center"/>
        </w:trPr>
        <w:tc>
          <w:tcPr>
            <w:tcW w:w="355" w:type="pct"/>
            <w:vMerge/>
            <w:vAlign w:val="center"/>
          </w:tcPr>
          <w:p w:rsidR="003D77B3" w:rsidRDefault="003D77B3">
            <w:pPr>
              <w:spacing w:line="240" w:lineRule="auto"/>
              <w:ind w:firstLineChars="0" w:firstLine="0"/>
              <w:jc w:val="center"/>
              <w:rPr>
                <w:sz w:val="21"/>
              </w:rPr>
            </w:pPr>
          </w:p>
        </w:tc>
        <w:tc>
          <w:tcPr>
            <w:tcW w:w="848" w:type="pct"/>
            <w:vAlign w:val="center"/>
          </w:tcPr>
          <w:p w:rsidR="003D77B3" w:rsidRDefault="00684F0F">
            <w:pPr>
              <w:spacing w:line="240" w:lineRule="auto"/>
              <w:ind w:firstLineChars="0" w:firstLine="0"/>
              <w:jc w:val="center"/>
              <w:rPr>
                <w:sz w:val="21"/>
              </w:rPr>
            </w:pPr>
            <w:r>
              <w:rPr>
                <w:rFonts w:hint="eastAsia"/>
                <w:sz w:val="21"/>
              </w:rPr>
              <w:t>主体工程建设</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684F0F">
            <w:pPr>
              <w:spacing w:line="240" w:lineRule="auto"/>
              <w:ind w:firstLineChars="0" w:firstLine="0"/>
              <w:jc w:val="center"/>
              <w:rPr>
                <w:sz w:val="21"/>
              </w:rPr>
            </w:pPr>
            <w:r>
              <w:rPr>
                <w:rFonts w:hint="eastAsia"/>
                <w:sz w:val="21"/>
              </w:rPr>
              <w:t>-1L</w:t>
            </w: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684F0F">
            <w:pPr>
              <w:spacing w:line="240" w:lineRule="auto"/>
              <w:ind w:firstLineChars="0" w:firstLine="0"/>
              <w:jc w:val="center"/>
              <w:rPr>
                <w:sz w:val="21"/>
              </w:rPr>
            </w:pPr>
            <w:r>
              <w:rPr>
                <w:rFonts w:hint="eastAsia"/>
                <w:sz w:val="21"/>
              </w:rPr>
              <w:t>-1L</w:t>
            </w:r>
          </w:p>
        </w:tc>
        <w:tc>
          <w:tcPr>
            <w:tcW w:w="431" w:type="pct"/>
            <w:vAlign w:val="center"/>
          </w:tcPr>
          <w:p w:rsidR="003D77B3" w:rsidRDefault="003D77B3">
            <w:pPr>
              <w:spacing w:line="240" w:lineRule="auto"/>
              <w:ind w:firstLineChars="0" w:firstLine="0"/>
              <w:jc w:val="center"/>
              <w:rPr>
                <w:sz w:val="21"/>
              </w:rPr>
            </w:pPr>
          </w:p>
        </w:tc>
        <w:tc>
          <w:tcPr>
            <w:tcW w:w="659" w:type="pct"/>
            <w:vAlign w:val="center"/>
          </w:tcPr>
          <w:p w:rsidR="003D77B3" w:rsidRDefault="00684F0F">
            <w:pPr>
              <w:spacing w:line="240" w:lineRule="auto"/>
              <w:ind w:firstLineChars="0" w:firstLine="0"/>
              <w:jc w:val="center"/>
              <w:rPr>
                <w:sz w:val="21"/>
              </w:rPr>
            </w:pPr>
            <w:r>
              <w:rPr>
                <w:rFonts w:hint="eastAsia"/>
                <w:sz w:val="21"/>
              </w:rPr>
              <w:t>-1</w:t>
            </w:r>
            <w:r>
              <w:rPr>
                <w:sz w:val="21"/>
              </w:rPr>
              <w:t>L</w:t>
            </w:r>
          </w:p>
        </w:tc>
        <w:tc>
          <w:tcPr>
            <w:tcW w:w="542" w:type="pct"/>
            <w:vAlign w:val="center"/>
          </w:tcPr>
          <w:p w:rsidR="003D77B3" w:rsidRDefault="00684F0F">
            <w:pPr>
              <w:spacing w:line="240" w:lineRule="auto"/>
              <w:ind w:firstLineChars="0" w:firstLine="0"/>
              <w:jc w:val="center"/>
              <w:rPr>
                <w:sz w:val="21"/>
              </w:rPr>
            </w:pPr>
            <w:r>
              <w:rPr>
                <w:rFonts w:hint="eastAsia"/>
                <w:sz w:val="21"/>
              </w:rPr>
              <w:t>-2L</w:t>
            </w:r>
          </w:p>
        </w:tc>
      </w:tr>
      <w:tr w:rsidR="003D77B3">
        <w:trPr>
          <w:trHeight w:val="340"/>
          <w:jc w:val="center"/>
        </w:trPr>
        <w:tc>
          <w:tcPr>
            <w:tcW w:w="355" w:type="pct"/>
            <w:vMerge w:val="restart"/>
            <w:vAlign w:val="center"/>
          </w:tcPr>
          <w:p w:rsidR="003D77B3" w:rsidRDefault="00684F0F">
            <w:pPr>
              <w:spacing w:line="240" w:lineRule="auto"/>
              <w:ind w:firstLineChars="0" w:firstLine="0"/>
              <w:jc w:val="center"/>
              <w:rPr>
                <w:sz w:val="21"/>
              </w:rPr>
            </w:pPr>
            <w:r>
              <w:rPr>
                <w:rFonts w:hint="eastAsia"/>
                <w:sz w:val="21"/>
              </w:rPr>
              <w:t>运营</w:t>
            </w:r>
            <w:r>
              <w:rPr>
                <w:sz w:val="21"/>
              </w:rPr>
              <w:t>期</w:t>
            </w:r>
          </w:p>
        </w:tc>
        <w:tc>
          <w:tcPr>
            <w:tcW w:w="848" w:type="pct"/>
            <w:vAlign w:val="center"/>
          </w:tcPr>
          <w:p w:rsidR="003D77B3" w:rsidRDefault="00684F0F">
            <w:pPr>
              <w:spacing w:line="240" w:lineRule="auto"/>
              <w:ind w:firstLineChars="0" w:firstLine="0"/>
              <w:jc w:val="center"/>
              <w:rPr>
                <w:sz w:val="21"/>
              </w:rPr>
            </w:pPr>
            <w:r>
              <w:rPr>
                <w:rFonts w:hint="eastAsia"/>
                <w:sz w:val="21"/>
              </w:rPr>
              <w:t>主体工程</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684F0F">
            <w:pPr>
              <w:spacing w:line="240" w:lineRule="auto"/>
              <w:ind w:firstLineChars="0" w:firstLine="0"/>
              <w:jc w:val="center"/>
              <w:rPr>
                <w:sz w:val="21"/>
              </w:rPr>
            </w:pPr>
            <w:r>
              <w:rPr>
                <w:rFonts w:hint="eastAsia"/>
                <w:sz w:val="21"/>
              </w:rPr>
              <w:t>-2L</w:t>
            </w: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684F0F">
            <w:pPr>
              <w:spacing w:line="240" w:lineRule="auto"/>
              <w:ind w:firstLineChars="0" w:firstLine="0"/>
              <w:jc w:val="center"/>
              <w:rPr>
                <w:sz w:val="21"/>
              </w:rPr>
            </w:pPr>
            <w:r>
              <w:rPr>
                <w:rFonts w:hint="eastAsia"/>
                <w:sz w:val="21"/>
              </w:rPr>
              <w:t>-3L</w:t>
            </w:r>
          </w:p>
        </w:tc>
        <w:tc>
          <w:tcPr>
            <w:tcW w:w="431" w:type="pct"/>
            <w:vAlign w:val="center"/>
          </w:tcPr>
          <w:p w:rsidR="003D77B3" w:rsidRDefault="003D77B3">
            <w:pPr>
              <w:spacing w:line="240" w:lineRule="auto"/>
              <w:ind w:firstLineChars="0" w:firstLine="0"/>
              <w:jc w:val="center"/>
              <w:rPr>
                <w:sz w:val="21"/>
              </w:rPr>
            </w:pPr>
          </w:p>
        </w:tc>
        <w:tc>
          <w:tcPr>
            <w:tcW w:w="659" w:type="pct"/>
            <w:vAlign w:val="center"/>
          </w:tcPr>
          <w:p w:rsidR="003D77B3" w:rsidRDefault="003D77B3">
            <w:pPr>
              <w:spacing w:line="240" w:lineRule="auto"/>
              <w:ind w:firstLineChars="0" w:firstLine="0"/>
              <w:jc w:val="center"/>
              <w:rPr>
                <w:sz w:val="21"/>
              </w:rPr>
            </w:pPr>
          </w:p>
        </w:tc>
        <w:tc>
          <w:tcPr>
            <w:tcW w:w="542" w:type="pct"/>
            <w:vAlign w:val="center"/>
          </w:tcPr>
          <w:p w:rsidR="003D77B3" w:rsidRDefault="00684F0F">
            <w:pPr>
              <w:spacing w:line="240" w:lineRule="auto"/>
              <w:ind w:firstLineChars="0" w:firstLine="0"/>
              <w:jc w:val="center"/>
              <w:rPr>
                <w:sz w:val="21"/>
              </w:rPr>
            </w:pPr>
            <w:r>
              <w:rPr>
                <w:rFonts w:hint="eastAsia"/>
                <w:sz w:val="21"/>
              </w:rPr>
              <w:t>-2L</w:t>
            </w:r>
          </w:p>
        </w:tc>
      </w:tr>
      <w:tr w:rsidR="003D77B3">
        <w:trPr>
          <w:trHeight w:val="340"/>
          <w:jc w:val="center"/>
        </w:trPr>
        <w:tc>
          <w:tcPr>
            <w:tcW w:w="355" w:type="pct"/>
            <w:vMerge/>
            <w:vAlign w:val="center"/>
          </w:tcPr>
          <w:p w:rsidR="003D77B3" w:rsidRDefault="003D77B3">
            <w:pPr>
              <w:spacing w:line="240" w:lineRule="auto"/>
              <w:ind w:firstLineChars="0" w:firstLine="0"/>
              <w:jc w:val="center"/>
              <w:rPr>
                <w:sz w:val="21"/>
              </w:rPr>
            </w:pPr>
          </w:p>
        </w:tc>
        <w:tc>
          <w:tcPr>
            <w:tcW w:w="848" w:type="pct"/>
            <w:vAlign w:val="center"/>
          </w:tcPr>
          <w:p w:rsidR="003D77B3" w:rsidRDefault="00684F0F">
            <w:pPr>
              <w:spacing w:line="240" w:lineRule="auto"/>
              <w:ind w:firstLineChars="0" w:firstLine="0"/>
              <w:jc w:val="center"/>
              <w:rPr>
                <w:sz w:val="21"/>
              </w:rPr>
            </w:pPr>
            <w:r>
              <w:rPr>
                <w:rFonts w:hint="eastAsia"/>
                <w:sz w:val="21"/>
              </w:rPr>
              <w:t>辅助工程</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3D77B3">
            <w:pPr>
              <w:spacing w:line="240" w:lineRule="auto"/>
              <w:ind w:firstLineChars="0" w:firstLine="0"/>
              <w:jc w:val="center"/>
              <w:rPr>
                <w:sz w:val="21"/>
              </w:rPr>
            </w:pP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3D77B3">
            <w:pPr>
              <w:spacing w:line="240" w:lineRule="auto"/>
              <w:ind w:firstLineChars="0" w:firstLine="0"/>
              <w:jc w:val="center"/>
              <w:rPr>
                <w:sz w:val="21"/>
              </w:rPr>
            </w:pPr>
          </w:p>
        </w:tc>
        <w:tc>
          <w:tcPr>
            <w:tcW w:w="431" w:type="pct"/>
            <w:vAlign w:val="center"/>
          </w:tcPr>
          <w:p w:rsidR="003D77B3" w:rsidRDefault="003D77B3">
            <w:pPr>
              <w:spacing w:line="240" w:lineRule="auto"/>
              <w:ind w:firstLineChars="0" w:firstLine="0"/>
              <w:jc w:val="center"/>
              <w:rPr>
                <w:sz w:val="21"/>
              </w:rPr>
            </w:pPr>
          </w:p>
        </w:tc>
        <w:tc>
          <w:tcPr>
            <w:tcW w:w="659" w:type="pct"/>
            <w:vAlign w:val="center"/>
          </w:tcPr>
          <w:p w:rsidR="003D77B3" w:rsidRDefault="003D77B3">
            <w:pPr>
              <w:spacing w:line="240" w:lineRule="auto"/>
              <w:ind w:firstLineChars="0" w:firstLine="0"/>
              <w:jc w:val="center"/>
              <w:rPr>
                <w:sz w:val="21"/>
              </w:rPr>
            </w:pPr>
          </w:p>
        </w:tc>
        <w:tc>
          <w:tcPr>
            <w:tcW w:w="542" w:type="pct"/>
            <w:vAlign w:val="center"/>
          </w:tcPr>
          <w:p w:rsidR="003D77B3" w:rsidRDefault="003D77B3">
            <w:pPr>
              <w:spacing w:line="240" w:lineRule="auto"/>
              <w:ind w:firstLineChars="0" w:firstLine="0"/>
              <w:jc w:val="center"/>
              <w:rPr>
                <w:sz w:val="21"/>
              </w:rPr>
            </w:pPr>
          </w:p>
        </w:tc>
      </w:tr>
      <w:tr w:rsidR="003D77B3">
        <w:trPr>
          <w:trHeight w:val="340"/>
          <w:jc w:val="center"/>
        </w:trPr>
        <w:tc>
          <w:tcPr>
            <w:tcW w:w="355" w:type="pct"/>
            <w:vMerge/>
            <w:vAlign w:val="center"/>
          </w:tcPr>
          <w:p w:rsidR="003D77B3" w:rsidRDefault="003D77B3">
            <w:pPr>
              <w:spacing w:line="240" w:lineRule="auto"/>
              <w:ind w:firstLineChars="0" w:firstLine="0"/>
              <w:jc w:val="center"/>
              <w:rPr>
                <w:sz w:val="21"/>
              </w:rPr>
            </w:pPr>
          </w:p>
        </w:tc>
        <w:tc>
          <w:tcPr>
            <w:tcW w:w="848" w:type="pct"/>
            <w:vAlign w:val="center"/>
          </w:tcPr>
          <w:p w:rsidR="003D77B3" w:rsidRDefault="00684F0F">
            <w:pPr>
              <w:spacing w:line="240" w:lineRule="auto"/>
              <w:ind w:firstLineChars="0" w:firstLine="0"/>
              <w:jc w:val="center"/>
              <w:rPr>
                <w:sz w:val="21"/>
              </w:rPr>
            </w:pPr>
            <w:r>
              <w:rPr>
                <w:rFonts w:hint="eastAsia"/>
                <w:sz w:val="21"/>
              </w:rPr>
              <w:t>环保工程</w:t>
            </w:r>
          </w:p>
        </w:tc>
        <w:tc>
          <w:tcPr>
            <w:tcW w:w="459" w:type="pct"/>
            <w:vAlign w:val="center"/>
          </w:tcPr>
          <w:p w:rsidR="003D77B3" w:rsidRDefault="00684F0F">
            <w:pPr>
              <w:spacing w:line="240" w:lineRule="auto"/>
              <w:ind w:firstLineChars="0" w:firstLine="0"/>
              <w:jc w:val="center"/>
              <w:rPr>
                <w:sz w:val="21"/>
              </w:rPr>
            </w:pPr>
            <w:r>
              <w:rPr>
                <w:rFonts w:hint="eastAsia"/>
                <w:sz w:val="21"/>
              </w:rPr>
              <w:t>-2L</w:t>
            </w:r>
          </w:p>
        </w:tc>
        <w:tc>
          <w:tcPr>
            <w:tcW w:w="530" w:type="pct"/>
            <w:vAlign w:val="center"/>
          </w:tcPr>
          <w:p w:rsidR="003D77B3" w:rsidRDefault="00684F0F">
            <w:pPr>
              <w:spacing w:line="240" w:lineRule="auto"/>
              <w:ind w:firstLineChars="0" w:firstLine="0"/>
              <w:jc w:val="center"/>
              <w:rPr>
                <w:sz w:val="21"/>
              </w:rPr>
            </w:pPr>
            <w:r>
              <w:rPr>
                <w:rFonts w:hint="eastAsia"/>
                <w:sz w:val="21"/>
              </w:rPr>
              <w:t>-1L</w:t>
            </w:r>
          </w:p>
        </w:tc>
        <w:tc>
          <w:tcPr>
            <w:tcW w:w="606" w:type="pct"/>
            <w:vAlign w:val="center"/>
          </w:tcPr>
          <w:p w:rsidR="003D77B3" w:rsidRDefault="00684F0F">
            <w:pPr>
              <w:spacing w:line="240" w:lineRule="auto"/>
              <w:ind w:firstLineChars="0" w:firstLine="0"/>
              <w:jc w:val="center"/>
              <w:rPr>
                <w:sz w:val="21"/>
              </w:rPr>
            </w:pPr>
            <w:r>
              <w:rPr>
                <w:rFonts w:hint="eastAsia"/>
                <w:sz w:val="21"/>
              </w:rPr>
              <w:t>-2L</w:t>
            </w:r>
          </w:p>
        </w:tc>
        <w:tc>
          <w:tcPr>
            <w:tcW w:w="570" w:type="pct"/>
            <w:vAlign w:val="center"/>
          </w:tcPr>
          <w:p w:rsidR="003D77B3" w:rsidRDefault="00684F0F">
            <w:pPr>
              <w:spacing w:line="240" w:lineRule="auto"/>
              <w:ind w:firstLineChars="0" w:firstLine="0"/>
              <w:jc w:val="center"/>
              <w:rPr>
                <w:sz w:val="21"/>
              </w:rPr>
            </w:pPr>
            <w:r>
              <w:rPr>
                <w:rFonts w:hint="eastAsia"/>
                <w:sz w:val="21"/>
              </w:rPr>
              <w:t>-2L</w:t>
            </w:r>
          </w:p>
        </w:tc>
        <w:tc>
          <w:tcPr>
            <w:tcW w:w="431" w:type="pct"/>
            <w:vAlign w:val="center"/>
          </w:tcPr>
          <w:p w:rsidR="003D77B3" w:rsidRDefault="003D77B3">
            <w:pPr>
              <w:spacing w:line="240" w:lineRule="auto"/>
              <w:ind w:firstLineChars="0" w:firstLine="0"/>
              <w:jc w:val="center"/>
              <w:rPr>
                <w:sz w:val="21"/>
              </w:rPr>
            </w:pPr>
          </w:p>
        </w:tc>
        <w:tc>
          <w:tcPr>
            <w:tcW w:w="659" w:type="pct"/>
            <w:vAlign w:val="center"/>
          </w:tcPr>
          <w:p w:rsidR="003D77B3" w:rsidRDefault="003D77B3">
            <w:pPr>
              <w:spacing w:line="240" w:lineRule="auto"/>
              <w:ind w:firstLineChars="0" w:firstLine="0"/>
              <w:jc w:val="center"/>
              <w:rPr>
                <w:sz w:val="21"/>
              </w:rPr>
            </w:pPr>
          </w:p>
        </w:tc>
        <w:tc>
          <w:tcPr>
            <w:tcW w:w="542" w:type="pct"/>
            <w:vAlign w:val="center"/>
          </w:tcPr>
          <w:p w:rsidR="003D77B3" w:rsidRDefault="003D77B3">
            <w:pPr>
              <w:spacing w:line="240" w:lineRule="auto"/>
              <w:ind w:firstLineChars="0" w:firstLine="0"/>
              <w:jc w:val="center"/>
              <w:rPr>
                <w:sz w:val="21"/>
              </w:rPr>
            </w:pPr>
          </w:p>
        </w:tc>
      </w:tr>
    </w:tbl>
    <w:p w:rsidR="003D77B3" w:rsidRDefault="00684F0F">
      <w:pPr>
        <w:adjustRightInd/>
        <w:spacing w:line="240" w:lineRule="auto"/>
        <w:ind w:firstLine="420"/>
        <w:rPr>
          <w:sz w:val="21"/>
        </w:rPr>
      </w:pPr>
      <w:r>
        <w:rPr>
          <w:rFonts w:hint="eastAsia"/>
          <w:sz w:val="21"/>
        </w:rPr>
        <w:t>注：表中</w:t>
      </w:r>
      <w:r>
        <w:rPr>
          <w:b/>
          <w:bCs/>
          <w:sz w:val="21"/>
        </w:rPr>
        <w:t>1</w:t>
      </w:r>
      <w:r>
        <w:rPr>
          <w:rFonts w:hint="eastAsia"/>
          <w:sz w:val="21"/>
        </w:rPr>
        <w:t>、</w:t>
      </w:r>
      <w:r>
        <w:rPr>
          <w:b/>
          <w:bCs/>
          <w:sz w:val="21"/>
        </w:rPr>
        <w:t>2</w:t>
      </w:r>
      <w:r>
        <w:rPr>
          <w:rFonts w:hint="eastAsia"/>
          <w:sz w:val="21"/>
        </w:rPr>
        <w:t>、</w:t>
      </w:r>
      <w:r>
        <w:rPr>
          <w:b/>
          <w:bCs/>
          <w:sz w:val="21"/>
        </w:rPr>
        <w:t xml:space="preserve">3 </w:t>
      </w:r>
      <w:r>
        <w:rPr>
          <w:rFonts w:hint="eastAsia"/>
          <w:sz w:val="21"/>
        </w:rPr>
        <w:t>表示影响程度大、中、小，</w:t>
      </w:r>
      <w:r>
        <w:rPr>
          <w:b/>
          <w:bCs/>
          <w:sz w:val="21"/>
        </w:rPr>
        <w:t>R</w:t>
      </w:r>
      <w:r>
        <w:rPr>
          <w:rFonts w:hint="eastAsia"/>
          <w:sz w:val="21"/>
        </w:rPr>
        <w:t>、</w:t>
      </w:r>
      <w:r>
        <w:rPr>
          <w:b/>
          <w:bCs/>
          <w:sz w:val="21"/>
        </w:rPr>
        <w:t xml:space="preserve">L </w:t>
      </w:r>
      <w:r>
        <w:rPr>
          <w:rFonts w:hint="eastAsia"/>
          <w:sz w:val="21"/>
        </w:rPr>
        <w:t>表示可逆或不可逆，</w:t>
      </w:r>
      <w:r>
        <w:rPr>
          <w:b/>
          <w:bCs/>
          <w:sz w:val="21"/>
        </w:rPr>
        <w:t>+</w:t>
      </w:r>
      <w:r>
        <w:rPr>
          <w:rFonts w:hint="eastAsia"/>
          <w:sz w:val="21"/>
        </w:rPr>
        <w:t>、</w:t>
      </w:r>
      <w:r>
        <w:rPr>
          <w:b/>
          <w:bCs/>
          <w:sz w:val="21"/>
        </w:rPr>
        <w:t>-</w:t>
      </w:r>
      <w:r>
        <w:rPr>
          <w:rFonts w:hint="eastAsia"/>
          <w:sz w:val="21"/>
        </w:rPr>
        <w:t>表示有利或不利影响。</w:t>
      </w:r>
    </w:p>
    <w:p w:rsidR="003D77B3" w:rsidRDefault="00684F0F">
      <w:pPr>
        <w:adjustRightInd/>
        <w:spacing w:line="480" w:lineRule="exact"/>
        <w:ind w:firstLine="480"/>
        <w:rPr>
          <w:szCs w:val="24"/>
        </w:rPr>
      </w:pPr>
      <w:r>
        <w:rPr>
          <w:rFonts w:hint="eastAsia"/>
          <w:szCs w:val="24"/>
        </w:rPr>
        <w:t>由上表可以看出，项目施工期对环境的影响多为短期影响。运营期的各种活动所产生的污染物对环境的影响是长期的，甚至是不可逆的。综合考虑建设项目对环境的影响，其不利环境影响因素主要是运营期产生的废水、废气、噪声和固废等，包括实验室产生的废气、综合污水处理站恶臭、餐厅、汽车尾气等大气污染物；实验室产生的废水及生活污水；实验室产生的医疗废物、综合污水处理站污泥、废过滤介质、废活性炭、生活垃圾等固体废物。</w:t>
      </w:r>
    </w:p>
    <w:p w:rsidR="003D77B3" w:rsidRDefault="00684F0F">
      <w:pPr>
        <w:pStyle w:val="3"/>
        <w:spacing w:beforeLines="0" w:afterLines="0" w:line="480" w:lineRule="exact"/>
      </w:pPr>
      <w:r>
        <w:rPr>
          <w:rFonts w:hint="eastAsia"/>
        </w:rPr>
        <w:t>评价</w:t>
      </w:r>
      <w:r>
        <w:t>因子识别</w:t>
      </w:r>
    </w:p>
    <w:p w:rsidR="003D77B3" w:rsidRDefault="00684F0F">
      <w:pPr>
        <w:spacing w:line="480" w:lineRule="exact"/>
        <w:ind w:firstLine="480"/>
      </w:pPr>
      <w:r>
        <w:rPr>
          <w:rFonts w:hint="eastAsia"/>
        </w:rPr>
        <w:t>根据项目的工程特征，项目环境影响识别及评价因子筛选，确定拟建项目各环境要素监测（评价）因子见</w:t>
      </w:r>
      <w:fldSimple w:instr=" REF _Ref25227178 \h  \* MERGEFORMAT ">
        <w:r w:rsidR="00C70B5D">
          <w:rPr>
            <w:rFonts w:hint="eastAsia"/>
          </w:rPr>
          <w:t>表</w:t>
        </w:r>
        <w:r w:rsidR="00C70B5D">
          <w:t>2.3</w:t>
        </w:r>
        <w:r w:rsidR="00C70B5D">
          <w:noBreakHyphen/>
          <w:t>2</w:t>
        </w:r>
      </w:fldSimple>
      <w:r>
        <w:rPr>
          <w:rFonts w:hint="eastAsia"/>
        </w:rPr>
        <w:t>。</w:t>
      </w:r>
    </w:p>
    <w:p w:rsidR="003D77B3" w:rsidRDefault="00684F0F">
      <w:pPr>
        <w:pStyle w:val="aff"/>
        <w:spacing w:line="480" w:lineRule="exact"/>
        <w:ind w:firstLine="480"/>
      </w:pPr>
      <w:bookmarkStart w:id="55" w:name="_Ref25227178"/>
      <w:r>
        <w:rPr>
          <w:rFonts w:hint="eastAsia"/>
        </w:rPr>
        <w:t>表</w:t>
      </w:r>
      <w:r w:rsidR="007D2CD7">
        <w:fldChar w:fldCharType="begin"/>
      </w:r>
      <w:r>
        <w:rPr>
          <w:rFonts w:hint="eastAsia"/>
        </w:rPr>
        <w:instrText>STYLEREF 2 \s</w:instrText>
      </w:r>
      <w:r w:rsidR="007D2CD7">
        <w:fldChar w:fldCharType="separate"/>
      </w:r>
      <w:r w:rsidR="00C70B5D">
        <w:rPr>
          <w:noProof/>
        </w:rPr>
        <w:t>2.3</w:t>
      </w:r>
      <w:r w:rsidR="007D2CD7">
        <w:fldChar w:fldCharType="end"/>
      </w:r>
      <w:r>
        <w:noBreakHyphen/>
      </w:r>
      <w:r w:rsidR="007D2CD7">
        <w:fldChar w:fldCharType="begin"/>
      </w:r>
      <w:r>
        <w:rPr>
          <w:rFonts w:hint="eastAsia"/>
        </w:rPr>
        <w:instrText xml:space="preserve">SEQ </w:instrText>
      </w:r>
      <w:r>
        <w:rPr>
          <w:rFonts w:hint="eastAsia"/>
        </w:rPr>
        <w:instrText>表</w:instrText>
      </w:r>
      <w:r>
        <w:rPr>
          <w:rFonts w:hint="eastAsia"/>
        </w:rPr>
        <w:instrText xml:space="preserve"> \* ARABIC \s 2</w:instrText>
      </w:r>
      <w:r w:rsidR="007D2CD7">
        <w:fldChar w:fldCharType="separate"/>
      </w:r>
      <w:r w:rsidR="00C70B5D">
        <w:rPr>
          <w:noProof/>
        </w:rPr>
        <w:t>2</w:t>
      </w:r>
      <w:r w:rsidR="007D2CD7">
        <w:fldChar w:fldCharType="end"/>
      </w:r>
      <w:bookmarkEnd w:id="55"/>
      <w:r>
        <w:t>现状与影响评价因子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6"/>
        <w:gridCol w:w="1260"/>
        <w:gridCol w:w="3820"/>
        <w:gridCol w:w="3528"/>
      </w:tblGrid>
      <w:tr w:rsidR="003D77B3">
        <w:trPr>
          <w:trHeight w:val="454"/>
          <w:tblHeader/>
          <w:jc w:val="center"/>
        </w:trPr>
        <w:tc>
          <w:tcPr>
            <w:tcW w:w="428" w:type="pct"/>
            <w:vAlign w:val="center"/>
          </w:tcPr>
          <w:p w:rsidR="003D77B3" w:rsidRDefault="00684F0F">
            <w:pPr>
              <w:pStyle w:val="111"/>
            </w:pPr>
            <w:r>
              <w:t>序号</w:t>
            </w:r>
          </w:p>
        </w:tc>
        <w:tc>
          <w:tcPr>
            <w:tcW w:w="669" w:type="pct"/>
            <w:vAlign w:val="center"/>
          </w:tcPr>
          <w:p w:rsidR="003D77B3" w:rsidRDefault="00684F0F">
            <w:pPr>
              <w:pStyle w:val="111"/>
            </w:pPr>
            <w:r>
              <w:t>环境要素</w:t>
            </w:r>
          </w:p>
        </w:tc>
        <w:tc>
          <w:tcPr>
            <w:tcW w:w="2029" w:type="pct"/>
            <w:vAlign w:val="center"/>
          </w:tcPr>
          <w:p w:rsidR="003D77B3" w:rsidRDefault="00684F0F">
            <w:pPr>
              <w:pStyle w:val="111"/>
            </w:pPr>
            <w:r>
              <w:rPr>
                <w:rFonts w:hint="eastAsia"/>
              </w:rPr>
              <w:t>现状评价因子</w:t>
            </w:r>
          </w:p>
        </w:tc>
        <w:tc>
          <w:tcPr>
            <w:tcW w:w="1874" w:type="pct"/>
            <w:vAlign w:val="center"/>
          </w:tcPr>
          <w:p w:rsidR="003D77B3" w:rsidRDefault="00684F0F">
            <w:pPr>
              <w:pStyle w:val="111"/>
            </w:pPr>
            <w:r>
              <w:rPr>
                <w:rFonts w:hint="eastAsia"/>
              </w:rPr>
              <w:t>预测评价因子</w:t>
            </w:r>
          </w:p>
        </w:tc>
      </w:tr>
      <w:tr w:rsidR="003D77B3">
        <w:trPr>
          <w:trHeight w:val="454"/>
          <w:jc w:val="center"/>
        </w:trPr>
        <w:tc>
          <w:tcPr>
            <w:tcW w:w="428" w:type="pct"/>
            <w:vAlign w:val="center"/>
          </w:tcPr>
          <w:p w:rsidR="003D77B3" w:rsidRDefault="00684F0F">
            <w:pPr>
              <w:pStyle w:val="111"/>
            </w:pPr>
            <w:r>
              <w:rPr>
                <w:rFonts w:hint="eastAsia"/>
              </w:rPr>
              <w:t>1</w:t>
            </w:r>
          </w:p>
        </w:tc>
        <w:tc>
          <w:tcPr>
            <w:tcW w:w="669" w:type="pct"/>
            <w:vAlign w:val="center"/>
          </w:tcPr>
          <w:p w:rsidR="003D77B3" w:rsidRDefault="00684F0F">
            <w:pPr>
              <w:pStyle w:val="111"/>
            </w:pPr>
            <w:r>
              <w:t>地表水</w:t>
            </w:r>
          </w:p>
        </w:tc>
        <w:tc>
          <w:tcPr>
            <w:tcW w:w="2029" w:type="pct"/>
            <w:vAlign w:val="center"/>
          </w:tcPr>
          <w:p w:rsidR="003D77B3" w:rsidRDefault="00684F0F">
            <w:pPr>
              <w:pStyle w:val="111"/>
            </w:pPr>
            <w:r>
              <w:t>水温、</w:t>
            </w:r>
            <w:r>
              <w:t>pH</w:t>
            </w:r>
            <w:r>
              <w:rPr>
                <w:rFonts w:hint="eastAsia"/>
              </w:rPr>
              <w:t>值</w:t>
            </w:r>
            <w:r>
              <w:t>、</w:t>
            </w:r>
            <w:r>
              <w:rPr>
                <w:rFonts w:hint="eastAsia"/>
              </w:rPr>
              <w:t>溶解氧（</w:t>
            </w:r>
            <w:r>
              <w:t>DO</w:t>
            </w:r>
            <w:r>
              <w:rPr>
                <w:rFonts w:hint="eastAsia"/>
              </w:rPr>
              <w:t>）</w:t>
            </w:r>
            <w:r>
              <w:t>、悬浮物</w:t>
            </w:r>
            <w:r>
              <w:rPr>
                <w:rFonts w:hint="eastAsia"/>
              </w:rPr>
              <w:t>（</w:t>
            </w:r>
            <w:r>
              <w:t>SS</w:t>
            </w:r>
            <w:r>
              <w:rPr>
                <w:rFonts w:hint="eastAsia"/>
              </w:rPr>
              <w:t>）、</w:t>
            </w:r>
            <w:r>
              <w:t>化学需氧量</w:t>
            </w:r>
            <w:r>
              <w:rPr>
                <w:rFonts w:hint="eastAsia"/>
              </w:rPr>
              <w:t>（</w:t>
            </w:r>
            <w:r>
              <w:t>CODcr</w:t>
            </w:r>
            <w:r>
              <w:rPr>
                <w:rFonts w:hint="eastAsia"/>
              </w:rPr>
              <w:t>）</w:t>
            </w:r>
            <w:r>
              <w:t>、五日生化需氧量</w:t>
            </w:r>
            <w:r>
              <w:rPr>
                <w:rFonts w:hint="eastAsia"/>
              </w:rPr>
              <w:t>（</w:t>
            </w:r>
            <w:r>
              <w:t>BOD</w:t>
            </w:r>
            <w:r>
              <w:rPr>
                <w:vertAlign w:val="subscript"/>
              </w:rPr>
              <w:t>5</w:t>
            </w:r>
            <w:r>
              <w:rPr>
                <w:rFonts w:hint="eastAsia"/>
              </w:rPr>
              <w:t>）</w:t>
            </w:r>
            <w:r>
              <w:t>、氨氮（</w:t>
            </w:r>
            <w:r>
              <w:t>NH</w:t>
            </w:r>
            <w:r>
              <w:rPr>
                <w:vertAlign w:val="subscript"/>
              </w:rPr>
              <w:t>3</w:t>
            </w:r>
            <w:r>
              <w:t>-N</w:t>
            </w:r>
            <w:r>
              <w:t>）、总磷、石油类、</w:t>
            </w:r>
            <w:r>
              <w:rPr>
                <w:rFonts w:hint="eastAsia"/>
              </w:rPr>
              <w:t>L</w:t>
            </w:r>
            <w:r>
              <w:t>AS</w:t>
            </w:r>
            <w:r>
              <w:t>共</w:t>
            </w:r>
            <w:r>
              <w:rPr>
                <w:rFonts w:hint="eastAsia"/>
              </w:rPr>
              <w:t>10</w:t>
            </w:r>
            <w:r>
              <w:t>项</w:t>
            </w:r>
          </w:p>
        </w:tc>
        <w:tc>
          <w:tcPr>
            <w:tcW w:w="1874" w:type="pct"/>
            <w:vAlign w:val="center"/>
          </w:tcPr>
          <w:p w:rsidR="003D77B3" w:rsidRDefault="00684F0F">
            <w:pPr>
              <w:pStyle w:val="111"/>
            </w:pPr>
            <w:r>
              <w:rPr>
                <w:rFonts w:ascii="TimesNewRomanPSMT" w:eastAsiaTheme="minorEastAsia" w:hAnsi="TimesNewRomanPSMT" w:cs="TimesNewRomanPSMT" w:hint="eastAsia"/>
                <w:szCs w:val="21"/>
              </w:rPr>
              <w:t>/</w:t>
            </w:r>
          </w:p>
        </w:tc>
      </w:tr>
      <w:tr w:rsidR="003D77B3">
        <w:trPr>
          <w:trHeight w:val="454"/>
          <w:jc w:val="center"/>
        </w:trPr>
        <w:tc>
          <w:tcPr>
            <w:tcW w:w="428" w:type="pct"/>
            <w:vAlign w:val="center"/>
          </w:tcPr>
          <w:p w:rsidR="003D77B3" w:rsidRDefault="00684F0F">
            <w:pPr>
              <w:pStyle w:val="111"/>
            </w:pPr>
            <w:r>
              <w:rPr>
                <w:rFonts w:hint="eastAsia"/>
              </w:rPr>
              <w:t>2</w:t>
            </w:r>
          </w:p>
        </w:tc>
        <w:tc>
          <w:tcPr>
            <w:tcW w:w="669" w:type="pct"/>
            <w:vAlign w:val="center"/>
          </w:tcPr>
          <w:p w:rsidR="003D77B3" w:rsidRDefault="00684F0F">
            <w:pPr>
              <w:pStyle w:val="111"/>
            </w:pPr>
            <w:r>
              <w:t>大气</w:t>
            </w:r>
          </w:p>
        </w:tc>
        <w:tc>
          <w:tcPr>
            <w:tcW w:w="2029" w:type="pct"/>
            <w:vAlign w:val="center"/>
          </w:tcPr>
          <w:p w:rsidR="003D77B3" w:rsidRDefault="00684F0F">
            <w:pPr>
              <w:pStyle w:val="111"/>
            </w:pPr>
            <w:r>
              <w:t>SO</w:t>
            </w:r>
            <w:r>
              <w:rPr>
                <w:vertAlign w:val="subscript"/>
              </w:rPr>
              <w:t>2</w:t>
            </w:r>
            <w:r>
              <w:t>、</w:t>
            </w:r>
            <w:r>
              <w:t>NO</w:t>
            </w:r>
            <w:r>
              <w:rPr>
                <w:vertAlign w:val="subscript"/>
              </w:rPr>
              <w:t>2</w:t>
            </w:r>
            <w:r>
              <w:t>、</w:t>
            </w:r>
            <w:r>
              <w:t>CO</w:t>
            </w:r>
            <w:r>
              <w:t>、</w:t>
            </w:r>
            <w:r>
              <w:t>O</w:t>
            </w:r>
            <w:r>
              <w:rPr>
                <w:vertAlign w:val="subscript"/>
              </w:rPr>
              <w:t>3</w:t>
            </w:r>
            <w:r>
              <w:t>、</w:t>
            </w:r>
            <w:r>
              <w:t>PM</w:t>
            </w:r>
            <w:r>
              <w:rPr>
                <w:vertAlign w:val="subscript"/>
              </w:rPr>
              <w:t>2.5</w:t>
            </w:r>
            <w:r>
              <w:t>、</w:t>
            </w:r>
            <w:r>
              <w:t>PM</w:t>
            </w:r>
            <w:r>
              <w:rPr>
                <w:vertAlign w:val="subscript"/>
              </w:rPr>
              <w:t>10</w:t>
            </w:r>
            <w:r>
              <w:rPr>
                <w:rFonts w:hint="eastAsia"/>
              </w:rPr>
              <w:t>、</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p>
        </w:tc>
        <w:tc>
          <w:tcPr>
            <w:tcW w:w="1874" w:type="pct"/>
            <w:vAlign w:val="center"/>
          </w:tcPr>
          <w:p w:rsidR="003D77B3" w:rsidRDefault="00684F0F">
            <w:pPr>
              <w:pStyle w:val="111"/>
            </w:pPr>
            <w:r>
              <w:rPr>
                <w:rFonts w:hint="eastAsia"/>
              </w:rPr>
              <w:t>非甲烷总烃、</w:t>
            </w:r>
            <w:r>
              <w:rPr>
                <w:rFonts w:hint="eastAsia"/>
              </w:rPr>
              <w:t>HCl</w:t>
            </w:r>
            <w:r>
              <w:rPr>
                <w:rFonts w:hint="eastAsia"/>
              </w:rPr>
              <w:t>、</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p>
        </w:tc>
      </w:tr>
      <w:tr w:rsidR="003D77B3">
        <w:trPr>
          <w:trHeight w:val="454"/>
          <w:jc w:val="center"/>
        </w:trPr>
        <w:tc>
          <w:tcPr>
            <w:tcW w:w="428" w:type="pct"/>
            <w:vAlign w:val="center"/>
          </w:tcPr>
          <w:p w:rsidR="003D77B3" w:rsidRDefault="00684F0F">
            <w:pPr>
              <w:pStyle w:val="111"/>
            </w:pPr>
            <w:r>
              <w:rPr>
                <w:rFonts w:hint="eastAsia"/>
              </w:rPr>
              <w:t>3</w:t>
            </w:r>
          </w:p>
        </w:tc>
        <w:tc>
          <w:tcPr>
            <w:tcW w:w="669" w:type="pct"/>
            <w:vAlign w:val="center"/>
          </w:tcPr>
          <w:p w:rsidR="003D77B3" w:rsidRDefault="00684F0F">
            <w:pPr>
              <w:pStyle w:val="111"/>
            </w:pPr>
            <w:r>
              <w:rPr>
                <w:rFonts w:hint="eastAsia"/>
              </w:rPr>
              <w:t>固体废物</w:t>
            </w:r>
          </w:p>
        </w:tc>
        <w:tc>
          <w:tcPr>
            <w:tcW w:w="2029" w:type="pct"/>
            <w:vAlign w:val="center"/>
          </w:tcPr>
          <w:p w:rsidR="003D77B3" w:rsidRDefault="00684F0F">
            <w:pPr>
              <w:pStyle w:val="111"/>
            </w:pPr>
            <w:r>
              <w:rPr>
                <w:rFonts w:hint="eastAsia"/>
              </w:rPr>
              <w:t>/</w:t>
            </w:r>
          </w:p>
        </w:tc>
        <w:tc>
          <w:tcPr>
            <w:tcW w:w="1874" w:type="pct"/>
            <w:vAlign w:val="center"/>
          </w:tcPr>
          <w:p w:rsidR="003D77B3" w:rsidRDefault="00684F0F">
            <w:pPr>
              <w:pStyle w:val="111"/>
            </w:pPr>
            <w:r>
              <w:rPr>
                <w:rFonts w:hint="eastAsia"/>
              </w:rPr>
              <w:t>职工生活垃圾、实验室废物，废水处理站污泥、废活性炭、餐厨垃圾</w:t>
            </w:r>
          </w:p>
        </w:tc>
      </w:tr>
      <w:tr w:rsidR="003D77B3">
        <w:trPr>
          <w:trHeight w:val="454"/>
          <w:jc w:val="center"/>
        </w:trPr>
        <w:tc>
          <w:tcPr>
            <w:tcW w:w="428" w:type="pct"/>
            <w:vAlign w:val="center"/>
          </w:tcPr>
          <w:p w:rsidR="003D77B3" w:rsidRDefault="00684F0F">
            <w:pPr>
              <w:pStyle w:val="111"/>
            </w:pPr>
            <w:r>
              <w:rPr>
                <w:rFonts w:hint="eastAsia"/>
              </w:rPr>
              <w:t>4</w:t>
            </w:r>
          </w:p>
        </w:tc>
        <w:tc>
          <w:tcPr>
            <w:tcW w:w="669" w:type="pct"/>
            <w:vAlign w:val="center"/>
          </w:tcPr>
          <w:p w:rsidR="003D77B3" w:rsidRDefault="00684F0F">
            <w:pPr>
              <w:pStyle w:val="111"/>
            </w:pPr>
            <w:r>
              <w:t>噪声</w:t>
            </w:r>
          </w:p>
        </w:tc>
        <w:tc>
          <w:tcPr>
            <w:tcW w:w="2029" w:type="pct"/>
            <w:vAlign w:val="center"/>
          </w:tcPr>
          <w:p w:rsidR="003D77B3" w:rsidRDefault="00684F0F">
            <w:pPr>
              <w:pStyle w:val="111"/>
            </w:pPr>
            <w:r>
              <w:rPr>
                <w:rFonts w:hint="eastAsia"/>
              </w:rPr>
              <w:t>等效连续</w:t>
            </w:r>
            <w:r>
              <w:rPr>
                <w:rFonts w:hint="eastAsia"/>
              </w:rPr>
              <w:t>A</w:t>
            </w:r>
            <w:r>
              <w:rPr>
                <w:rFonts w:hint="eastAsia"/>
              </w:rPr>
              <w:t>声级</w:t>
            </w:r>
          </w:p>
        </w:tc>
        <w:tc>
          <w:tcPr>
            <w:tcW w:w="1874" w:type="pct"/>
            <w:vAlign w:val="center"/>
          </w:tcPr>
          <w:p w:rsidR="003D77B3" w:rsidRDefault="00684F0F">
            <w:pPr>
              <w:pStyle w:val="111"/>
            </w:pPr>
            <w:r>
              <w:rPr>
                <w:rFonts w:hint="eastAsia"/>
              </w:rPr>
              <w:t>等效连续</w:t>
            </w:r>
            <w:r>
              <w:rPr>
                <w:rFonts w:hint="eastAsia"/>
              </w:rPr>
              <w:t>A</w:t>
            </w:r>
            <w:r>
              <w:rPr>
                <w:rFonts w:hint="eastAsia"/>
              </w:rPr>
              <w:t>声级</w:t>
            </w:r>
          </w:p>
        </w:tc>
      </w:tr>
      <w:tr w:rsidR="003D77B3">
        <w:trPr>
          <w:trHeight w:val="454"/>
          <w:jc w:val="center"/>
        </w:trPr>
        <w:tc>
          <w:tcPr>
            <w:tcW w:w="428" w:type="pct"/>
            <w:vAlign w:val="center"/>
          </w:tcPr>
          <w:p w:rsidR="003D77B3" w:rsidRDefault="00684F0F">
            <w:pPr>
              <w:pStyle w:val="111"/>
            </w:pPr>
            <w:r>
              <w:rPr>
                <w:rFonts w:hint="eastAsia"/>
              </w:rPr>
              <w:t>5</w:t>
            </w:r>
          </w:p>
        </w:tc>
        <w:tc>
          <w:tcPr>
            <w:tcW w:w="669" w:type="pct"/>
            <w:vAlign w:val="center"/>
          </w:tcPr>
          <w:p w:rsidR="003D77B3" w:rsidRDefault="00684F0F">
            <w:pPr>
              <w:pStyle w:val="111"/>
            </w:pPr>
            <w:r>
              <w:t>环境风险</w:t>
            </w:r>
          </w:p>
        </w:tc>
        <w:tc>
          <w:tcPr>
            <w:tcW w:w="2029" w:type="pct"/>
            <w:vAlign w:val="center"/>
          </w:tcPr>
          <w:p w:rsidR="003D77B3" w:rsidRDefault="00684F0F">
            <w:pPr>
              <w:pStyle w:val="111"/>
            </w:pPr>
            <w:r>
              <w:rPr>
                <w:rFonts w:hint="eastAsia"/>
              </w:rPr>
              <w:t>/</w:t>
            </w:r>
          </w:p>
        </w:tc>
        <w:tc>
          <w:tcPr>
            <w:tcW w:w="1874" w:type="pct"/>
            <w:vAlign w:val="center"/>
          </w:tcPr>
          <w:p w:rsidR="003D77B3" w:rsidRDefault="00684F0F">
            <w:pPr>
              <w:pStyle w:val="111"/>
            </w:pPr>
            <w:r>
              <w:rPr>
                <w:rFonts w:hint="eastAsia"/>
              </w:rPr>
              <w:t>废水处理设施、危险化学品泄漏及火灾爆炸二次污染、生物实验室致病微生物的传播</w:t>
            </w:r>
          </w:p>
        </w:tc>
      </w:tr>
      <w:tr w:rsidR="003D77B3">
        <w:trPr>
          <w:trHeight w:val="454"/>
          <w:jc w:val="center"/>
        </w:trPr>
        <w:tc>
          <w:tcPr>
            <w:tcW w:w="428" w:type="pct"/>
            <w:vAlign w:val="center"/>
          </w:tcPr>
          <w:p w:rsidR="003D77B3" w:rsidRDefault="00684F0F">
            <w:pPr>
              <w:pStyle w:val="111"/>
            </w:pPr>
            <w:r>
              <w:rPr>
                <w:rFonts w:hint="eastAsia"/>
              </w:rPr>
              <w:lastRenderedPageBreak/>
              <w:t>6</w:t>
            </w:r>
          </w:p>
        </w:tc>
        <w:tc>
          <w:tcPr>
            <w:tcW w:w="669" w:type="pct"/>
            <w:vAlign w:val="center"/>
          </w:tcPr>
          <w:p w:rsidR="003D77B3" w:rsidRDefault="00684F0F">
            <w:pPr>
              <w:pStyle w:val="111"/>
            </w:pPr>
            <w:r>
              <w:t>生态</w:t>
            </w:r>
          </w:p>
        </w:tc>
        <w:tc>
          <w:tcPr>
            <w:tcW w:w="3903" w:type="pct"/>
            <w:gridSpan w:val="2"/>
            <w:vAlign w:val="center"/>
          </w:tcPr>
          <w:p w:rsidR="003D77B3" w:rsidRDefault="00684F0F">
            <w:pPr>
              <w:pStyle w:val="111"/>
            </w:pPr>
            <w:r>
              <w:t>土地利用、主要植被及植被分布、野生动物调查、水土流失情况等</w:t>
            </w:r>
          </w:p>
        </w:tc>
      </w:tr>
    </w:tbl>
    <w:p w:rsidR="003D77B3" w:rsidRDefault="00684F0F">
      <w:pPr>
        <w:pStyle w:val="2"/>
        <w:keepNext w:val="0"/>
        <w:spacing w:beforeLines="0" w:afterLines="0" w:line="480" w:lineRule="exact"/>
      </w:pPr>
      <w:bookmarkStart w:id="56" w:name="_Toc35792267"/>
      <w:bookmarkStart w:id="57" w:name="_Toc66491495"/>
      <w:r>
        <w:rPr>
          <w:rFonts w:hint="eastAsia"/>
        </w:rPr>
        <w:t>评价</w:t>
      </w:r>
      <w:r>
        <w:t>标准</w:t>
      </w:r>
      <w:bookmarkEnd w:id="56"/>
      <w:bookmarkEnd w:id="57"/>
    </w:p>
    <w:p w:rsidR="003D77B3" w:rsidRDefault="00684F0F">
      <w:pPr>
        <w:pStyle w:val="3"/>
        <w:spacing w:beforeLines="0" w:afterLines="0" w:line="480" w:lineRule="exact"/>
      </w:pPr>
      <w:r>
        <w:rPr>
          <w:rFonts w:hint="eastAsia"/>
        </w:rPr>
        <w:t>质量标准</w:t>
      </w:r>
    </w:p>
    <w:p w:rsidR="003D77B3" w:rsidRDefault="00684F0F">
      <w:pPr>
        <w:pStyle w:val="4"/>
        <w:spacing w:beforeLines="0" w:afterLines="0" w:line="480" w:lineRule="exact"/>
      </w:pPr>
      <w:r>
        <w:rPr>
          <w:rFonts w:hint="eastAsia"/>
        </w:rPr>
        <w:t>地表水</w:t>
      </w:r>
      <w:r>
        <w:t>环境质量标准</w:t>
      </w:r>
    </w:p>
    <w:p w:rsidR="003D77B3" w:rsidRDefault="00684F0F">
      <w:pPr>
        <w:spacing w:line="480" w:lineRule="exact"/>
        <w:ind w:firstLine="480"/>
      </w:pPr>
      <w:r>
        <w:rPr>
          <w:rFonts w:hint="eastAsia"/>
        </w:rPr>
        <w:t>本项目最近的地表水为滤泗河，根据《山西省地表水环境功能区划》（</w:t>
      </w:r>
      <w:r>
        <w:rPr>
          <w:rFonts w:hint="eastAsia"/>
        </w:rPr>
        <w:t>DB14/67-2019</w:t>
      </w:r>
      <w:r>
        <w:rPr>
          <w:rFonts w:hint="eastAsia"/>
        </w:rPr>
        <w:t>），该区域水质要求执行《地表水环境质量标准》</w:t>
      </w:r>
      <w:r>
        <w:rPr>
          <w:rFonts w:hint="eastAsia"/>
        </w:rPr>
        <w:t>(GB3838-2002)</w:t>
      </w:r>
      <w:r>
        <w:rPr>
          <w:rFonts w:hint="eastAsia"/>
        </w:rPr>
        <w:t>中</w:t>
      </w:r>
      <w:r w:rsidR="007D2CD7">
        <w:fldChar w:fldCharType="begin"/>
      </w:r>
      <w:r>
        <w:instrText xml:space="preserve"> = 4 \* ROMAN </w:instrText>
      </w:r>
      <w:r w:rsidR="007D2CD7">
        <w:fldChar w:fldCharType="separate"/>
      </w:r>
      <w:r>
        <w:t>IV</w:t>
      </w:r>
      <w:r w:rsidR="007D2CD7">
        <w:fldChar w:fldCharType="end"/>
      </w:r>
      <w:r>
        <w:rPr>
          <w:rFonts w:hint="eastAsia"/>
        </w:rPr>
        <w:t>类标准。</w:t>
      </w:r>
    </w:p>
    <w:p w:rsidR="00C70B5D" w:rsidRDefault="00684F0F" w:rsidP="00C70B5D">
      <w:pPr>
        <w:spacing w:line="480" w:lineRule="exact"/>
        <w:ind w:firstLine="480"/>
      </w:pPr>
      <w:r>
        <w:rPr>
          <w:rFonts w:hint="eastAsia"/>
        </w:rPr>
        <w:t>项目地表水质量标准详见</w:t>
      </w:r>
      <w:r w:rsidR="007D2CD7">
        <w:fldChar w:fldCharType="begin"/>
      </w:r>
      <w:r w:rsidR="007D2CD7">
        <w:instrText xml:space="preserve"> REF _Ref25342136 \h  \* MERGEFORMAT </w:instrText>
      </w:r>
      <w:r w:rsidR="007D2CD7">
        <w:fldChar w:fldCharType="separate"/>
      </w:r>
      <w:r w:rsidR="00C70B5D">
        <w:br w:type="page"/>
      </w:r>
    </w:p>
    <w:p w:rsidR="003D77B3" w:rsidRDefault="00C70B5D">
      <w:pPr>
        <w:spacing w:line="480" w:lineRule="exact"/>
        <w:ind w:firstLine="480"/>
      </w:pPr>
      <w:r>
        <w:lastRenderedPageBreak/>
        <w:t>表</w:t>
      </w:r>
      <w:r>
        <w:t>2.4</w:t>
      </w:r>
      <w:r>
        <w:noBreakHyphen/>
        <w:t>1</w:t>
      </w:r>
      <w:r w:rsidR="007D2CD7">
        <w:fldChar w:fldCharType="end"/>
      </w:r>
      <w:r w:rsidR="00684F0F">
        <w:rPr>
          <w:rFonts w:hint="eastAsia"/>
        </w:rPr>
        <w:t>。</w:t>
      </w:r>
    </w:p>
    <w:p w:rsidR="003D77B3" w:rsidRDefault="00684F0F" w:rsidP="00684F0F">
      <w:pPr>
        <w:ind w:firstLine="480"/>
      </w:pPr>
      <w:bookmarkStart w:id="58" w:name="_Ref25342136"/>
      <w:bookmarkStart w:id="59" w:name="_Ref25342129"/>
      <w:r>
        <w:br w:type="page"/>
      </w:r>
    </w:p>
    <w:p w:rsidR="003D77B3" w:rsidRDefault="00684F0F">
      <w:pPr>
        <w:pStyle w:val="aff"/>
        <w:spacing w:line="480" w:lineRule="exact"/>
        <w:ind w:firstLine="480"/>
      </w:pPr>
      <w:r>
        <w:lastRenderedPageBreak/>
        <w:t>表</w:t>
      </w:r>
      <w:fldSimple w:instr=" STYLEREF 2 \s ">
        <w:r w:rsidR="00C70B5D">
          <w:rPr>
            <w:noProof/>
          </w:rPr>
          <w:t>2.4</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1</w:t>
      </w:r>
      <w:r w:rsidR="007D2CD7">
        <w:fldChar w:fldCharType="end"/>
      </w:r>
      <w:bookmarkEnd w:id="58"/>
      <w:r>
        <w:t>地表水环境质量标准（</w:t>
      </w:r>
      <w:r>
        <w:t>GB 3838-2002</w:t>
      </w:r>
      <w:r>
        <w:t>）单位：</w:t>
      </w:r>
      <w:r>
        <w:t>mg/L</w:t>
      </w:r>
      <w:r>
        <w:t>（</w:t>
      </w:r>
      <w:r>
        <w:t>pH</w:t>
      </w:r>
      <w:r>
        <w:t>除外）</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4316"/>
        <w:gridCol w:w="4221"/>
      </w:tblGrid>
      <w:tr w:rsidR="003D77B3">
        <w:trPr>
          <w:trHeight w:val="340"/>
          <w:jc w:val="center"/>
        </w:trPr>
        <w:tc>
          <w:tcPr>
            <w:tcW w:w="563" w:type="pct"/>
            <w:vAlign w:val="center"/>
          </w:tcPr>
          <w:p w:rsidR="003D77B3" w:rsidRDefault="00684F0F">
            <w:pPr>
              <w:pStyle w:val="111"/>
              <w:rPr>
                <w:b/>
              </w:rPr>
            </w:pPr>
            <w:r>
              <w:rPr>
                <w:b/>
              </w:rPr>
              <w:t>序号</w:t>
            </w:r>
          </w:p>
        </w:tc>
        <w:tc>
          <w:tcPr>
            <w:tcW w:w="2243" w:type="pct"/>
            <w:vAlign w:val="center"/>
          </w:tcPr>
          <w:p w:rsidR="003D77B3" w:rsidRDefault="00684F0F">
            <w:pPr>
              <w:pStyle w:val="111"/>
              <w:rPr>
                <w:b/>
              </w:rPr>
            </w:pPr>
            <w:r>
              <w:rPr>
                <w:b/>
              </w:rPr>
              <w:t>项目</w:t>
            </w:r>
          </w:p>
        </w:tc>
        <w:tc>
          <w:tcPr>
            <w:tcW w:w="2194" w:type="pct"/>
            <w:vAlign w:val="center"/>
          </w:tcPr>
          <w:p w:rsidR="003D77B3" w:rsidRDefault="00684F0F">
            <w:pPr>
              <w:pStyle w:val="111"/>
              <w:rPr>
                <w:b/>
              </w:rPr>
            </w:pPr>
            <w:r>
              <w:rPr>
                <w:rFonts w:hint="eastAsia"/>
              </w:rPr>
              <w:t>标准值</w:t>
            </w:r>
          </w:p>
        </w:tc>
      </w:tr>
      <w:tr w:rsidR="003D77B3">
        <w:trPr>
          <w:trHeight w:val="340"/>
          <w:jc w:val="center"/>
        </w:trPr>
        <w:tc>
          <w:tcPr>
            <w:tcW w:w="563" w:type="pct"/>
            <w:vAlign w:val="center"/>
          </w:tcPr>
          <w:p w:rsidR="003D77B3" w:rsidRDefault="00684F0F">
            <w:pPr>
              <w:pStyle w:val="111"/>
            </w:pPr>
            <w:r>
              <w:rPr>
                <w:rFonts w:hint="eastAsia"/>
              </w:rPr>
              <w:t>1</w:t>
            </w:r>
          </w:p>
        </w:tc>
        <w:tc>
          <w:tcPr>
            <w:tcW w:w="2243" w:type="pct"/>
            <w:vAlign w:val="center"/>
          </w:tcPr>
          <w:p w:rsidR="003D77B3" w:rsidRDefault="00684F0F">
            <w:pPr>
              <w:pStyle w:val="111"/>
            </w:pPr>
            <w:r>
              <w:t>水温</w:t>
            </w:r>
            <w:r>
              <w:t>(</w:t>
            </w:r>
            <w:r>
              <w:rPr>
                <w:rFonts w:hint="eastAsia"/>
              </w:rPr>
              <w:t>℃</w:t>
            </w:r>
            <w:r>
              <w:t>)</w:t>
            </w:r>
          </w:p>
        </w:tc>
        <w:tc>
          <w:tcPr>
            <w:tcW w:w="2194" w:type="pct"/>
            <w:vAlign w:val="center"/>
          </w:tcPr>
          <w:p w:rsidR="003D77B3" w:rsidRDefault="00684F0F">
            <w:pPr>
              <w:pStyle w:val="111"/>
            </w:pPr>
            <w:r>
              <w:t>人为造成的环境水温变化应限制在：周平均最大温升</w:t>
            </w:r>
            <w:r>
              <w:t>≤1</w:t>
            </w:r>
            <w:r>
              <w:t>周平均最大温降</w:t>
            </w:r>
            <w:r>
              <w:t>≤2</w:t>
            </w:r>
          </w:p>
        </w:tc>
      </w:tr>
      <w:tr w:rsidR="003D77B3">
        <w:trPr>
          <w:trHeight w:val="285"/>
          <w:jc w:val="center"/>
        </w:trPr>
        <w:tc>
          <w:tcPr>
            <w:tcW w:w="563" w:type="pct"/>
            <w:vAlign w:val="center"/>
          </w:tcPr>
          <w:p w:rsidR="003D77B3" w:rsidRDefault="00684F0F">
            <w:pPr>
              <w:pStyle w:val="111"/>
            </w:pPr>
            <w:r>
              <w:rPr>
                <w:rFonts w:hint="eastAsia"/>
              </w:rPr>
              <w:t>2</w:t>
            </w:r>
          </w:p>
        </w:tc>
        <w:tc>
          <w:tcPr>
            <w:tcW w:w="2243" w:type="pct"/>
            <w:vAlign w:val="center"/>
          </w:tcPr>
          <w:p w:rsidR="003D77B3" w:rsidRDefault="00684F0F">
            <w:pPr>
              <w:pStyle w:val="111"/>
            </w:pPr>
            <w:r>
              <w:t>pH</w:t>
            </w:r>
            <w:r>
              <w:t>值（无量纲）</w:t>
            </w:r>
          </w:p>
        </w:tc>
        <w:tc>
          <w:tcPr>
            <w:tcW w:w="2194" w:type="pct"/>
            <w:vAlign w:val="center"/>
          </w:tcPr>
          <w:p w:rsidR="003D77B3" w:rsidRDefault="00684F0F">
            <w:pPr>
              <w:pStyle w:val="111"/>
            </w:pPr>
            <w:r>
              <w:t>6~9</w:t>
            </w:r>
            <w:r>
              <w:rPr>
                <w:rFonts w:hint="eastAsia"/>
              </w:rPr>
              <w:t>（无量纲）</w:t>
            </w:r>
          </w:p>
        </w:tc>
      </w:tr>
      <w:tr w:rsidR="003D77B3">
        <w:trPr>
          <w:trHeight w:val="270"/>
          <w:jc w:val="center"/>
        </w:trPr>
        <w:tc>
          <w:tcPr>
            <w:tcW w:w="563" w:type="pct"/>
            <w:vAlign w:val="center"/>
          </w:tcPr>
          <w:p w:rsidR="003D77B3" w:rsidRDefault="00684F0F">
            <w:pPr>
              <w:pStyle w:val="111"/>
            </w:pPr>
            <w:r>
              <w:rPr>
                <w:rFonts w:hint="eastAsia"/>
              </w:rPr>
              <w:t>3</w:t>
            </w:r>
          </w:p>
        </w:tc>
        <w:tc>
          <w:tcPr>
            <w:tcW w:w="2243" w:type="pct"/>
            <w:vAlign w:val="center"/>
          </w:tcPr>
          <w:p w:rsidR="003D77B3" w:rsidRDefault="00684F0F">
            <w:pPr>
              <w:pStyle w:val="111"/>
            </w:pPr>
            <w:r>
              <w:rPr>
                <w:rFonts w:hint="eastAsia"/>
              </w:rPr>
              <w:t>溶解氧</w:t>
            </w:r>
            <w:r>
              <w:t>≥</w:t>
            </w:r>
          </w:p>
        </w:tc>
        <w:tc>
          <w:tcPr>
            <w:tcW w:w="2194" w:type="pct"/>
            <w:vAlign w:val="center"/>
          </w:tcPr>
          <w:p w:rsidR="003D77B3" w:rsidRDefault="00684F0F">
            <w:pPr>
              <w:pStyle w:val="111"/>
            </w:pPr>
            <w:r>
              <w:rPr>
                <w:rFonts w:hint="eastAsia"/>
              </w:rPr>
              <w:t>3</w:t>
            </w:r>
          </w:p>
        </w:tc>
      </w:tr>
      <w:tr w:rsidR="003D77B3">
        <w:trPr>
          <w:trHeight w:val="255"/>
          <w:jc w:val="center"/>
        </w:trPr>
        <w:tc>
          <w:tcPr>
            <w:tcW w:w="563" w:type="pct"/>
            <w:vAlign w:val="center"/>
          </w:tcPr>
          <w:p w:rsidR="003D77B3" w:rsidRDefault="00684F0F">
            <w:pPr>
              <w:pStyle w:val="111"/>
            </w:pPr>
            <w:r>
              <w:rPr>
                <w:rFonts w:hint="eastAsia"/>
              </w:rPr>
              <w:t>4</w:t>
            </w:r>
          </w:p>
        </w:tc>
        <w:tc>
          <w:tcPr>
            <w:tcW w:w="2243" w:type="pct"/>
            <w:vAlign w:val="center"/>
          </w:tcPr>
          <w:p w:rsidR="003D77B3" w:rsidRDefault="00684F0F">
            <w:pPr>
              <w:pStyle w:val="111"/>
            </w:pPr>
            <w:r>
              <w:t>化学需氧量</w:t>
            </w:r>
            <w:r>
              <w:t>(COD)≤</w:t>
            </w:r>
          </w:p>
        </w:tc>
        <w:tc>
          <w:tcPr>
            <w:tcW w:w="2194" w:type="pct"/>
            <w:vAlign w:val="center"/>
          </w:tcPr>
          <w:p w:rsidR="003D77B3" w:rsidRDefault="00684F0F">
            <w:pPr>
              <w:pStyle w:val="111"/>
            </w:pPr>
            <w:r>
              <w:rPr>
                <w:rFonts w:hint="eastAsia"/>
              </w:rPr>
              <w:t>3</w:t>
            </w:r>
            <w:r>
              <w:t>0</w:t>
            </w:r>
          </w:p>
        </w:tc>
      </w:tr>
      <w:tr w:rsidR="003D77B3">
        <w:trPr>
          <w:trHeight w:val="255"/>
          <w:jc w:val="center"/>
        </w:trPr>
        <w:tc>
          <w:tcPr>
            <w:tcW w:w="563" w:type="pct"/>
            <w:vAlign w:val="center"/>
          </w:tcPr>
          <w:p w:rsidR="003D77B3" w:rsidRDefault="00684F0F">
            <w:pPr>
              <w:pStyle w:val="111"/>
            </w:pPr>
            <w:r>
              <w:rPr>
                <w:rFonts w:hint="eastAsia"/>
              </w:rPr>
              <w:t>5</w:t>
            </w:r>
          </w:p>
        </w:tc>
        <w:tc>
          <w:tcPr>
            <w:tcW w:w="2243" w:type="pct"/>
            <w:vAlign w:val="center"/>
          </w:tcPr>
          <w:p w:rsidR="003D77B3" w:rsidRDefault="00684F0F">
            <w:pPr>
              <w:pStyle w:val="111"/>
            </w:pPr>
            <w:r>
              <w:t>五日生化需氧量</w:t>
            </w:r>
            <w:r>
              <w:t>(BOD</w:t>
            </w:r>
            <w:r>
              <w:rPr>
                <w:vertAlign w:val="subscript"/>
              </w:rPr>
              <w:t>5</w:t>
            </w:r>
            <w:r>
              <w:t>)≤</w:t>
            </w:r>
          </w:p>
        </w:tc>
        <w:tc>
          <w:tcPr>
            <w:tcW w:w="2194" w:type="pct"/>
            <w:vAlign w:val="center"/>
          </w:tcPr>
          <w:p w:rsidR="003D77B3" w:rsidRDefault="00684F0F">
            <w:pPr>
              <w:pStyle w:val="111"/>
            </w:pPr>
            <w:r>
              <w:rPr>
                <w:rFonts w:hint="eastAsia"/>
              </w:rPr>
              <w:t>6</w:t>
            </w:r>
          </w:p>
        </w:tc>
      </w:tr>
      <w:tr w:rsidR="003D77B3">
        <w:trPr>
          <w:trHeight w:val="255"/>
          <w:jc w:val="center"/>
        </w:trPr>
        <w:tc>
          <w:tcPr>
            <w:tcW w:w="563" w:type="pct"/>
            <w:vAlign w:val="center"/>
          </w:tcPr>
          <w:p w:rsidR="003D77B3" w:rsidRDefault="00684F0F">
            <w:pPr>
              <w:pStyle w:val="111"/>
            </w:pPr>
            <w:r>
              <w:rPr>
                <w:rFonts w:hint="eastAsia"/>
              </w:rPr>
              <w:t>6</w:t>
            </w:r>
          </w:p>
        </w:tc>
        <w:tc>
          <w:tcPr>
            <w:tcW w:w="2243" w:type="pct"/>
            <w:vAlign w:val="center"/>
          </w:tcPr>
          <w:p w:rsidR="003D77B3" w:rsidRDefault="00684F0F">
            <w:pPr>
              <w:pStyle w:val="111"/>
            </w:pPr>
            <w:r>
              <w:t>氨氮（</w:t>
            </w:r>
            <w:r>
              <w:t>NH</w:t>
            </w:r>
            <w:r>
              <w:rPr>
                <w:vertAlign w:val="subscript"/>
              </w:rPr>
              <w:t>3</w:t>
            </w:r>
            <w:r>
              <w:t>-N</w:t>
            </w:r>
            <w:r>
              <w:t>）</w:t>
            </w:r>
            <w:r>
              <w:t>≤</w:t>
            </w:r>
          </w:p>
        </w:tc>
        <w:tc>
          <w:tcPr>
            <w:tcW w:w="2194" w:type="pct"/>
            <w:vAlign w:val="center"/>
          </w:tcPr>
          <w:p w:rsidR="003D77B3" w:rsidRDefault="00684F0F">
            <w:pPr>
              <w:pStyle w:val="111"/>
            </w:pPr>
            <w:r>
              <w:rPr>
                <w:rFonts w:hint="eastAsia"/>
              </w:rPr>
              <w:t>1.5</w:t>
            </w:r>
          </w:p>
        </w:tc>
      </w:tr>
      <w:tr w:rsidR="003D77B3">
        <w:trPr>
          <w:trHeight w:val="255"/>
          <w:jc w:val="center"/>
        </w:trPr>
        <w:tc>
          <w:tcPr>
            <w:tcW w:w="563" w:type="pct"/>
            <w:vAlign w:val="center"/>
          </w:tcPr>
          <w:p w:rsidR="003D77B3" w:rsidRDefault="00684F0F">
            <w:pPr>
              <w:pStyle w:val="111"/>
            </w:pPr>
            <w:r>
              <w:rPr>
                <w:rFonts w:hint="eastAsia"/>
              </w:rPr>
              <w:t>7</w:t>
            </w:r>
          </w:p>
        </w:tc>
        <w:tc>
          <w:tcPr>
            <w:tcW w:w="2243" w:type="pct"/>
            <w:vAlign w:val="center"/>
          </w:tcPr>
          <w:p w:rsidR="003D77B3" w:rsidRDefault="00684F0F">
            <w:pPr>
              <w:pStyle w:val="111"/>
            </w:pPr>
            <w:r>
              <w:t>总磷（以</w:t>
            </w:r>
            <w:r>
              <w:t>P</w:t>
            </w:r>
            <w:r>
              <w:t>计）</w:t>
            </w:r>
            <w:r>
              <w:t>≤</w:t>
            </w:r>
          </w:p>
        </w:tc>
        <w:tc>
          <w:tcPr>
            <w:tcW w:w="2194" w:type="pct"/>
            <w:vAlign w:val="center"/>
          </w:tcPr>
          <w:p w:rsidR="003D77B3" w:rsidRDefault="00684F0F">
            <w:pPr>
              <w:pStyle w:val="111"/>
            </w:pPr>
            <w:r>
              <w:rPr>
                <w:rFonts w:hint="eastAsia"/>
              </w:rPr>
              <w:t>0.3</w:t>
            </w:r>
            <w:r>
              <w:t>（湖、库</w:t>
            </w:r>
            <w:r>
              <w:t>0.</w:t>
            </w:r>
            <w:r>
              <w:rPr>
                <w:rFonts w:hint="eastAsia"/>
              </w:rPr>
              <w:t>1</w:t>
            </w:r>
            <w:r>
              <w:t>）</w:t>
            </w:r>
          </w:p>
        </w:tc>
      </w:tr>
      <w:tr w:rsidR="003D77B3">
        <w:trPr>
          <w:trHeight w:val="255"/>
          <w:jc w:val="center"/>
        </w:trPr>
        <w:tc>
          <w:tcPr>
            <w:tcW w:w="563" w:type="pct"/>
            <w:vAlign w:val="center"/>
          </w:tcPr>
          <w:p w:rsidR="003D77B3" w:rsidRDefault="00684F0F">
            <w:pPr>
              <w:pStyle w:val="111"/>
            </w:pPr>
            <w:r>
              <w:rPr>
                <w:rFonts w:hint="eastAsia"/>
              </w:rPr>
              <w:t>8</w:t>
            </w:r>
          </w:p>
        </w:tc>
        <w:tc>
          <w:tcPr>
            <w:tcW w:w="2243" w:type="pct"/>
            <w:vAlign w:val="center"/>
          </w:tcPr>
          <w:p w:rsidR="003D77B3" w:rsidRDefault="00684F0F">
            <w:pPr>
              <w:pStyle w:val="111"/>
            </w:pPr>
            <w:r>
              <w:t>石油类</w:t>
            </w:r>
            <w:r>
              <w:t>≤</w:t>
            </w:r>
          </w:p>
        </w:tc>
        <w:tc>
          <w:tcPr>
            <w:tcW w:w="2194" w:type="pct"/>
            <w:vAlign w:val="center"/>
          </w:tcPr>
          <w:p w:rsidR="003D77B3" w:rsidRDefault="00684F0F">
            <w:pPr>
              <w:pStyle w:val="111"/>
            </w:pPr>
            <w:r>
              <w:rPr>
                <w:rFonts w:hint="eastAsia"/>
              </w:rPr>
              <w:t>0.5</w:t>
            </w:r>
          </w:p>
        </w:tc>
      </w:tr>
      <w:tr w:rsidR="003D77B3">
        <w:trPr>
          <w:trHeight w:val="270"/>
          <w:jc w:val="center"/>
        </w:trPr>
        <w:tc>
          <w:tcPr>
            <w:tcW w:w="563" w:type="pct"/>
            <w:vAlign w:val="center"/>
          </w:tcPr>
          <w:p w:rsidR="003D77B3" w:rsidRDefault="00684F0F">
            <w:pPr>
              <w:pStyle w:val="111"/>
            </w:pPr>
            <w:r>
              <w:rPr>
                <w:rFonts w:hint="eastAsia"/>
              </w:rPr>
              <w:t>9</w:t>
            </w:r>
          </w:p>
        </w:tc>
        <w:tc>
          <w:tcPr>
            <w:tcW w:w="2243" w:type="pct"/>
            <w:vAlign w:val="center"/>
          </w:tcPr>
          <w:p w:rsidR="003D77B3" w:rsidRDefault="00684F0F">
            <w:pPr>
              <w:pStyle w:val="111"/>
            </w:pPr>
            <w:r>
              <w:t>阴离子表面活性剂</w:t>
            </w:r>
            <w:r>
              <w:t>≤</w:t>
            </w:r>
          </w:p>
        </w:tc>
        <w:tc>
          <w:tcPr>
            <w:tcW w:w="2194" w:type="pct"/>
            <w:vAlign w:val="center"/>
          </w:tcPr>
          <w:p w:rsidR="003D77B3" w:rsidRDefault="00684F0F">
            <w:pPr>
              <w:pStyle w:val="111"/>
            </w:pPr>
            <w:r>
              <w:rPr>
                <w:rFonts w:hint="eastAsia"/>
              </w:rPr>
              <w:t>0.</w:t>
            </w:r>
            <w:r>
              <w:t>3</w:t>
            </w:r>
          </w:p>
        </w:tc>
      </w:tr>
      <w:tr w:rsidR="003D77B3">
        <w:trPr>
          <w:trHeight w:val="250"/>
          <w:jc w:val="center"/>
        </w:trPr>
        <w:tc>
          <w:tcPr>
            <w:tcW w:w="563" w:type="pct"/>
            <w:vAlign w:val="center"/>
          </w:tcPr>
          <w:p w:rsidR="003D77B3" w:rsidRDefault="00684F0F">
            <w:pPr>
              <w:pStyle w:val="111"/>
            </w:pPr>
            <w:r>
              <w:rPr>
                <w:rFonts w:hint="eastAsia"/>
              </w:rPr>
              <w:t>10</w:t>
            </w:r>
          </w:p>
        </w:tc>
        <w:tc>
          <w:tcPr>
            <w:tcW w:w="2243" w:type="pct"/>
            <w:vAlign w:val="center"/>
          </w:tcPr>
          <w:p w:rsidR="003D77B3" w:rsidRDefault="00684F0F">
            <w:pPr>
              <w:pStyle w:val="111"/>
            </w:pPr>
            <w:r>
              <w:t>粪大肠菌群（个</w:t>
            </w:r>
            <w:r>
              <w:t>/L</w:t>
            </w:r>
            <w:r>
              <w:t>）</w:t>
            </w:r>
            <w:r>
              <w:t>≤</w:t>
            </w:r>
          </w:p>
        </w:tc>
        <w:tc>
          <w:tcPr>
            <w:tcW w:w="2194" w:type="pct"/>
            <w:vAlign w:val="center"/>
          </w:tcPr>
          <w:p w:rsidR="003D77B3" w:rsidRDefault="00684F0F">
            <w:pPr>
              <w:pStyle w:val="111"/>
            </w:pPr>
            <w:r>
              <w:rPr>
                <w:rFonts w:hint="eastAsia"/>
              </w:rPr>
              <w:t>2</w:t>
            </w:r>
            <w:r>
              <w:t>0000</w:t>
            </w:r>
          </w:p>
        </w:tc>
      </w:tr>
    </w:tbl>
    <w:p w:rsidR="003D77B3" w:rsidRDefault="00684F0F">
      <w:pPr>
        <w:pStyle w:val="4"/>
        <w:spacing w:beforeLines="0" w:afterLines="0" w:line="480" w:lineRule="exact"/>
      </w:pPr>
      <w:r>
        <w:rPr>
          <w:rFonts w:hint="eastAsia"/>
        </w:rPr>
        <w:t>大气</w:t>
      </w:r>
      <w:r>
        <w:t>环境质量</w:t>
      </w:r>
      <w:r>
        <w:rPr>
          <w:rFonts w:hint="eastAsia"/>
        </w:rPr>
        <w:t>标准</w:t>
      </w:r>
    </w:p>
    <w:p w:rsidR="003D77B3" w:rsidRDefault="00684F0F">
      <w:pPr>
        <w:spacing w:line="480" w:lineRule="exact"/>
        <w:ind w:firstLine="480"/>
      </w:pPr>
      <w:r>
        <w:rPr>
          <w:rFonts w:hint="eastAsia"/>
        </w:rPr>
        <w:t>本项目所在区域属于环境空气质量二类功能区，执行《环境空气质量标准》（</w:t>
      </w:r>
      <w:r>
        <w:rPr>
          <w:rFonts w:hint="eastAsia"/>
        </w:rPr>
        <w:t>GB3095-2012</w:t>
      </w:r>
      <w:r>
        <w:rPr>
          <w:rFonts w:hint="eastAsia"/>
        </w:rPr>
        <w:t>）及</w:t>
      </w:r>
      <w:r>
        <w:rPr>
          <w:rFonts w:hint="eastAsia"/>
        </w:rPr>
        <w:t xml:space="preserve"> 2018 </w:t>
      </w:r>
      <w:r>
        <w:rPr>
          <w:rFonts w:hint="eastAsia"/>
        </w:rPr>
        <w:t>年修改单中的二级标准</w:t>
      </w:r>
      <w:r>
        <w:t>；</w:t>
      </w:r>
      <w:r>
        <w:rPr>
          <w:rFonts w:hint="eastAsia"/>
        </w:rPr>
        <w:t>HCl</w:t>
      </w:r>
      <w:r>
        <w:rPr>
          <w:rFonts w:hint="eastAsia"/>
        </w:rPr>
        <w:t>、</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t>执行《环境影响评价技术导则大气环境》（</w:t>
      </w:r>
      <w:r>
        <w:t>HJ2.2-2018</w:t>
      </w:r>
      <w:r>
        <w:t>）附录</w:t>
      </w:r>
      <w:r>
        <w:t>D</w:t>
      </w:r>
      <w:r>
        <w:t>标准值</w:t>
      </w:r>
      <w:r>
        <w:rPr>
          <w:rFonts w:hint="eastAsia"/>
        </w:rPr>
        <w:t>，</w:t>
      </w:r>
      <w:r>
        <w:t>非甲烷总烃</w:t>
      </w:r>
      <w:r>
        <w:rPr>
          <w:rFonts w:hint="eastAsia"/>
        </w:rPr>
        <w:t>（</w:t>
      </w:r>
      <w:r>
        <w:t>NMHC</w:t>
      </w:r>
      <w:r>
        <w:rPr>
          <w:rFonts w:hint="eastAsia"/>
        </w:rPr>
        <w:t>）参考</w:t>
      </w:r>
      <w:r>
        <w:t>执行</w:t>
      </w:r>
      <w:r>
        <w:rPr>
          <w:rFonts w:hint="eastAsia"/>
        </w:rPr>
        <w:t>《环境空气质量非甲烷总烃限值》（</w:t>
      </w:r>
      <w:r>
        <w:rPr>
          <w:rFonts w:hint="eastAsia"/>
        </w:rPr>
        <w:t>DB13/1577-2012</w:t>
      </w:r>
      <w:r>
        <w:rPr>
          <w:rFonts w:hint="eastAsia"/>
        </w:rPr>
        <w:t>）中二级标准值</w:t>
      </w:r>
      <w:r>
        <w:t>。详见下表。</w:t>
      </w:r>
    </w:p>
    <w:p w:rsidR="003D77B3" w:rsidRDefault="00684F0F">
      <w:pPr>
        <w:pStyle w:val="aff"/>
        <w:spacing w:line="480" w:lineRule="exact"/>
        <w:ind w:firstLine="480"/>
      </w:pPr>
      <w:r>
        <w:t>表</w:t>
      </w:r>
      <w:fldSimple w:instr=" STYLEREF 2 \s ">
        <w:r w:rsidR="00C70B5D">
          <w:rPr>
            <w:noProof/>
          </w:rPr>
          <w:t>2.4</w:t>
        </w:r>
      </w:fldSimple>
      <w:r>
        <w:noBreakHyphen/>
        <w:t>2</w:t>
      </w:r>
      <w:r>
        <w:t>环境空气质量执行标准</w:t>
      </w:r>
      <w:r>
        <w:rPr>
          <w:rFonts w:hint="eastAsia"/>
        </w:rPr>
        <w:t>（</w:t>
      </w:r>
      <w:r>
        <w:rPr>
          <w:rFonts w:hint="eastAsia"/>
        </w:rPr>
        <w:t>GB3095-2012</w:t>
      </w:r>
      <w:r>
        <w:rPr>
          <w:rFonts w:hint="eastAsia"/>
        </w:rPr>
        <w:t>）</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1"/>
        <w:gridCol w:w="1924"/>
        <w:gridCol w:w="2751"/>
        <w:gridCol w:w="2145"/>
        <w:gridCol w:w="1759"/>
      </w:tblGrid>
      <w:tr w:rsidR="003D77B3">
        <w:trPr>
          <w:trHeight w:val="340"/>
          <w:tblHeader/>
          <w:jc w:val="center"/>
        </w:trPr>
        <w:tc>
          <w:tcPr>
            <w:tcW w:w="1041" w:type="dxa"/>
            <w:vAlign w:val="center"/>
          </w:tcPr>
          <w:p w:rsidR="003D77B3" w:rsidRDefault="00684F0F">
            <w:pPr>
              <w:pStyle w:val="111"/>
            </w:pPr>
            <w:r>
              <w:t>序号</w:t>
            </w:r>
          </w:p>
        </w:tc>
        <w:tc>
          <w:tcPr>
            <w:tcW w:w="1924" w:type="dxa"/>
            <w:vAlign w:val="center"/>
          </w:tcPr>
          <w:p w:rsidR="003D77B3" w:rsidRDefault="00684F0F">
            <w:pPr>
              <w:pStyle w:val="111"/>
            </w:pPr>
            <w:r>
              <w:t>污染物项目</w:t>
            </w:r>
          </w:p>
        </w:tc>
        <w:tc>
          <w:tcPr>
            <w:tcW w:w="2751" w:type="dxa"/>
            <w:vAlign w:val="center"/>
          </w:tcPr>
          <w:p w:rsidR="003D77B3" w:rsidRDefault="00684F0F">
            <w:pPr>
              <w:pStyle w:val="111"/>
            </w:pPr>
            <w:r>
              <w:t>平均时间</w:t>
            </w:r>
          </w:p>
        </w:tc>
        <w:tc>
          <w:tcPr>
            <w:tcW w:w="2145" w:type="dxa"/>
            <w:vAlign w:val="center"/>
          </w:tcPr>
          <w:p w:rsidR="003D77B3" w:rsidRDefault="00684F0F">
            <w:pPr>
              <w:pStyle w:val="111"/>
            </w:pPr>
            <w:r>
              <w:t>二级标准限值</w:t>
            </w:r>
          </w:p>
        </w:tc>
        <w:tc>
          <w:tcPr>
            <w:tcW w:w="1759" w:type="dxa"/>
            <w:vAlign w:val="center"/>
          </w:tcPr>
          <w:p w:rsidR="003D77B3" w:rsidRDefault="00684F0F">
            <w:pPr>
              <w:pStyle w:val="111"/>
            </w:pPr>
            <w:r>
              <w:t>单位</w:t>
            </w:r>
          </w:p>
        </w:tc>
      </w:tr>
      <w:tr w:rsidR="003D77B3">
        <w:trPr>
          <w:trHeight w:val="340"/>
          <w:jc w:val="center"/>
        </w:trPr>
        <w:tc>
          <w:tcPr>
            <w:tcW w:w="1041" w:type="dxa"/>
            <w:vMerge w:val="restart"/>
            <w:vAlign w:val="center"/>
          </w:tcPr>
          <w:p w:rsidR="003D77B3" w:rsidRDefault="00684F0F">
            <w:pPr>
              <w:pStyle w:val="111"/>
            </w:pPr>
            <w:r>
              <w:rPr>
                <w:rFonts w:hint="eastAsia"/>
              </w:rPr>
              <w:t>1</w:t>
            </w:r>
          </w:p>
        </w:tc>
        <w:tc>
          <w:tcPr>
            <w:tcW w:w="1924" w:type="dxa"/>
            <w:vMerge w:val="restart"/>
            <w:vAlign w:val="center"/>
          </w:tcPr>
          <w:p w:rsidR="003D77B3" w:rsidRDefault="00684F0F">
            <w:pPr>
              <w:pStyle w:val="111"/>
            </w:pPr>
            <w:r>
              <w:t>二氧化硫</w:t>
            </w:r>
          </w:p>
          <w:p w:rsidR="003D77B3" w:rsidRDefault="00684F0F">
            <w:pPr>
              <w:pStyle w:val="111"/>
            </w:pPr>
            <w:r>
              <w:t>SO</w:t>
            </w:r>
            <w:r>
              <w:rPr>
                <w:vertAlign w:val="subscript"/>
              </w:rPr>
              <w:t>2</w:t>
            </w:r>
          </w:p>
        </w:tc>
        <w:tc>
          <w:tcPr>
            <w:tcW w:w="2751" w:type="dxa"/>
            <w:vAlign w:val="center"/>
          </w:tcPr>
          <w:p w:rsidR="003D77B3" w:rsidRDefault="00684F0F">
            <w:pPr>
              <w:pStyle w:val="111"/>
            </w:pPr>
            <w:r>
              <w:t>年平均</w:t>
            </w:r>
          </w:p>
        </w:tc>
        <w:tc>
          <w:tcPr>
            <w:tcW w:w="2145" w:type="dxa"/>
            <w:vAlign w:val="center"/>
          </w:tcPr>
          <w:p w:rsidR="003D77B3" w:rsidRDefault="00684F0F">
            <w:pPr>
              <w:pStyle w:val="111"/>
            </w:pPr>
            <w:r>
              <w:t>60</w:t>
            </w:r>
          </w:p>
        </w:tc>
        <w:tc>
          <w:tcPr>
            <w:tcW w:w="1759" w:type="dxa"/>
            <w:vMerge w:val="restart"/>
            <w:vAlign w:val="center"/>
          </w:tcPr>
          <w:p w:rsidR="003D77B3" w:rsidRDefault="00684F0F">
            <w:pPr>
              <w:pStyle w:val="111"/>
            </w:pPr>
            <w:r>
              <w:t>μg/m</w:t>
            </w:r>
            <w:r>
              <w:rPr>
                <w:vertAlign w:val="superscript"/>
              </w:rPr>
              <w:t>3</w:t>
            </w:r>
          </w:p>
        </w:tc>
      </w:tr>
      <w:tr w:rsidR="003D77B3">
        <w:trPr>
          <w:trHeight w:val="34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日平均</w:t>
            </w:r>
          </w:p>
        </w:tc>
        <w:tc>
          <w:tcPr>
            <w:tcW w:w="2145" w:type="dxa"/>
            <w:vAlign w:val="center"/>
          </w:tcPr>
          <w:p w:rsidR="003D77B3" w:rsidRDefault="00684F0F">
            <w:pPr>
              <w:pStyle w:val="111"/>
            </w:pPr>
            <w:r>
              <w:t>150</w:t>
            </w:r>
          </w:p>
        </w:tc>
        <w:tc>
          <w:tcPr>
            <w:tcW w:w="1759" w:type="dxa"/>
            <w:vMerge/>
            <w:vAlign w:val="center"/>
          </w:tcPr>
          <w:p w:rsidR="003D77B3" w:rsidRDefault="003D77B3">
            <w:pPr>
              <w:pStyle w:val="111"/>
            </w:pPr>
          </w:p>
        </w:tc>
      </w:tr>
      <w:tr w:rsidR="003D77B3">
        <w:trPr>
          <w:trHeight w:val="34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一小时平均</w:t>
            </w:r>
          </w:p>
        </w:tc>
        <w:tc>
          <w:tcPr>
            <w:tcW w:w="2145" w:type="dxa"/>
            <w:vAlign w:val="center"/>
          </w:tcPr>
          <w:p w:rsidR="003D77B3" w:rsidRDefault="00684F0F">
            <w:pPr>
              <w:pStyle w:val="111"/>
            </w:pPr>
            <w:r>
              <w:t>500</w:t>
            </w:r>
          </w:p>
        </w:tc>
        <w:tc>
          <w:tcPr>
            <w:tcW w:w="1759" w:type="dxa"/>
            <w:vMerge/>
            <w:vAlign w:val="center"/>
          </w:tcPr>
          <w:p w:rsidR="003D77B3" w:rsidRDefault="003D77B3">
            <w:pPr>
              <w:pStyle w:val="111"/>
            </w:pPr>
          </w:p>
        </w:tc>
      </w:tr>
      <w:tr w:rsidR="003D77B3">
        <w:trPr>
          <w:trHeight w:val="340"/>
          <w:jc w:val="center"/>
        </w:trPr>
        <w:tc>
          <w:tcPr>
            <w:tcW w:w="1041" w:type="dxa"/>
            <w:vMerge w:val="restart"/>
            <w:vAlign w:val="center"/>
          </w:tcPr>
          <w:p w:rsidR="003D77B3" w:rsidRDefault="00684F0F">
            <w:pPr>
              <w:pStyle w:val="111"/>
            </w:pPr>
            <w:r>
              <w:rPr>
                <w:rFonts w:hint="eastAsia"/>
              </w:rPr>
              <w:t>2</w:t>
            </w:r>
          </w:p>
        </w:tc>
        <w:tc>
          <w:tcPr>
            <w:tcW w:w="1924" w:type="dxa"/>
            <w:vMerge w:val="restart"/>
            <w:vAlign w:val="center"/>
          </w:tcPr>
          <w:p w:rsidR="003D77B3" w:rsidRDefault="00684F0F">
            <w:pPr>
              <w:pStyle w:val="111"/>
            </w:pPr>
            <w:r>
              <w:t>二氧化氮</w:t>
            </w:r>
          </w:p>
          <w:p w:rsidR="003D77B3" w:rsidRDefault="00684F0F">
            <w:pPr>
              <w:pStyle w:val="111"/>
            </w:pPr>
            <w:r>
              <w:t>NO</w:t>
            </w:r>
            <w:r>
              <w:rPr>
                <w:vertAlign w:val="subscript"/>
              </w:rPr>
              <w:t>2</w:t>
            </w:r>
          </w:p>
        </w:tc>
        <w:tc>
          <w:tcPr>
            <w:tcW w:w="2751" w:type="dxa"/>
            <w:vAlign w:val="center"/>
          </w:tcPr>
          <w:p w:rsidR="003D77B3" w:rsidRDefault="00684F0F">
            <w:pPr>
              <w:pStyle w:val="111"/>
            </w:pPr>
            <w:r>
              <w:t>年平均</w:t>
            </w:r>
          </w:p>
        </w:tc>
        <w:tc>
          <w:tcPr>
            <w:tcW w:w="2145" w:type="dxa"/>
            <w:vAlign w:val="center"/>
          </w:tcPr>
          <w:p w:rsidR="003D77B3" w:rsidRDefault="00684F0F">
            <w:pPr>
              <w:pStyle w:val="111"/>
            </w:pPr>
            <w:r>
              <w:t>40</w:t>
            </w:r>
          </w:p>
        </w:tc>
        <w:tc>
          <w:tcPr>
            <w:tcW w:w="1759" w:type="dxa"/>
            <w:vMerge/>
            <w:vAlign w:val="center"/>
          </w:tcPr>
          <w:p w:rsidR="003D77B3" w:rsidRDefault="003D77B3">
            <w:pPr>
              <w:pStyle w:val="111"/>
            </w:pPr>
          </w:p>
        </w:tc>
      </w:tr>
      <w:tr w:rsidR="003D77B3">
        <w:trPr>
          <w:trHeight w:val="34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日平均</w:t>
            </w:r>
          </w:p>
        </w:tc>
        <w:tc>
          <w:tcPr>
            <w:tcW w:w="2145" w:type="dxa"/>
            <w:vAlign w:val="center"/>
          </w:tcPr>
          <w:p w:rsidR="003D77B3" w:rsidRDefault="00684F0F">
            <w:pPr>
              <w:pStyle w:val="111"/>
            </w:pPr>
            <w:r>
              <w:t>80</w:t>
            </w:r>
          </w:p>
        </w:tc>
        <w:tc>
          <w:tcPr>
            <w:tcW w:w="1759" w:type="dxa"/>
            <w:vMerge/>
            <w:vAlign w:val="center"/>
          </w:tcPr>
          <w:p w:rsidR="003D77B3" w:rsidRDefault="003D77B3">
            <w:pPr>
              <w:pStyle w:val="111"/>
            </w:pPr>
          </w:p>
        </w:tc>
      </w:tr>
      <w:tr w:rsidR="003D77B3">
        <w:trPr>
          <w:trHeight w:val="255"/>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一小时平均</w:t>
            </w:r>
          </w:p>
        </w:tc>
        <w:tc>
          <w:tcPr>
            <w:tcW w:w="2145" w:type="dxa"/>
            <w:vAlign w:val="center"/>
          </w:tcPr>
          <w:p w:rsidR="003D77B3" w:rsidRDefault="00684F0F">
            <w:pPr>
              <w:pStyle w:val="111"/>
            </w:pPr>
            <w:r>
              <w:t>200</w:t>
            </w:r>
          </w:p>
        </w:tc>
        <w:tc>
          <w:tcPr>
            <w:tcW w:w="1759" w:type="dxa"/>
            <w:vMerge/>
            <w:vAlign w:val="center"/>
          </w:tcPr>
          <w:p w:rsidR="003D77B3" w:rsidRDefault="003D77B3">
            <w:pPr>
              <w:pStyle w:val="111"/>
            </w:pPr>
          </w:p>
        </w:tc>
      </w:tr>
      <w:tr w:rsidR="003D77B3">
        <w:trPr>
          <w:trHeight w:val="315"/>
          <w:jc w:val="center"/>
        </w:trPr>
        <w:tc>
          <w:tcPr>
            <w:tcW w:w="1041" w:type="dxa"/>
            <w:vMerge w:val="restart"/>
            <w:vAlign w:val="center"/>
          </w:tcPr>
          <w:p w:rsidR="003D77B3" w:rsidRDefault="00684F0F">
            <w:pPr>
              <w:pStyle w:val="111"/>
            </w:pPr>
            <w:r>
              <w:rPr>
                <w:rFonts w:hint="eastAsia"/>
              </w:rPr>
              <w:t>3</w:t>
            </w:r>
          </w:p>
        </w:tc>
        <w:tc>
          <w:tcPr>
            <w:tcW w:w="1924" w:type="dxa"/>
            <w:vMerge w:val="restart"/>
            <w:vAlign w:val="center"/>
          </w:tcPr>
          <w:p w:rsidR="003D77B3" w:rsidRDefault="00684F0F">
            <w:pPr>
              <w:pStyle w:val="111"/>
            </w:pPr>
            <w:r>
              <w:t>一氧化碳</w:t>
            </w:r>
          </w:p>
          <w:p w:rsidR="003D77B3" w:rsidRDefault="00684F0F">
            <w:pPr>
              <w:pStyle w:val="111"/>
            </w:pPr>
            <w:r>
              <w:t>CO</w:t>
            </w:r>
          </w:p>
        </w:tc>
        <w:tc>
          <w:tcPr>
            <w:tcW w:w="2751" w:type="dxa"/>
            <w:vAlign w:val="center"/>
          </w:tcPr>
          <w:p w:rsidR="003D77B3" w:rsidRDefault="00684F0F">
            <w:pPr>
              <w:pStyle w:val="111"/>
            </w:pPr>
            <w:r>
              <w:t>24</w:t>
            </w:r>
            <w:r>
              <w:t>小时平均</w:t>
            </w:r>
          </w:p>
        </w:tc>
        <w:tc>
          <w:tcPr>
            <w:tcW w:w="2145" w:type="dxa"/>
            <w:vAlign w:val="center"/>
          </w:tcPr>
          <w:p w:rsidR="003D77B3" w:rsidRDefault="00684F0F">
            <w:pPr>
              <w:pStyle w:val="111"/>
            </w:pPr>
            <w:r>
              <w:t>4</w:t>
            </w:r>
          </w:p>
        </w:tc>
        <w:tc>
          <w:tcPr>
            <w:tcW w:w="1759" w:type="dxa"/>
            <w:vMerge w:val="restart"/>
            <w:vAlign w:val="center"/>
          </w:tcPr>
          <w:p w:rsidR="003D77B3" w:rsidRDefault="00684F0F">
            <w:pPr>
              <w:pStyle w:val="111"/>
            </w:pPr>
            <w:r>
              <w:t>mg/m</w:t>
            </w:r>
            <w:r>
              <w:rPr>
                <w:vertAlign w:val="superscript"/>
              </w:rPr>
              <w:t>3</w:t>
            </w:r>
          </w:p>
        </w:tc>
      </w:tr>
      <w:tr w:rsidR="003D77B3">
        <w:trPr>
          <w:trHeight w:val="255"/>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1</w:t>
            </w:r>
            <w:r>
              <w:t>小时平均</w:t>
            </w:r>
          </w:p>
        </w:tc>
        <w:tc>
          <w:tcPr>
            <w:tcW w:w="2145" w:type="dxa"/>
            <w:vAlign w:val="center"/>
          </w:tcPr>
          <w:p w:rsidR="003D77B3" w:rsidRDefault="00684F0F">
            <w:pPr>
              <w:pStyle w:val="111"/>
            </w:pPr>
            <w:r>
              <w:t>10</w:t>
            </w:r>
          </w:p>
        </w:tc>
        <w:tc>
          <w:tcPr>
            <w:tcW w:w="1759" w:type="dxa"/>
            <w:vMerge/>
            <w:vAlign w:val="center"/>
          </w:tcPr>
          <w:p w:rsidR="003D77B3" w:rsidRDefault="003D77B3">
            <w:pPr>
              <w:pStyle w:val="111"/>
            </w:pPr>
          </w:p>
        </w:tc>
      </w:tr>
      <w:tr w:rsidR="003D77B3">
        <w:trPr>
          <w:trHeight w:val="285"/>
          <w:jc w:val="center"/>
        </w:trPr>
        <w:tc>
          <w:tcPr>
            <w:tcW w:w="1041" w:type="dxa"/>
            <w:vMerge w:val="restart"/>
            <w:vAlign w:val="center"/>
          </w:tcPr>
          <w:p w:rsidR="003D77B3" w:rsidRDefault="00684F0F">
            <w:pPr>
              <w:pStyle w:val="111"/>
            </w:pPr>
            <w:r>
              <w:rPr>
                <w:rFonts w:hint="eastAsia"/>
              </w:rPr>
              <w:t>4</w:t>
            </w:r>
          </w:p>
        </w:tc>
        <w:tc>
          <w:tcPr>
            <w:tcW w:w="1924" w:type="dxa"/>
            <w:vMerge w:val="restart"/>
            <w:vAlign w:val="center"/>
          </w:tcPr>
          <w:p w:rsidR="003D77B3" w:rsidRDefault="00684F0F">
            <w:pPr>
              <w:pStyle w:val="111"/>
            </w:pPr>
            <w:r>
              <w:t>臭氧</w:t>
            </w:r>
          </w:p>
          <w:p w:rsidR="003D77B3" w:rsidRDefault="00684F0F">
            <w:pPr>
              <w:pStyle w:val="111"/>
            </w:pPr>
            <w:r>
              <w:t>O</w:t>
            </w:r>
            <w:r>
              <w:rPr>
                <w:vertAlign w:val="subscript"/>
              </w:rPr>
              <w:t>3</w:t>
            </w:r>
          </w:p>
        </w:tc>
        <w:tc>
          <w:tcPr>
            <w:tcW w:w="2751" w:type="dxa"/>
            <w:vAlign w:val="center"/>
          </w:tcPr>
          <w:p w:rsidR="003D77B3" w:rsidRDefault="00684F0F">
            <w:pPr>
              <w:pStyle w:val="111"/>
            </w:pPr>
            <w:r>
              <w:t>日最大</w:t>
            </w:r>
            <w:r>
              <w:t>8</w:t>
            </w:r>
            <w:r>
              <w:t>小时平均</w:t>
            </w:r>
          </w:p>
        </w:tc>
        <w:tc>
          <w:tcPr>
            <w:tcW w:w="2145" w:type="dxa"/>
            <w:vAlign w:val="center"/>
          </w:tcPr>
          <w:p w:rsidR="003D77B3" w:rsidRDefault="00684F0F">
            <w:pPr>
              <w:pStyle w:val="111"/>
            </w:pPr>
            <w:r>
              <w:t>160</w:t>
            </w:r>
          </w:p>
        </w:tc>
        <w:tc>
          <w:tcPr>
            <w:tcW w:w="1759" w:type="dxa"/>
            <w:vMerge w:val="restart"/>
            <w:vAlign w:val="center"/>
          </w:tcPr>
          <w:p w:rsidR="003D77B3" w:rsidRDefault="00684F0F">
            <w:pPr>
              <w:pStyle w:val="111"/>
            </w:pPr>
            <w:r>
              <w:t>μg/m</w:t>
            </w:r>
            <w:r>
              <w:rPr>
                <w:vertAlign w:val="superscript"/>
              </w:rPr>
              <w:t>3</w:t>
            </w:r>
          </w:p>
        </w:tc>
      </w:tr>
      <w:tr w:rsidR="003D77B3">
        <w:trPr>
          <w:trHeight w:val="27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1</w:t>
            </w:r>
            <w:r>
              <w:t>小时平均</w:t>
            </w:r>
          </w:p>
        </w:tc>
        <w:tc>
          <w:tcPr>
            <w:tcW w:w="2145" w:type="dxa"/>
            <w:vAlign w:val="center"/>
          </w:tcPr>
          <w:p w:rsidR="003D77B3" w:rsidRDefault="00684F0F">
            <w:pPr>
              <w:pStyle w:val="111"/>
            </w:pPr>
            <w:r>
              <w:t>200</w:t>
            </w:r>
          </w:p>
        </w:tc>
        <w:tc>
          <w:tcPr>
            <w:tcW w:w="1759" w:type="dxa"/>
            <w:vMerge/>
            <w:vAlign w:val="center"/>
          </w:tcPr>
          <w:p w:rsidR="003D77B3" w:rsidRDefault="003D77B3">
            <w:pPr>
              <w:pStyle w:val="111"/>
            </w:pPr>
          </w:p>
        </w:tc>
      </w:tr>
      <w:tr w:rsidR="003D77B3">
        <w:trPr>
          <w:trHeight w:val="300"/>
          <w:jc w:val="center"/>
        </w:trPr>
        <w:tc>
          <w:tcPr>
            <w:tcW w:w="1041" w:type="dxa"/>
            <w:vMerge w:val="restart"/>
            <w:vAlign w:val="center"/>
          </w:tcPr>
          <w:p w:rsidR="003D77B3" w:rsidRDefault="00684F0F">
            <w:pPr>
              <w:pStyle w:val="111"/>
            </w:pPr>
            <w:r>
              <w:rPr>
                <w:rFonts w:hint="eastAsia"/>
              </w:rPr>
              <w:t>5</w:t>
            </w:r>
          </w:p>
        </w:tc>
        <w:tc>
          <w:tcPr>
            <w:tcW w:w="1924" w:type="dxa"/>
            <w:vMerge w:val="restart"/>
            <w:vAlign w:val="center"/>
          </w:tcPr>
          <w:p w:rsidR="003D77B3" w:rsidRDefault="00684F0F">
            <w:pPr>
              <w:pStyle w:val="111"/>
            </w:pPr>
            <w:r>
              <w:t>颗粒物</w:t>
            </w:r>
          </w:p>
          <w:p w:rsidR="003D77B3" w:rsidRDefault="00684F0F">
            <w:pPr>
              <w:pStyle w:val="111"/>
            </w:pPr>
            <w:r>
              <w:t>PM</w:t>
            </w:r>
            <w:r>
              <w:rPr>
                <w:vertAlign w:val="subscript"/>
              </w:rPr>
              <w:t>10</w:t>
            </w:r>
          </w:p>
        </w:tc>
        <w:tc>
          <w:tcPr>
            <w:tcW w:w="2751" w:type="dxa"/>
            <w:vAlign w:val="center"/>
          </w:tcPr>
          <w:p w:rsidR="003D77B3" w:rsidRDefault="00684F0F">
            <w:pPr>
              <w:pStyle w:val="111"/>
            </w:pPr>
            <w:r>
              <w:t>年平均</w:t>
            </w:r>
          </w:p>
        </w:tc>
        <w:tc>
          <w:tcPr>
            <w:tcW w:w="2145" w:type="dxa"/>
            <w:vAlign w:val="center"/>
          </w:tcPr>
          <w:p w:rsidR="003D77B3" w:rsidRDefault="00684F0F">
            <w:pPr>
              <w:pStyle w:val="111"/>
            </w:pPr>
            <w:r>
              <w:t>70</w:t>
            </w:r>
          </w:p>
        </w:tc>
        <w:tc>
          <w:tcPr>
            <w:tcW w:w="1759" w:type="dxa"/>
            <w:vMerge/>
            <w:vAlign w:val="center"/>
          </w:tcPr>
          <w:p w:rsidR="003D77B3" w:rsidRDefault="003D77B3">
            <w:pPr>
              <w:pStyle w:val="111"/>
            </w:pPr>
          </w:p>
        </w:tc>
      </w:tr>
      <w:tr w:rsidR="003D77B3">
        <w:trPr>
          <w:trHeight w:val="24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24</w:t>
            </w:r>
            <w:r>
              <w:t>小时平均</w:t>
            </w:r>
          </w:p>
        </w:tc>
        <w:tc>
          <w:tcPr>
            <w:tcW w:w="2145" w:type="dxa"/>
            <w:vAlign w:val="center"/>
          </w:tcPr>
          <w:p w:rsidR="003D77B3" w:rsidRDefault="00684F0F">
            <w:pPr>
              <w:pStyle w:val="111"/>
            </w:pPr>
            <w:r>
              <w:t>150</w:t>
            </w:r>
          </w:p>
        </w:tc>
        <w:tc>
          <w:tcPr>
            <w:tcW w:w="1759" w:type="dxa"/>
            <w:vMerge/>
            <w:vAlign w:val="center"/>
          </w:tcPr>
          <w:p w:rsidR="003D77B3" w:rsidRDefault="003D77B3">
            <w:pPr>
              <w:pStyle w:val="111"/>
            </w:pPr>
          </w:p>
        </w:tc>
      </w:tr>
      <w:tr w:rsidR="003D77B3">
        <w:trPr>
          <w:trHeight w:val="340"/>
          <w:jc w:val="center"/>
        </w:trPr>
        <w:tc>
          <w:tcPr>
            <w:tcW w:w="1041" w:type="dxa"/>
            <w:vMerge w:val="restart"/>
            <w:vAlign w:val="center"/>
          </w:tcPr>
          <w:p w:rsidR="003D77B3" w:rsidRDefault="00684F0F">
            <w:pPr>
              <w:pStyle w:val="111"/>
            </w:pPr>
            <w:r>
              <w:rPr>
                <w:rFonts w:hint="eastAsia"/>
              </w:rPr>
              <w:t>6</w:t>
            </w:r>
          </w:p>
        </w:tc>
        <w:tc>
          <w:tcPr>
            <w:tcW w:w="1924" w:type="dxa"/>
            <w:vMerge w:val="restart"/>
            <w:vAlign w:val="center"/>
          </w:tcPr>
          <w:p w:rsidR="003D77B3" w:rsidRDefault="00684F0F">
            <w:pPr>
              <w:pStyle w:val="111"/>
            </w:pPr>
            <w:r>
              <w:t>颗粒物</w:t>
            </w:r>
          </w:p>
          <w:p w:rsidR="003D77B3" w:rsidRDefault="00684F0F">
            <w:pPr>
              <w:pStyle w:val="111"/>
            </w:pPr>
            <w:r>
              <w:t>PM</w:t>
            </w:r>
            <w:r>
              <w:rPr>
                <w:vertAlign w:val="subscript"/>
              </w:rPr>
              <w:t>2.5</w:t>
            </w:r>
          </w:p>
        </w:tc>
        <w:tc>
          <w:tcPr>
            <w:tcW w:w="2751" w:type="dxa"/>
            <w:vAlign w:val="center"/>
          </w:tcPr>
          <w:p w:rsidR="003D77B3" w:rsidRDefault="00684F0F">
            <w:pPr>
              <w:pStyle w:val="111"/>
            </w:pPr>
            <w:r>
              <w:t>年平均</w:t>
            </w:r>
          </w:p>
        </w:tc>
        <w:tc>
          <w:tcPr>
            <w:tcW w:w="2145" w:type="dxa"/>
            <w:vAlign w:val="center"/>
          </w:tcPr>
          <w:p w:rsidR="003D77B3" w:rsidRDefault="00684F0F">
            <w:pPr>
              <w:pStyle w:val="111"/>
            </w:pPr>
            <w:r>
              <w:t>35</w:t>
            </w:r>
          </w:p>
        </w:tc>
        <w:tc>
          <w:tcPr>
            <w:tcW w:w="1759" w:type="dxa"/>
            <w:vMerge/>
            <w:vAlign w:val="center"/>
          </w:tcPr>
          <w:p w:rsidR="003D77B3" w:rsidRDefault="003D77B3">
            <w:pPr>
              <w:pStyle w:val="111"/>
            </w:pPr>
          </w:p>
        </w:tc>
      </w:tr>
      <w:tr w:rsidR="003D77B3">
        <w:trPr>
          <w:trHeight w:val="340"/>
          <w:jc w:val="center"/>
        </w:trPr>
        <w:tc>
          <w:tcPr>
            <w:tcW w:w="1041" w:type="dxa"/>
            <w:vMerge/>
            <w:vAlign w:val="center"/>
          </w:tcPr>
          <w:p w:rsidR="003D77B3" w:rsidRDefault="003D77B3">
            <w:pPr>
              <w:pStyle w:val="111"/>
              <w:numPr>
                <w:ilvl w:val="0"/>
                <w:numId w:val="8"/>
              </w:numPr>
              <w:ind w:left="0" w:firstLine="0"/>
            </w:pPr>
          </w:p>
        </w:tc>
        <w:tc>
          <w:tcPr>
            <w:tcW w:w="1924" w:type="dxa"/>
            <w:vMerge/>
            <w:vAlign w:val="center"/>
          </w:tcPr>
          <w:p w:rsidR="003D77B3" w:rsidRDefault="003D77B3">
            <w:pPr>
              <w:pStyle w:val="111"/>
            </w:pPr>
          </w:p>
        </w:tc>
        <w:tc>
          <w:tcPr>
            <w:tcW w:w="2751" w:type="dxa"/>
            <w:vAlign w:val="center"/>
          </w:tcPr>
          <w:p w:rsidR="003D77B3" w:rsidRDefault="00684F0F">
            <w:pPr>
              <w:pStyle w:val="111"/>
            </w:pPr>
            <w:r>
              <w:t>24</w:t>
            </w:r>
            <w:r>
              <w:t>小时平均</w:t>
            </w:r>
          </w:p>
        </w:tc>
        <w:tc>
          <w:tcPr>
            <w:tcW w:w="2145" w:type="dxa"/>
            <w:vAlign w:val="center"/>
          </w:tcPr>
          <w:p w:rsidR="003D77B3" w:rsidRDefault="00684F0F">
            <w:pPr>
              <w:pStyle w:val="111"/>
            </w:pPr>
            <w:r>
              <w:t>75</w:t>
            </w:r>
          </w:p>
        </w:tc>
        <w:tc>
          <w:tcPr>
            <w:tcW w:w="1759" w:type="dxa"/>
            <w:vMerge/>
            <w:vAlign w:val="center"/>
          </w:tcPr>
          <w:p w:rsidR="003D77B3" w:rsidRDefault="003D77B3">
            <w:pPr>
              <w:pStyle w:val="111"/>
            </w:pPr>
          </w:p>
        </w:tc>
      </w:tr>
      <w:tr w:rsidR="003D77B3">
        <w:trPr>
          <w:trHeight w:val="340"/>
          <w:jc w:val="center"/>
        </w:trPr>
        <w:tc>
          <w:tcPr>
            <w:tcW w:w="1041" w:type="dxa"/>
            <w:vAlign w:val="center"/>
          </w:tcPr>
          <w:p w:rsidR="003D77B3" w:rsidRDefault="00684F0F">
            <w:pPr>
              <w:pStyle w:val="111"/>
            </w:pPr>
            <w:r>
              <w:rPr>
                <w:rFonts w:hint="eastAsia"/>
              </w:rPr>
              <w:t>7</w:t>
            </w:r>
          </w:p>
        </w:tc>
        <w:tc>
          <w:tcPr>
            <w:tcW w:w="1924" w:type="dxa"/>
            <w:vAlign w:val="center"/>
          </w:tcPr>
          <w:p w:rsidR="003D77B3" w:rsidRDefault="00684F0F">
            <w:pPr>
              <w:pStyle w:val="111"/>
            </w:pPr>
            <w:r>
              <w:rPr>
                <w:rFonts w:hint="eastAsia"/>
              </w:rPr>
              <w:t>NH</w:t>
            </w:r>
            <w:r>
              <w:rPr>
                <w:rFonts w:hint="eastAsia"/>
                <w:vertAlign w:val="subscript"/>
              </w:rPr>
              <w:t>3</w:t>
            </w:r>
          </w:p>
        </w:tc>
        <w:tc>
          <w:tcPr>
            <w:tcW w:w="2751" w:type="dxa"/>
            <w:vAlign w:val="center"/>
          </w:tcPr>
          <w:p w:rsidR="003D77B3" w:rsidRDefault="00684F0F">
            <w:pPr>
              <w:pStyle w:val="111"/>
            </w:pPr>
            <w:r>
              <w:t>1</w:t>
            </w:r>
            <w:r>
              <w:t>小时平均</w:t>
            </w:r>
          </w:p>
        </w:tc>
        <w:tc>
          <w:tcPr>
            <w:tcW w:w="2145" w:type="dxa"/>
            <w:vAlign w:val="center"/>
          </w:tcPr>
          <w:p w:rsidR="003D77B3" w:rsidRDefault="00684F0F">
            <w:pPr>
              <w:pStyle w:val="111"/>
            </w:pPr>
            <w:r>
              <w:t>200</w:t>
            </w:r>
          </w:p>
        </w:tc>
        <w:tc>
          <w:tcPr>
            <w:tcW w:w="1759" w:type="dxa"/>
            <w:vAlign w:val="center"/>
          </w:tcPr>
          <w:p w:rsidR="003D77B3" w:rsidRDefault="00684F0F">
            <w:pPr>
              <w:pStyle w:val="111"/>
            </w:pPr>
            <w:r>
              <w:t>μg/m</w:t>
            </w:r>
            <w:r>
              <w:rPr>
                <w:vertAlign w:val="superscript"/>
              </w:rPr>
              <w:t>3</w:t>
            </w:r>
          </w:p>
        </w:tc>
      </w:tr>
      <w:tr w:rsidR="003D77B3">
        <w:trPr>
          <w:trHeight w:val="340"/>
          <w:jc w:val="center"/>
        </w:trPr>
        <w:tc>
          <w:tcPr>
            <w:tcW w:w="1041" w:type="dxa"/>
            <w:vAlign w:val="center"/>
          </w:tcPr>
          <w:p w:rsidR="003D77B3" w:rsidRDefault="00684F0F">
            <w:pPr>
              <w:pStyle w:val="111"/>
            </w:pPr>
            <w:r>
              <w:rPr>
                <w:rFonts w:hint="eastAsia"/>
              </w:rPr>
              <w:t>8</w:t>
            </w:r>
          </w:p>
        </w:tc>
        <w:tc>
          <w:tcPr>
            <w:tcW w:w="1924" w:type="dxa"/>
            <w:vAlign w:val="center"/>
          </w:tcPr>
          <w:p w:rsidR="003D77B3" w:rsidRDefault="00684F0F">
            <w:pPr>
              <w:pStyle w:val="111"/>
            </w:pPr>
            <w:r>
              <w:rPr>
                <w:rFonts w:hint="eastAsia"/>
              </w:rPr>
              <w:t>H</w:t>
            </w:r>
            <w:r>
              <w:rPr>
                <w:rFonts w:hint="eastAsia"/>
                <w:vertAlign w:val="subscript"/>
              </w:rPr>
              <w:t>2</w:t>
            </w:r>
            <w:r>
              <w:rPr>
                <w:rFonts w:hint="eastAsia"/>
              </w:rPr>
              <w:t>S</w:t>
            </w:r>
          </w:p>
        </w:tc>
        <w:tc>
          <w:tcPr>
            <w:tcW w:w="2751" w:type="dxa"/>
            <w:vAlign w:val="center"/>
          </w:tcPr>
          <w:p w:rsidR="003D77B3" w:rsidRDefault="00684F0F">
            <w:pPr>
              <w:pStyle w:val="111"/>
            </w:pPr>
            <w:r>
              <w:t>1</w:t>
            </w:r>
            <w:r>
              <w:t>小时平均</w:t>
            </w:r>
          </w:p>
        </w:tc>
        <w:tc>
          <w:tcPr>
            <w:tcW w:w="2145" w:type="dxa"/>
            <w:vAlign w:val="center"/>
          </w:tcPr>
          <w:p w:rsidR="003D77B3" w:rsidRDefault="00684F0F">
            <w:pPr>
              <w:pStyle w:val="111"/>
            </w:pPr>
            <w:r>
              <w:rPr>
                <w:rFonts w:hint="eastAsia"/>
              </w:rPr>
              <w:t>10</w:t>
            </w:r>
          </w:p>
        </w:tc>
        <w:tc>
          <w:tcPr>
            <w:tcW w:w="1759" w:type="dxa"/>
            <w:vAlign w:val="center"/>
          </w:tcPr>
          <w:p w:rsidR="003D77B3" w:rsidRDefault="00684F0F">
            <w:pPr>
              <w:pStyle w:val="111"/>
            </w:pPr>
            <w:r>
              <w:t>μg/m</w:t>
            </w:r>
            <w:r>
              <w:rPr>
                <w:vertAlign w:val="superscript"/>
              </w:rPr>
              <w:t>3</w:t>
            </w:r>
          </w:p>
        </w:tc>
      </w:tr>
      <w:tr w:rsidR="003D77B3">
        <w:trPr>
          <w:trHeight w:val="340"/>
          <w:jc w:val="center"/>
        </w:trPr>
        <w:tc>
          <w:tcPr>
            <w:tcW w:w="1041" w:type="dxa"/>
            <w:vAlign w:val="center"/>
          </w:tcPr>
          <w:p w:rsidR="003D77B3" w:rsidRDefault="00684F0F">
            <w:pPr>
              <w:pStyle w:val="111"/>
            </w:pPr>
            <w:r>
              <w:rPr>
                <w:rFonts w:hint="eastAsia"/>
              </w:rPr>
              <w:t>9</w:t>
            </w:r>
          </w:p>
        </w:tc>
        <w:tc>
          <w:tcPr>
            <w:tcW w:w="1924" w:type="dxa"/>
            <w:vAlign w:val="center"/>
          </w:tcPr>
          <w:p w:rsidR="003D77B3" w:rsidRDefault="00684F0F">
            <w:pPr>
              <w:pStyle w:val="111"/>
            </w:pPr>
            <w:r>
              <w:t>非甲烷总烃</w:t>
            </w:r>
          </w:p>
          <w:p w:rsidR="003D77B3" w:rsidRDefault="00684F0F">
            <w:pPr>
              <w:pStyle w:val="111"/>
            </w:pPr>
            <w:r>
              <w:t>NMHC</w:t>
            </w:r>
          </w:p>
        </w:tc>
        <w:tc>
          <w:tcPr>
            <w:tcW w:w="2751" w:type="dxa"/>
            <w:vAlign w:val="center"/>
          </w:tcPr>
          <w:p w:rsidR="003D77B3" w:rsidRDefault="00684F0F">
            <w:pPr>
              <w:pStyle w:val="111"/>
            </w:pPr>
            <w:r>
              <w:rPr>
                <w:rFonts w:hint="eastAsia"/>
              </w:rPr>
              <w:t>1</w:t>
            </w:r>
            <w:r>
              <w:t>小时平均</w:t>
            </w:r>
          </w:p>
        </w:tc>
        <w:tc>
          <w:tcPr>
            <w:tcW w:w="2145" w:type="dxa"/>
            <w:vAlign w:val="center"/>
          </w:tcPr>
          <w:p w:rsidR="003D77B3" w:rsidRDefault="00684F0F">
            <w:pPr>
              <w:pStyle w:val="111"/>
            </w:pPr>
            <w:r>
              <w:rPr>
                <w:rFonts w:hint="eastAsia"/>
              </w:rPr>
              <w:t>2.0</w:t>
            </w:r>
          </w:p>
        </w:tc>
        <w:tc>
          <w:tcPr>
            <w:tcW w:w="1759" w:type="dxa"/>
            <w:vAlign w:val="center"/>
          </w:tcPr>
          <w:p w:rsidR="003D77B3" w:rsidRDefault="00684F0F">
            <w:pPr>
              <w:pStyle w:val="111"/>
            </w:pPr>
            <w:r>
              <w:t>mg/m</w:t>
            </w:r>
            <w:r>
              <w:rPr>
                <w:vertAlign w:val="superscript"/>
              </w:rPr>
              <w:t>3</w:t>
            </w:r>
          </w:p>
        </w:tc>
      </w:tr>
      <w:tr w:rsidR="003D77B3">
        <w:trPr>
          <w:trHeight w:val="340"/>
          <w:jc w:val="center"/>
        </w:trPr>
        <w:tc>
          <w:tcPr>
            <w:tcW w:w="1041" w:type="dxa"/>
            <w:vMerge w:val="restart"/>
            <w:vAlign w:val="center"/>
          </w:tcPr>
          <w:p w:rsidR="003D77B3" w:rsidRDefault="00684F0F">
            <w:pPr>
              <w:pStyle w:val="111"/>
            </w:pPr>
            <w:r>
              <w:rPr>
                <w:rFonts w:hint="eastAsia"/>
              </w:rPr>
              <w:lastRenderedPageBreak/>
              <w:t>10</w:t>
            </w:r>
          </w:p>
        </w:tc>
        <w:tc>
          <w:tcPr>
            <w:tcW w:w="1924" w:type="dxa"/>
            <w:vMerge w:val="restart"/>
            <w:vAlign w:val="center"/>
          </w:tcPr>
          <w:p w:rsidR="003D77B3" w:rsidRDefault="00684F0F">
            <w:pPr>
              <w:pStyle w:val="111"/>
            </w:pPr>
            <w:r>
              <w:rPr>
                <w:rFonts w:hint="eastAsia"/>
              </w:rPr>
              <w:t>氯化氢</w:t>
            </w:r>
          </w:p>
          <w:p w:rsidR="003D77B3" w:rsidRDefault="00684F0F">
            <w:pPr>
              <w:pStyle w:val="111"/>
            </w:pPr>
            <w:r>
              <w:rPr>
                <w:rFonts w:hint="eastAsia"/>
              </w:rPr>
              <w:t>HCl</w:t>
            </w:r>
          </w:p>
        </w:tc>
        <w:tc>
          <w:tcPr>
            <w:tcW w:w="2751" w:type="dxa"/>
            <w:vAlign w:val="center"/>
          </w:tcPr>
          <w:p w:rsidR="003D77B3" w:rsidRDefault="00684F0F">
            <w:pPr>
              <w:pStyle w:val="111"/>
            </w:pPr>
            <w:r>
              <w:t>1</w:t>
            </w:r>
            <w:r>
              <w:t>小时平均</w:t>
            </w:r>
          </w:p>
        </w:tc>
        <w:tc>
          <w:tcPr>
            <w:tcW w:w="2145" w:type="dxa"/>
            <w:vAlign w:val="center"/>
          </w:tcPr>
          <w:p w:rsidR="003D77B3" w:rsidRDefault="00684F0F">
            <w:pPr>
              <w:pStyle w:val="111"/>
            </w:pPr>
            <w:r>
              <w:rPr>
                <w:rFonts w:hint="eastAsia"/>
              </w:rPr>
              <w:t>50</w:t>
            </w:r>
          </w:p>
        </w:tc>
        <w:tc>
          <w:tcPr>
            <w:tcW w:w="1759" w:type="dxa"/>
            <w:vMerge w:val="restart"/>
            <w:vAlign w:val="center"/>
          </w:tcPr>
          <w:p w:rsidR="003D77B3" w:rsidRDefault="00684F0F">
            <w:pPr>
              <w:pStyle w:val="111"/>
            </w:pPr>
            <w:r>
              <w:t>μg/m</w:t>
            </w:r>
            <w:r>
              <w:rPr>
                <w:vertAlign w:val="superscript"/>
              </w:rPr>
              <w:t>3</w:t>
            </w:r>
          </w:p>
        </w:tc>
      </w:tr>
      <w:tr w:rsidR="003D77B3">
        <w:trPr>
          <w:trHeight w:val="340"/>
          <w:jc w:val="center"/>
        </w:trPr>
        <w:tc>
          <w:tcPr>
            <w:tcW w:w="1041" w:type="dxa"/>
            <w:vMerge/>
            <w:vAlign w:val="center"/>
          </w:tcPr>
          <w:p w:rsidR="003D77B3" w:rsidRDefault="003D77B3">
            <w:pPr>
              <w:pStyle w:val="111"/>
            </w:pPr>
          </w:p>
        </w:tc>
        <w:tc>
          <w:tcPr>
            <w:tcW w:w="1924" w:type="dxa"/>
            <w:vMerge/>
            <w:vAlign w:val="center"/>
          </w:tcPr>
          <w:p w:rsidR="003D77B3" w:rsidRDefault="003D77B3">
            <w:pPr>
              <w:pStyle w:val="111"/>
            </w:pPr>
          </w:p>
        </w:tc>
        <w:tc>
          <w:tcPr>
            <w:tcW w:w="2751" w:type="dxa"/>
            <w:vAlign w:val="center"/>
          </w:tcPr>
          <w:p w:rsidR="003D77B3" w:rsidRDefault="00684F0F">
            <w:pPr>
              <w:pStyle w:val="111"/>
            </w:pPr>
            <w:r>
              <w:t>24</w:t>
            </w:r>
            <w:r>
              <w:t>小时平均</w:t>
            </w:r>
          </w:p>
        </w:tc>
        <w:tc>
          <w:tcPr>
            <w:tcW w:w="2145" w:type="dxa"/>
            <w:vAlign w:val="center"/>
          </w:tcPr>
          <w:p w:rsidR="003D77B3" w:rsidRDefault="00684F0F">
            <w:pPr>
              <w:pStyle w:val="111"/>
            </w:pPr>
            <w:r>
              <w:rPr>
                <w:rFonts w:hint="eastAsia"/>
              </w:rPr>
              <w:t>15</w:t>
            </w:r>
          </w:p>
        </w:tc>
        <w:tc>
          <w:tcPr>
            <w:tcW w:w="1759" w:type="dxa"/>
            <w:vMerge/>
            <w:vAlign w:val="center"/>
          </w:tcPr>
          <w:p w:rsidR="003D77B3" w:rsidRDefault="003D77B3">
            <w:pPr>
              <w:pStyle w:val="111"/>
            </w:pPr>
          </w:p>
        </w:tc>
      </w:tr>
    </w:tbl>
    <w:p w:rsidR="003D77B3" w:rsidRDefault="00684F0F">
      <w:pPr>
        <w:pStyle w:val="4"/>
        <w:spacing w:before="120" w:after="60"/>
      </w:pPr>
      <w:r>
        <w:rPr>
          <w:rFonts w:hint="eastAsia"/>
        </w:rPr>
        <w:t>声</w:t>
      </w:r>
      <w:r>
        <w:t>环境质量标准</w:t>
      </w:r>
    </w:p>
    <w:p w:rsidR="003D77B3" w:rsidRDefault="00684F0F">
      <w:pPr>
        <w:ind w:firstLine="480"/>
      </w:pPr>
      <w:r>
        <w:rPr>
          <w:rFonts w:hint="eastAsia"/>
        </w:rPr>
        <w:t>项目所在区域属于</w:t>
      </w:r>
      <w:r>
        <w:t>1</w:t>
      </w:r>
      <w:r>
        <w:rPr>
          <w:rFonts w:hint="eastAsia"/>
        </w:rPr>
        <w:t>类声环境功能区，声环境质量执行《声环境质量标准》（</w:t>
      </w:r>
      <w:r>
        <w:rPr>
          <w:rFonts w:hint="eastAsia"/>
        </w:rPr>
        <w:t>GB3096-2008</w:t>
      </w:r>
      <w:r>
        <w:rPr>
          <w:rFonts w:hint="eastAsia"/>
        </w:rPr>
        <w:t>）</w:t>
      </w:r>
      <w:r>
        <w:t>1</w:t>
      </w:r>
      <w:r>
        <w:rPr>
          <w:rFonts w:hint="eastAsia"/>
        </w:rPr>
        <w:t>类标准；</w:t>
      </w:r>
      <w:r>
        <w:t>项目</w:t>
      </w:r>
      <w:r>
        <w:rPr>
          <w:rFonts w:hint="eastAsia"/>
        </w:rPr>
        <w:t>东侧</w:t>
      </w:r>
      <w:r>
        <w:t>临</w:t>
      </w:r>
      <w:r>
        <w:rPr>
          <w:rFonts w:hint="eastAsia"/>
        </w:rPr>
        <w:t>西外环路</w:t>
      </w:r>
      <w:r>
        <w:t>，</w:t>
      </w:r>
      <w:r>
        <w:rPr>
          <w:rFonts w:hint="eastAsia"/>
        </w:rPr>
        <w:t>属于</w:t>
      </w:r>
      <w:r>
        <w:rPr>
          <w:rFonts w:hint="eastAsia"/>
        </w:rPr>
        <w:t>4</w:t>
      </w:r>
      <w:r>
        <w:t>a</w:t>
      </w:r>
      <w:r>
        <w:t>类</w:t>
      </w:r>
      <w:r>
        <w:rPr>
          <w:rFonts w:hint="eastAsia"/>
        </w:rPr>
        <w:t>环境功能区，声环境质量执行《声环境质量标准》（</w:t>
      </w:r>
      <w:r>
        <w:rPr>
          <w:rFonts w:hint="eastAsia"/>
        </w:rPr>
        <w:t>GB3096-2008</w:t>
      </w:r>
      <w:r>
        <w:rPr>
          <w:rFonts w:hint="eastAsia"/>
        </w:rPr>
        <w:t>）</w:t>
      </w:r>
      <w:r>
        <w:t>4a</w:t>
      </w:r>
      <w:r>
        <w:rPr>
          <w:rFonts w:hint="eastAsia"/>
        </w:rPr>
        <w:t>类标准</w:t>
      </w:r>
      <w:r>
        <w:t>。</w:t>
      </w:r>
    </w:p>
    <w:p w:rsidR="003D77B3" w:rsidRDefault="00684F0F">
      <w:pPr>
        <w:pStyle w:val="aff"/>
        <w:ind w:firstLine="480"/>
      </w:pPr>
      <w:r>
        <w:t>表</w:t>
      </w:r>
      <w:fldSimple w:instr=" STYLEREF 2 \s ">
        <w:r w:rsidR="00C70B5D">
          <w:rPr>
            <w:noProof/>
          </w:rPr>
          <w:t>2.4</w:t>
        </w:r>
      </w:fldSimple>
      <w:r>
        <w:noBreakHyphen/>
        <w:t>3</w:t>
      </w:r>
      <w:r>
        <w:t>声环境质量标准</w:t>
      </w:r>
      <w:r>
        <w:rPr>
          <w:rFonts w:hint="eastAsia"/>
        </w:rPr>
        <w:t>（</w:t>
      </w:r>
      <w:r>
        <w:rPr>
          <w:rFonts w:hint="eastAsia"/>
        </w:rPr>
        <w:t>GB3096-2008</w:t>
      </w:r>
      <w:r>
        <w:rPr>
          <w:rFonts w:hint="eastAsia"/>
        </w:rPr>
        <w:t>）</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90"/>
        <w:gridCol w:w="2977"/>
        <w:gridCol w:w="3137"/>
      </w:tblGrid>
      <w:tr w:rsidR="003D77B3">
        <w:trPr>
          <w:trHeight w:val="340"/>
          <w:jc w:val="center"/>
        </w:trPr>
        <w:tc>
          <w:tcPr>
            <w:tcW w:w="3290" w:type="dxa"/>
            <w:vMerge w:val="restart"/>
            <w:vAlign w:val="center"/>
          </w:tcPr>
          <w:p w:rsidR="003D77B3" w:rsidRDefault="00684F0F">
            <w:pPr>
              <w:pStyle w:val="111"/>
            </w:pPr>
            <w:r>
              <w:t>类别</w:t>
            </w:r>
          </w:p>
        </w:tc>
        <w:tc>
          <w:tcPr>
            <w:tcW w:w="6114" w:type="dxa"/>
            <w:gridSpan w:val="2"/>
            <w:vAlign w:val="center"/>
          </w:tcPr>
          <w:p w:rsidR="003D77B3" w:rsidRDefault="00684F0F">
            <w:pPr>
              <w:pStyle w:val="111"/>
            </w:pPr>
            <w:r>
              <w:t>标准值</w:t>
            </w:r>
            <w:r>
              <w:rPr>
                <w:rFonts w:hint="eastAsia"/>
              </w:rPr>
              <w:t>（单位</w:t>
            </w:r>
            <w:r>
              <w:t>：</w:t>
            </w:r>
            <w:r>
              <w:rPr>
                <w:rFonts w:hint="eastAsia"/>
              </w:rPr>
              <w:t>dB</w:t>
            </w:r>
            <w:r>
              <w:rPr>
                <w:rFonts w:hint="eastAsia"/>
              </w:rPr>
              <w:t>（</w:t>
            </w:r>
            <w:r>
              <w:rPr>
                <w:rFonts w:hint="eastAsia"/>
              </w:rPr>
              <w:t>A</w:t>
            </w:r>
            <w:r>
              <w:rPr>
                <w:rFonts w:hint="eastAsia"/>
              </w:rPr>
              <w:t>））</w:t>
            </w:r>
          </w:p>
        </w:tc>
      </w:tr>
      <w:tr w:rsidR="003D77B3">
        <w:trPr>
          <w:trHeight w:val="340"/>
          <w:jc w:val="center"/>
        </w:trPr>
        <w:tc>
          <w:tcPr>
            <w:tcW w:w="3290" w:type="dxa"/>
            <w:vMerge/>
            <w:vAlign w:val="center"/>
          </w:tcPr>
          <w:p w:rsidR="003D77B3" w:rsidRDefault="003D77B3">
            <w:pPr>
              <w:pStyle w:val="111"/>
            </w:pPr>
          </w:p>
        </w:tc>
        <w:tc>
          <w:tcPr>
            <w:tcW w:w="2977" w:type="dxa"/>
            <w:vAlign w:val="center"/>
          </w:tcPr>
          <w:p w:rsidR="003D77B3" w:rsidRDefault="00684F0F">
            <w:pPr>
              <w:pStyle w:val="111"/>
            </w:pPr>
            <w:r>
              <w:t>昼间</w:t>
            </w:r>
          </w:p>
        </w:tc>
        <w:tc>
          <w:tcPr>
            <w:tcW w:w="3137" w:type="dxa"/>
            <w:vAlign w:val="center"/>
          </w:tcPr>
          <w:p w:rsidR="003D77B3" w:rsidRDefault="00684F0F">
            <w:pPr>
              <w:pStyle w:val="111"/>
            </w:pPr>
            <w:r>
              <w:t>夜间</w:t>
            </w:r>
          </w:p>
        </w:tc>
      </w:tr>
      <w:tr w:rsidR="003D77B3">
        <w:trPr>
          <w:trHeight w:val="340"/>
          <w:jc w:val="center"/>
        </w:trPr>
        <w:tc>
          <w:tcPr>
            <w:tcW w:w="3290" w:type="dxa"/>
            <w:vAlign w:val="center"/>
          </w:tcPr>
          <w:p w:rsidR="003D77B3" w:rsidRDefault="00684F0F">
            <w:pPr>
              <w:pStyle w:val="111"/>
            </w:pPr>
            <w:r>
              <w:t>1</w:t>
            </w:r>
            <w:r>
              <w:t>类</w:t>
            </w:r>
          </w:p>
        </w:tc>
        <w:tc>
          <w:tcPr>
            <w:tcW w:w="2977" w:type="dxa"/>
            <w:vAlign w:val="center"/>
          </w:tcPr>
          <w:p w:rsidR="003D77B3" w:rsidRDefault="00684F0F">
            <w:pPr>
              <w:pStyle w:val="111"/>
            </w:pPr>
            <w:r>
              <w:t>55</w:t>
            </w:r>
          </w:p>
        </w:tc>
        <w:tc>
          <w:tcPr>
            <w:tcW w:w="3137" w:type="dxa"/>
            <w:vAlign w:val="center"/>
          </w:tcPr>
          <w:p w:rsidR="003D77B3" w:rsidRDefault="00684F0F">
            <w:pPr>
              <w:pStyle w:val="111"/>
            </w:pPr>
            <w:r>
              <w:t>45</w:t>
            </w:r>
          </w:p>
        </w:tc>
      </w:tr>
      <w:tr w:rsidR="003D77B3">
        <w:trPr>
          <w:trHeight w:val="340"/>
          <w:jc w:val="center"/>
        </w:trPr>
        <w:tc>
          <w:tcPr>
            <w:tcW w:w="3290" w:type="dxa"/>
            <w:vAlign w:val="center"/>
          </w:tcPr>
          <w:p w:rsidR="003D77B3" w:rsidRDefault="00684F0F">
            <w:pPr>
              <w:pStyle w:val="111"/>
            </w:pPr>
            <w:r>
              <w:rPr>
                <w:rFonts w:hint="eastAsia"/>
              </w:rPr>
              <w:t>4</w:t>
            </w:r>
            <w:r>
              <w:t>a</w:t>
            </w:r>
            <w:r>
              <w:t>类</w:t>
            </w:r>
          </w:p>
        </w:tc>
        <w:tc>
          <w:tcPr>
            <w:tcW w:w="2977" w:type="dxa"/>
            <w:vAlign w:val="center"/>
          </w:tcPr>
          <w:p w:rsidR="003D77B3" w:rsidRDefault="00684F0F">
            <w:pPr>
              <w:pStyle w:val="111"/>
            </w:pPr>
            <w:r>
              <w:rPr>
                <w:rFonts w:hint="eastAsia"/>
              </w:rPr>
              <w:t>70</w:t>
            </w:r>
          </w:p>
        </w:tc>
        <w:tc>
          <w:tcPr>
            <w:tcW w:w="3137" w:type="dxa"/>
            <w:vAlign w:val="center"/>
          </w:tcPr>
          <w:p w:rsidR="003D77B3" w:rsidRDefault="00684F0F">
            <w:pPr>
              <w:pStyle w:val="111"/>
            </w:pPr>
            <w:r>
              <w:rPr>
                <w:rFonts w:hint="eastAsia"/>
              </w:rPr>
              <w:t>55</w:t>
            </w:r>
          </w:p>
        </w:tc>
      </w:tr>
    </w:tbl>
    <w:p w:rsidR="003D77B3" w:rsidRDefault="00684F0F">
      <w:pPr>
        <w:pStyle w:val="3"/>
        <w:spacing w:beforeLines="0" w:afterLines="0" w:line="480" w:lineRule="exact"/>
      </w:pPr>
      <w:r>
        <w:rPr>
          <w:rFonts w:hint="eastAsia"/>
        </w:rPr>
        <w:t>污染物</w:t>
      </w:r>
      <w:r>
        <w:t>排放标准</w:t>
      </w:r>
    </w:p>
    <w:p w:rsidR="003D77B3" w:rsidRDefault="00684F0F">
      <w:pPr>
        <w:pStyle w:val="4"/>
        <w:spacing w:beforeLines="0" w:afterLines="0" w:line="480" w:lineRule="exact"/>
      </w:pPr>
      <w:r>
        <w:rPr>
          <w:rFonts w:hint="eastAsia"/>
        </w:rPr>
        <w:t>废水</w:t>
      </w:r>
    </w:p>
    <w:p w:rsidR="003D77B3" w:rsidRDefault="00684F0F">
      <w:pPr>
        <w:spacing w:line="480" w:lineRule="exact"/>
        <w:ind w:firstLine="480"/>
      </w:pPr>
      <w:r>
        <w:rPr>
          <w:rFonts w:hint="eastAsia"/>
        </w:rPr>
        <w:t>根据《医疗机构水污染物排放标准》（</w:t>
      </w:r>
      <w:r>
        <w:rPr>
          <w:rFonts w:hint="eastAsia"/>
        </w:rPr>
        <w:t>GB18466-2005</w:t>
      </w:r>
      <w:r>
        <w:rPr>
          <w:rFonts w:hint="eastAsia"/>
        </w:rPr>
        <w:t>），医疗机构污水指医疗机构门诊、病房、手术室、各类检验室、病理解剖室、放射室、洗衣房、太平间等处排出的诊疗、生活及粪便污水。当医疗机构其他污水与上述污水混合排出时一律视为医疗机构污水。</w:t>
      </w:r>
    </w:p>
    <w:p w:rsidR="003D77B3" w:rsidRDefault="00684F0F">
      <w:pPr>
        <w:spacing w:line="480" w:lineRule="exact"/>
        <w:ind w:firstLine="480"/>
      </w:pPr>
      <w:r>
        <w:rPr>
          <w:rFonts w:hint="eastAsia"/>
        </w:rPr>
        <w:t>本项目实施污污分流，职工生活污水与实验室产生的废水分别收集。</w:t>
      </w:r>
    </w:p>
    <w:p w:rsidR="003D77B3" w:rsidRDefault="00684F0F">
      <w:pPr>
        <w:spacing w:line="480" w:lineRule="exact"/>
        <w:ind w:firstLine="480"/>
      </w:pPr>
      <w:r>
        <w:t>营运期</w:t>
      </w:r>
      <w:r>
        <w:rPr>
          <w:rFonts w:hint="eastAsia"/>
        </w:rPr>
        <w:t>职工生活污水经化粪池预处理、食堂含油废水经隔油隔渣池预处理，排入自建污水处理站；实验室医疗废水分类收集，经自建污水处理站进行处理，达到《医疗机构水污染物排放标准》（</w:t>
      </w:r>
      <w:r>
        <w:rPr>
          <w:rFonts w:hint="eastAsia"/>
        </w:rPr>
        <w:t>GB18466-2005</w:t>
      </w:r>
      <w:r>
        <w:rPr>
          <w:rFonts w:hint="eastAsia"/>
        </w:rPr>
        <w:t>）表</w:t>
      </w:r>
      <w:r>
        <w:t>1</w:t>
      </w:r>
      <w:r>
        <w:rPr>
          <w:rFonts w:hint="eastAsia"/>
        </w:rPr>
        <w:t>传染病、</w:t>
      </w:r>
      <w:r>
        <w:t>结核病医疗机构</w:t>
      </w:r>
      <w:r>
        <w:rPr>
          <w:rFonts w:hint="eastAsia"/>
        </w:rPr>
        <w:t>标准后，</w:t>
      </w:r>
      <w:r>
        <w:rPr>
          <w:rFonts w:hint="eastAsia"/>
          <w:szCs w:val="22"/>
        </w:rPr>
        <w:t>污水</w:t>
      </w:r>
      <w:r>
        <w:rPr>
          <w:szCs w:val="22"/>
        </w:rPr>
        <w:t>可直接</w:t>
      </w:r>
      <w:r>
        <w:rPr>
          <w:rFonts w:hint="eastAsia"/>
        </w:rPr>
        <w:t>排入市政污水管网，进入五台县污水处理厂统一处理。</w:t>
      </w:r>
    </w:p>
    <w:p w:rsidR="003D77B3" w:rsidRDefault="00684F0F" w:rsidP="00684F0F">
      <w:pPr>
        <w:ind w:firstLine="482"/>
        <w:rPr>
          <w:rFonts w:eastAsiaTheme="minorEastAsia"/>
          <w:b/>
          <w:szCs w:val="24"/>
        </w:rPr>
      </w:pPr>
      <w:r>
        <w:rPr>
          <w:rFonts w:eastAsiaTheme="minorEastAsia"/>
          <w:b/>
          <w:szCs w:val="24"/>
        </w:rPr>
        <w:br w:type="page"/>
      </w:r>
    </w:p>
    <w:p w:rsidR="003D77B3" w:rsidRDefault="00684F0F">
      <w:pPr>
        <w:pStyle w:val="a7"/>
        <w:spacing w:line="480" w:lineRule="exact"/>
        <w:ind w:firstLineChars="0" w:firstLine="0"/>
        <w:jc w:val="center"/>
        <w:rPr>
          <w:rFonts w:ascii="Times New Roman" w:eastAsiaTheme="minorEastAsia" w:hAnsi="Times New Roman" w:cs="Times New Roman"/>
          <w:b/>
          <w:sz w:val="18"/>
          <w:szCs w:val="18"/>
        </w:rPr>
      </w:pPr>
      <w:r>
        <w:rPr>
          <w:rFonts w:ascii="Times New Roman" w:eastAsiaTheme="minorEastAsia" w:hAnsi="Times New Roman" w:cs="Times New Roman"/>
          <w:b/>
          <w:sz w:val="24"/>
          <w:szCs w:val="24"/>
        </w:rPr>
        <w:lastRenderedPageBreak/>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2.4</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t>4</w:t>
      </w:r>
      <w:r>
        <w:rPr>
          <w:rFonts w:ascii="Times New Roman" w:eastAsiaTheme="minorEastAsia" w:hAnsi="Times New Roman" w:cs="Times New Roman" w:hint="eastAsia"/>
          <w:b/>
          <w:sz w:val="24"/>
          <w:szCs w:val="24"/>
        </w:rPr>
        <w:t>水污染物排放限值</w:t>
      </w:r>
      <w:r>
        <w:rPr>
          <w:rFonts w:ascii="Times New Roman" w:eastAsiaTheme="minorEastAsia" w:hAnsi="Times New Roman" w:cs="Times New Roman" w:hint="eastAsia"/>
          <w:b/>
          <w:sz w:val="18"/>
          <w:szCs w:val="18"/>
        </w:rPr>
        <w:t>单位：</w:t>
      </w:r>
      <w:r>
        <w:rPr>
          <w:rFonts w:ascii="Times New Roman" w:eastAsiaTheme="minorEastAsia" w:hAnsi="Times New Roman" w:cs="Times New Roman" w:hint="eastAsia"/>
          <w:b/>
          <w:sz w:val="18"/>
          <w:szCs w:val="18"/>
        </w:rPr>
        <w:t>mg/L</w:t>
      </w:r>
      <w:r>
        <w:rPr>
          <w:rFonts w:ascii="Times New Roman" w:eastAsiaTheme="minorEastAsia" w:hAnsi="Times New Roman" w:cs="Times New Roman" w:hint="eastAsia"/>
          <w:b/>
          <w:sz w:val="18"/>
          <w:szCs w:val="18"/>
        </w:rPr>
        <w:t>，</w:t>
      </w:r>
      <w:r>
        <w:rPr>
          <w:rFonts w:ascii="Times New Roman" w:eastAsiaTheme="minorEastAsia" w:hAnsi="Times New Roman" w:cs="Times New Roman" w:hint="eastAsia"/>
          <w:b/>
          <w:sz w:val="18"/>
          <w:szCs w:val="18"/>
        </w:rPr>
        <w:t>pH</w:t>
      </w:r>
      <w:r>
        <w:rPr>
          <w:rFonts w:ascii="Times New Roman" w:eastAsiaTheme="minorEastAsia" w:hAnsi="Times New Roman" w:cs="Times New Roman" w:hint="eastAsia"/>
          <w:b/>
          <w:sz w:val="18"/>
          <w:szCs w:val="18"/>
        </w:rPr>
        <w:t>无量纲、粪大肠菌群</w:t>
      </w:r>
      <w:r>
        <w:rPr>
          <w:rFonts w:ascii="Times New Roman" w:eastAsiaTheme="minorEastAsia" w:hAnsi="Times New Roman" w:cs="Times New Roman" w:hint="eastAsia"/>
          <w:b/>
          <w:sz w:val="18"/>
          <w:szCs w:val="18"/>
        </w:rPr>
        <w:t>MPN/L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5670"/>
        <w:gridCol w:w="2590"/>
      </w:tblGrid>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序号</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项目</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标准值</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1</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粪大肠菌群数（</w:t>
            </w:r>
            <w:r>
              <w:rPr>
                <w:color w:val="000000"/>
                <w:sz w:val="21"/>
                <w:szCs w:val="21"/>
              </w:rPr>
              <w:t>MPN/L</w:t>
            </w:r>
            <w:r>
              <w:rPr>
                <w:color w:val="000000"/>
                <w:sz w:val="21"/>
                <w:szCs w:val="21"/>
              </w:rPr>
              <w:t>）</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2</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肠道致病菌</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3</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肠道病毒</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4</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PH</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w:t>
            </w:r>
            <w:r>
              <w:rPr>
                <w:color w:val="000000"/>
                <w:sz w:val="21"/>
                <w:szCs w:val="21"/>
              </w:rPr>
              <w:t>～</w:t>
            </w:r>
            <w:r>
              <w:rPr>
                <w:color w:val="000000"/>
                <w:sz w:val="21"/>
                <w:szCs w:val="21"/>
              </w:rPr>
              <w:t>9</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5</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COD</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最高允许排放负荷（</w:t>
            </w:r>
            <w:r>
              <w:rPr>
                <w:color w:val="000000"/>
                <w:sz w:val="21"/>
                <w:szCs w:val="21"/>
              </w:rPr>
              <w:t xml:space="preserve">g/ </w:t>
            </w:r>
            <w:r>
              <w:rPr>
                <w:color w:val="000000"/>
                <w:sz w:val="21"/>
                <w:szCs w:val="21"/>
              </w:rPr>
              <w:t>床位</w:t>
            </w:r>
            <w:r>
              <w:rPr>
                <w:color w:val="000000"/>
                <w:sz w:val="21"/>
                <w:szCs w:val="21"/>
              </w:rPr>
              <w:t>·d</w:t>
            </w:r>
            <w:r>
              <w:rPr>
                <w:color w:val="000000"/>
                <w:sz w:val="21"/>
                <w:szCs w:val="21"/>
              </w:rPr>
              <w:t>）</w:t>
            </w:r>
          </w:p>
        </w:tc>
        <w:tc>
          <w:tcPr>
            <w:tcW w:w="1346" w:type="pct"/>
            <w:vAlign w:val="center"/>
          </w:tcPr>
          <w:p w:rsidR="003D77B3" w:rsidRDefault="00684F0F">
            <w:pPr>
              <w:autoSpaceDE w:val="0"/>
              <w:autoSpaceDN w:val="0"/>
              <w:spacing w:line="240" w:lineRule="auto"/>
              <w:ind w:firstLineChars="0" w:firstLine="0"/>
              <w:jc w:val="center"/>
              <w:rPr>
                <w:color w:val="000000"/>
                <w:sz w:val="21"/>
                <w:szCs w:val="21"/>
              </w:rPr>
            </w:pPr>
            <w:r>
              <w:rPr>
                <w:color w:val="000000"/>
                <w:sz w:val="21"/>
                <w:szCs w:val="21"/>
              </w:rPr>
              <w:t>60</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60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6</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BOD</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最高允许排放负荷（</w:t>
            </w:r>
            <w:r>
              <w:rPr>
                <w:color w:val="000000"/>
                <w:sz w:val="21"/>
                <w:szCs w:val="21"/>
              </w:rPr>
              <w:t xml:space="preserve">g/ </w:t>
            </w:r>
            <w:r>
              <w:rPr>
                <w:color w:val="000000"/>
                <w:sz w:val="21"/>
                <w:szCs w:val="21"/>
              </w:rPr>
              <w:t>床位</w:t>
            </w:r>
            <w:r>
              <w:rPr>
                <w:color w:val="000000"/>
                <w:sz w:val="21"/>
                <w:szCs w:val="21"/>
              </w:rPr>
              <w:t>·d</w:t>
            </w:r>
            <w:r>
              <w:rPr>
                <w:color w:val="000000"/>
                <w:sz w:val="21"/>
                <w:szCs w:val="21"/>
              </w:rPr>
              <w:t>）</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20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7</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SS</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最高允许排放负荷（</w:t>
            </w:r>
            <w:r>
              <w:rPr>
                <w:color w:val="000000"/>
                <w:sz w:val="21"/>
                <w:szCs w:val="21"/>
              </w:rPr>
              <w:t xml:space="preserve">g/ </w:t>
            </w:r>
            <w:r>
              <w:rPr>
                <w:color w:val="000000"/>
                <w:sz w:val="21"/>
                <w:szCs w:val="21"/>
              </w:rPr>
              <w:t>床位</w:t>
            </w:r>
            <w:r>
              <w:rPr>
                <w:color w:val="000000"/>
                <w:sz w:val="21"/>
                <w:szCs w:val="21"/>
              </w:rPr>
              <w:t>·d</w:t>
            </w:r>
            <w:r>
              <w:rPr>
                <w:color w:val="000000"/>
                <w:sz w:val="21"/>
                <w:szCs w:val="21"/>
              </w:rPr>
              <w:t>）</w:t>
            </w:r>
          </w:p>
        </w:tc>
        <w:tc>
          <w:tcPr>
            <w:tcW w:w="1346" w:type="pct"/>
            <w:vAlign w:val="center"/>
          </w:tcPr>
          <w:p w:rsidR="003D77B3" w:rsidRDefault="00684F0F">
            <w:pPr>
              <w:autoSpaceDE w:val="0"/>
              <w:autoSpaceDN w:val="0"/>
              <w:spacing w:line="240" w:lineRule="auto"/>
              <w:ind w:firstLineChars="0" w:firstLine="0"/>
              <w:jc w:val="center"/>
              <w:rPr>
                <w:color w:val="000000"/>
                <w:sz w:val="21"/>
                <w:szCs w:val="21"/>
              </w:rPr>
            </w:pPr>
            <w:r>
              <w:rPr>
                <w:color w:val="000000"/>
                <w:sz w:val="21"/>
                <w:szCs w:val="21"/>
              </w:rPr>
              <w:t>20</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20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8</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氨氮</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Cs w:val="24"/>
              </w:rPr>
            </w:pPr>
            <w:r>
              <w:rPr>
                <w:color w:val="000000"/>
                <w:szCs w:val="24"/>
              </w:rPr>
              <w:t>9</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动植物油</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石油类</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11</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阴离子表面活性剂</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色度</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13</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挥发酚</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14</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总氰化物</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15</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总汞</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0.05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16</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总镉</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0.1</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17</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总铬</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18</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六价铬</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19</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总砷</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0.5</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总铅</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w:t>
            </w:r>
          </w:p>
        </w:tc>
      </w:tr>
      <w:tr w:rsidR="003D77B3">
        <w:trPr>
          <w:trHeight w:val="340"/>
          <w:jc w:val="center"/>
        </w:trPr>
        <w:tc>
          <w:tcPr>
            <w:tcW w:w="7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21</w:t>
            </w:r>
          </w:p>
        </w:tc>
        <w:tc>
          <w:tcPr>
            <w:tcW w:w="294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总银</w:t>
            </w:r>
          </w:p>
        </w:tc>
        <w:tc>
          <w:tcPr>
            <w:tcW w:w="13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0.5</w:t>
            </w:r>
          </w:p>
        </w:tc>
      </w:tr>
    </w:tbl>
    <w:p w:rsidR="003D77B3" w:rsidRDefault="00684F0F">
      <w:pPr>
        <w:pStyle w:val="4"/>
        <w:spacing w:beforeLines="0" w:afterLines="0" w:line="480" w:lineRule="exact"/>
      </w:pPr>
      <w:r>
        <w:rPr>
          <w:rFonts w:hint="eastAsia"/>
        </w:rPr>
        <w:t>废气</w:t>
      </w:r>
    </w:p>
    <w:p w:rsidR="003D77B3" w:rsidRDefault="00684F0F">
      <w:pPr>
        <w:spacing w:line="480" w:lineRule="exact"/>
        <w:ind w:firstLine="480"/>
      </w:pPr>
      <w:r>
        <w:rPr>
          <w:rFonts w:hint="eastAsia"/>
        </w:rPr>
        <w:t>（</w:t>
      </w:r>
      <w:r>
        <w:rPr>
          <w:rFonts w:hint="eastAsia"/>
        </w:rPr>
        <w:t>1</w:t>
      </w:r>
      <w:r>
        <w:rPr>
          <w:rFonts w:hint="eastAsia"/>
        </w:rPr>
        <w:t>）恶臭：污水处理站废气排放执行《医疗机构水污染物排放标准》（</w:t>
      </w:r>
      <w:r>
        <w:rPr>
          <w:rFonts w:hint="eastAsia"/>
        </w:rPr>
        <w:t>GB18466-2005</w:t>
      </w:r>
      <w:r>
        <w:rPr>
          <w:rFonts w:hint="eastAsia"/>
        </w:rPr>
        <w:t>）表</w:t>
      </w:r>
      <w:r>
        <w:rPr>
          <w:rFonts w:hint="eastAsia"/>
        </w:rPr>
        <w:t>3</w:t>
      </w:r>
      <w:r>
        <w:rPr>
          <w:rFonts w:hint="eastAsia"/>
        </w:rPr>
        <w:t>周边大气污染物最高允许浓度。</w:t>
      </w:r>
    </w:p>
    <w:p w:rsidR="003D77B3" w:rsidRDefault="00684F0F">
      <w:pPr>
        <w:autoSpaceDE w:val="0"/>
        <w:autoSpaceDN w:val="0"/>
        <w:spacing w:line="480" w:lineRule="exact"/>
        <w:ind w:firstLineChars="0" w:firstLine="0"/>
        <w:jc w:val="center"/>
        <w:textAlignment w:val="auto"/>
        <w:rPr>
          <w:rFonts w:ascii="宋体" w:hAnsiTheme="minorHAnsi" w:cs="宋体"/>
          <w:color w:val="000000"/>
          <w:szCs w:val="24"/>
        </w:rPr>
      </w:pPr>
      <w:bookmarkStart w:id="60" w:name="_Ref25738430"/>
      <w:r>
        <w:rPr>
          <w:rFonts w:eastAsiaTheme="minorEastAsia"/>
          <w:b/>
          <w:szCs w:val="24"/>
        </w:rPr>
        <w:t>表</w:t>
      </w:r>
      <w:r w:rsidR="007D2CD7">
        <w:rPr>
          <w:rFonts w:eastAsiaTheme="minorEastAsia"/>
          <w:b/>
          <w:szCs w:val="24"/>
        </w:rPr>
        <w:fldChar w:fldCharType="begin"/>
      </w:r>
      <w:r>
        <w:rPr>
          <w:rFonts w:eastAsiaTheme="minorEastAsia"/>
          <w:b/>
          <w:szCs w:val="24"/>
        </w:rPr>
        <w:instrText xml:space="preserve"> STYLEREF 2 \s </w:instrText>
      </w:r>
      <w:r w:rsidR="007D2CD7">
        <w:rPr>
          <w:rFonts w:eastAsiaTheme="minorEastAsia"/>
          <w:b/>
          <w:szCs w:val="24"/>
        </w:rPr>
        <w:fldChar w:fldCharType="separate"/>
      </w:r>
      <w:r w:rsidR="00C70B5D">
        <w:rPr>
          <w:rFonts w:eastAsiaTheme="minorEastAsia"/>
          <w:b/>
          <w:noProof/>
          <w:szCs w:val="24"/>
        </w:rPr>
        <w:t>2.4</w:t>
      </w:r>
      <w:r w:rsidR="007D2CD7">
        <w:rPr>
          <w:rFonts w:eastAsiaTheme="minorEastAsia"/>
          <w:b/>
          <w:szCs w:val="24"/>
        </w:rPr>
        <w:fldChar w:fldCharType="end"/>
      </w:r>
      <w:r>
        <w:rPr>
          <w:rFonts w:eastAsiaTheme="minorEastAsia"/>
          <w:b/>
          <w:szCs w:val="24"/>
        </w:rPr>
        <w:noBreakHyphen/>
      </w:r>
      <w:bookmarkEnd w:id="60"/>
      <w:r>
        <w:rPr>
          <w:rFonts w:eastAsiaTheme="minorEastAsia"/>
          <w:b/>
          <w:szCs w:val="24"/>
        </w:rPr>
        <w:t>5</w:t>
      </w:r>
      <w:r>
        <w:rPr>
          <w:rFonts w:hint="eastAsia"/>
        </w:rPr>
        <w:t>污水处理站周边大气污染物最高允许浓度单位：</w:t>
      </w:r>
      <w:r>
        <w:rPr>
          <w:rFonts w:hint="eastAsia"/>
        </w:rPr>
        <w:t>mg/m</w:t>
      </w:r>
      <w:r>
        <w:rPr>
          <w:rFonts w:hint="eastAsia"/>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4956"/>
        <w:gridCol w:w="2726"/>
      </w:tblGrid>
      <w:tr w:rsidR="003D77B3">
        <w:trPr>
          <w:trHeight w:val="215"/>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序号</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污染物项目</w:t>
            </w:r>
          </w:p>
        </w:tc>
        <w:tc>
          <w:tcPr>
            <w:tcW w:w="141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标准浓度限值</w:t>
            </w:r>
          </w:p>
        </w:tc>
      </w:tr>
      <w:tr w:rsidR="003D77B3">
        <w:trPr>
          <w:trHeight w:val="330"/>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1</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氨</w:t>
            </w:r>
          </w:p>
        </w:tc>
        <w:tc>
          <w:tcPr>
            <w:tcW w:w="141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w:t>
            </w:r>
          </w:p>
        </w:tc>
      </w:tr>
      <w:tr w:rsidR="003D77B3">
        <w:trPr>
          <w:trHeight w:val="330"/>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2</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硫化氢</w:t>
            </w:r>
          </w:p>
        </w:tc>
        <w:tc>
          <w:tcPr>
            <w:tcW w:w="141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0.03</w:t>
            </w:r>
          </w:p>
        </w:tc>
      </w:tr>
      <w:tr w:rsidR="003D77B3">
        <w:trPr>
          <w:trHeight w:val="330"/>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3</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臭气浓度（无量纲）</w:t>
            </w:r>
          </w:p>
        </w:tc>
        <w:tc>
          <w:tcPr>
            <w:tcW w:w="141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w:t>
            </w:r>
          </w:p>
        </w:tc>
      </w:tr>
      <w:tr w:rsidR="003D77B3">
        <w:trPr>
          <w:trHeight w:val="330"/>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4</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氯气</w:t>
            </w:r>
          </w:p>
        </w:tc>
        <w:tc>
          <w:tcPr>
            <w:tcW w:w="141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0.1</w:t>
            </w:r>
          </w:p>
        </w:tc>
      </w:tr>
      <w:tr w:rsidR="003D77B3">
        <w:trPr>
          <w:trHeight w:val="283"/>
          <w:jc w:val="center"/>
        </w:trPr>
        <w:tc>
          <w:tcPr>
            <w:tcW w:w="10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5</w:t>
            </w:r>
          </w:p>
        </w:tc>
        <w:tc>
          <w:tcPr>
            <w:tcW w:w="2576"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甲烷（指处理站内最高体积百分数</w:t>
            </w:r>
            <w:r>
              <w:rPr>
                <w:rFonts w:ascii="宋体" w:hAnsiTheme="minorHAnsi" w:cs="宋体"/>
                <w:color w:val="000000"/>
                <w:sz w:val="21"/>
                <w:szCs w:val="21"/>
              </w:rPr>
              <w:t>%</w:t>
            </w:r>
            <w:r>
              <w:rPr>
                <w:rFonts w:ascii="宋体" w:hAnsiTheme="minorHAnsi" w:cs="宋体" w:hint="eastAsia"/>
                <w:color w:val="000000"/>
                <w:sz w:val="21"/>
                <w:szCs w:val="21"/>
              </w:rPr>
              <w:t>）</w:t>
            </w:r>
          </w:p>
        </w:tc>
        <w:tc>
          <w:tcPr>
            <w:tcW w:w="141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Cs w:val="24"/>
              </w:rPr>
            </w:pPr>
            <w:r>
              <w:rPr>
                <w:rFonts w:ascii="宋体" w:hAnsiTheme="minorHAnsi" w:cs="宋体"/>
                <w:color w:val="000000"/>
                <w:szCs w:val="24"/>
              </w:rPr>
              <w:t>1</w:t>
            </w:r>
          </w:p>
        </w:tc>
      </w:tr>
    </w:tbl>
    <w:p w:rsidR="003D77B3" w:rsidRDefault="00684F0F">
      <w:pPr>
        <w:spacing w:line="480" w:lineRule="exact"/>
        <w:ind w:firstLine="480"/>
        <w:rPr>
          <w:szCs w:val="24"/>
        </w:rPr>
      </w:pPr>
      <w:r>
        <w:rPr>
          <w:rFonts w:hint="eastAsia"/>
          <w:szCs w:val="24"/>
        </w:rPr>
        <w:lastRenderedPageBreak/>
        <w:t>（</w:t>
      </w:r>
      <w:r>
        <w:rPr>
          <w:rFonts w:hint="eastAsia"/>
          <w:szCs w:val="24"/>
        </w:rPr>
        <w:t>2</w:t>
      </w:r>
      <w:r>
        <w:rPr>
          <w:rFonts w:hint="eastAsia"/>
          <w:szCs w:val="24"/>
        </w:rPr>
        <w:t>）实验室废气</w:t>
      </w:r>
    </w:p>
    <w:p w:rsidR="003D77B3" w:rsidRDefault="00684F0F">
      <w:pPr>
        <w:spacing w:line="480" w:lineRule="exact"/>
        <w:ind w:firstLine="480"/>
        <w:rPr>
          <w:szCs w:val="24"/>
        </w:rPr>
      </w:pPr>
      <w:r>
        <w:rPr>
          <w:rFonts w:hint="eastAsia"/>
          <w:szCs w:val="24"/>
        </w:rPr>
        <w:t>本项目实验室废气甲烷总烃参考执行《山西省重点行业挥发性有机物（</w:t>
      </w:r>
      <w:r>
        <w:rPr>
          <w:rFonts w:hint="eastAsia"/>
          <w:szCs w:val="24"/>
        </w:rPr>
        <w:t>VOCs</w:t>
      </w:r>
      <w:r>
        <w:rPr>
          <w:rFonts w:hint="eastAsia"/>
          <w:szCs w:val="24"/>
        </w:rPr>
        <w:t>）</w:t>
      </w:r>
      <w:r>
        <w:rPr>
          <w:rFonts w:hint="eastAsia"/>
          <w:szCs w:val="24"/>
        </w:rPr>
        <w:t>2017</w:t>
      </w:r>
      <w:r>
        <w:rPr>
          <w:rFonts w:hint="eastAsia"/>
          <w:szCs w:val="24"/>
        </w:rPr>
        <w:t>年专项治理方案》中医药制造标准值；</w:t>
      </w:r>
      <w:r>
        <w:rPr>
          <w:szCs w:val="24"/>
        </w:rPr>
        <w:t>氯化氢执行《大气污染物综合排放标准》（</w:t>
      </w:r>
      <w:r>
        <w:rPr>
          <w:szCs w:val="24"/>
        </w:rPr>
        <w:t>GB 16297-1996</w:t>
      </w:r>
      <w:r>
        <w:rPr>
          <w:rFonts w:hint="eastAsia"/>
          <w:szCs w:val="24"/>
        </w:rPr>
        <w:t>）</w:t>
      </w:r>
      <w:r>
        <w:rPr>
          <w:szCs w:val="24"/>
        </w:rPr>
        <w:t>中二级标准值</w:t>
      </w:r>
      <w:r>
        <w:rPr>
          <w:rFonts w:hint="eastAsia"/>
          <w:szCs w:val="24"/>
        </w:rPr>
        <w:t>。</w:t>
      </w:r>
    </w:p>
    <w:p w:rsidR="003D77B3" w:rsidRDefault="00684F0F">
      <w:pPr>
        <w:pStyle w:val="a7"/>
        <w:ind w:firstLine="482"/>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2.4</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r>
        <w:rPr>
          <w:rFonts w:ascii="Times New Roman" w:eastAsiaTheme="minorEastAsia" w:hAnsi="Times New Roman" w:cs="Times New Roman" w:hint="eastAsia"/>
          <w:b/>
          <w:sz w:val="24"/>
          <w:szCs w:val="24"/>
        </w:rPr>
        <w:t>6</w:t>
      </w:r>
      <w:r>
        <w:rPr>
          <w:rFonts w:ascii="Times New Roman" w:eastAsiaTheme="minorEastAsia" w:hAnsi="Times New Roman" w:cs="Times New Roman" w:hint="eastAsia"/>
          <w:b/>
          <w:sz w:val="24"/>
          <w:szCs w:val="24"/>
        </w:rPr>
        <w:t>大气污染物排放限值</w:t>
      </w:r>
    </w:p>
    <w:tbl>
      <w:tblPr>
        <w:tblStyle w:val="af8"/>
        <w:tblW w:w="5000" w:type="pct"/>
        <w:tblLook w:val="04A0"/>
      </w:tblPr>
      <w:tblGrid>
        <w:gridCol w:w="4776"/>
        <w:gridCol w:w="2401"/>
        <w:gridCol w:w="2443"/>
      </w:tblGrid>
      <w:tr w:rsidR="003D77B3">
        <w:trPr>
          <w:trHeight w:val="340"/>
          <w:tblHeader/>
        </w:trPr>
        <w:tc>
          <w:tcPr>
            <w:tcW w:w="2482" w:type="pct"/>
            <w:vMerge w:val="restart"/>
            <w:vAlign w:val="center"/>
          </w:tcPr>
          <w:p w:rsidR="003D77B3" w:rsidRDefault="00684F0F">
            <w:pPr>
              <w:spacing w:line="240" w:lineRule="auto"/>
              <w:ind w:firstLineChars="0" w:firstLine="0"/>
              <w:jc w:val="center"/>
              <w:rPr>
                <w:sz w:val="21"/>
              </w:rPr>
            </w:pPr>
            <w:r>
              <w:rPr>
                <w:sz w:val="21"/>
              </w:rPr>
              <w:t>类别</w:t>
            </w:r>
          </w:p>
        </w:tc>
        <w:tc>
          <w:tcPr>
            <w:tcW w:w="2518" w:type="pct"/>
            <w:gridSpan w:val="2"/>
            <w:vAlign w:val="center"/>
          </w:tcPr>
          <w:p w:rsidR="003D77B3" w:rsidRDefault="00684F0F">
            <w:pPr>
              <w:spacing w:line="240" w:lineRule="auto"/>
              <w:ind w:firstLineChars="0" w:firstLine="0"/>
              <w:jc w:val="center"/>
              <w:rPr>
                <w:sz w:val="21"/>
              </w:rPr>
            </w:pPr>
            <w:r>
              <w:rPr>
                <w:rFonts w:hint="eastAsia"/>
                <w:sz w:val="21"/>
              </w:rPr>
              <w:t>废气</w:t>
            </w:r>
            <w:r>
              <w:rPr>
                <w:sz w:val="21"/>
              </w:rPr>
              <w:t>污染物</w:t>
            </w:r>
          </w:p>
        </w:tc>
      </w:tr>
      <w:tr w:rsidR="003D77B3">
        <w:trPr>
          <w:trHeight w:val="340"/>
          <w:tblHeader/>
        </w:trPr>
        <w:tc>
          <w:tcPr>
            <w:tcW w:w="2482" w:type="pct"/>
            <w:vMerge/>
            <w:vAlign w:val="center"/>
          </w:tcPr>
          <w:p w:rsidR="003D77B3" w:rsidRDefault="003D77B3">
            <w:pPr>
              <w:spacing w:line="240" w:lineRule="auto"/>
              <w:ind w:firstLineChars="0" w:firstLine="0"/>
              <w:jc w:val="center"/>
              <w:rPr>
                <w:sz w:val="21"/>
              </w:rPr>
            </w:pPr>
          </w:p>
        </w:tc>
        <w:tc>
          <w:tcPr>
            <w:tcW w:w="1248" w:type="pct"/>
            <w:vAlign w:val="center"/>
          </w:tcPr>
          <w:p w:rsidR="003D77B3" w:rsidRDefault="00684F0F">
            <w:pPr>
              <w:spacing w:line="240" w:lineRule="auto"/>
              <w:ind w:firstLineChars="0" w:firstLine="0"/>
              <w:jc w:val="center"/>
              <w:rPr>
                <w:sz w:val="21"/>
              </w:rPr>
            </w:pPr>
            <w:r>
              <w:rPr>
                <w:rFonts w:hint="eastAsia"/>
                <w:sz w:val="21"/>
              </w:rPr>
              <w:t>非甲烷总烃</w:t>
            </w:r>
          </w:p>
        </w:tc>
        <w:tc>
          <w:tcPr>
            <w:tcW w:w="1271" w:type="pct"/>
            <w:vAlign w:val="center"/>
          </w:tcPr>
          <w:p w:rsidR="003D77B3" w:rsidRDefault="00684F0F">
            <w:pPr>
              <w:spacing w:line="240" w:lineRule="auto"/>
              <w:ind w:firstLineChars="0" w:firstLine="0"/>
              <w:jc w:val="center"/>
              <w:rPr>
                <w:sz w:val="21"/>
              </w:rPr>
            </w:pPr>
            <w:r>
              <w:rPr>
                <w:rFonts w:hint="eastAsia"/>
                <w:sz w:val="21"/>
              </w:rPr>
              <w:t>氯化氢</w:t>
            </w:r>
          </w:p>
        </w:tc>
      </w:tr>
      <w:tr w:rsidR="003D77B3">
        <w:trPr>
          <w:trHeight w:val="340"/>
        </w:trPr>
        <w:tc>
          <w:tcPr>
            <w:tcW w:w="2482" w:type="pct"/>
            <w:vAlign w:val="center"/>
          </w:tcPr>
          <w:p w:rsidR="003D77B3" w:rsidRDefault="00684F0F">
            <w:pPr>
              <w:spacing w:line="240" w:lineRule="auto"/>
              <w:ind w:firstLineChars="0" w:firstLine="0"/>
              <w:jc w:val="center"/>
              <w:rPr>
                <w:sz w:val="21"/>
              </w:rPr>
            </w:pPr>
            <w:r>
              <w:rPr>
                <w:rFonts w:hint="eastAsia"/>
                <w:sz w:val="21"/>
              </w:rPr>
              <w:t>最高允许排放浓度（</w:t>
            </w:r>
            <w:r>
              <w:rPr>
                <w:rFonts w:hint="eastAsia"/>
                <w:sz w:val="21"/>
              </w:rPr>
              <w:t>mg/m</w:t>
            </w:r>
            <w:r>
              <w:rPr>
                <w:sz w:val="21"/>
                <w:vertAlign w:val="superscript"/>
              </w:rPr>
              <w:t>3</w:t>
            </w:r>
            <w:r>
              <w:rPr>
                <w:rFonts w:hint="eastAsia"/>
                <w:sz w:val="21"/>
              </w:rPr>
              <w:t>）</w:t>
            </w:r>
          </w:p>
        </w:tc>
        <w:tc>
          <w:tcPr>
            <w:tcW w:w="1248" w:type="pct"/>
            <w:vAlign w:val="center"/>
          </w:tcPr>
          <w:p w:rsidR="003D77B3" w:rsidRDefault="00684F0F">
            <w:pPr>
              <w:spacing w:line="240" w:lineRule="auto"/>
              <w:ind w:firstLineChars="0" w:firstLine="0"/>
              <w:jc w:val="center"/>
              <w:rPr>
                <w:sz w:val="21"/>
              </w:rPr>
            </w:pPr>
            <w:r>
              <w:rPr>
                <w:sz w:val="21"/>
              </w:rPr>
              <w:t>60</w:t>
            </w:r>
          </w:p>
        </w:tc>
        <w:tc>
          <w:tcPr>
            <w:tcW w:w="1271" w:type="pct"/>
            <w:vAlign w:val="center"/>
          </w:tcPr>
          <w:p w:rsidR="003D77B3" w:rsidRDefault="00684F0F">
            <w:pPr>
              <w:spacing w:line="240" w:lineRule="auto"/>
              <w:ind w:firstLineChars="0" w:firstLine="0"/>
              <w:jc w:val="center"/>
              <w:rPr>
                <w:sz w:val="21"/>
              </w:rPr>
            </w:pPr>
            <w:r>
              <w:rPr>
                <w:sz w:val="21"/>
              </w:rPr>
              <w:t>150</w:t>
            </w:r>
          </w:p>
        </w:tc>
      </w:tr>
      <w:tr w:rsidR="003D77B3">
        <w:trPr>
          <w:trHeight w:val="340"/>
        </w:trPr>
        <w:tc>
          <w:tcPr>
            <w:tcW w:w="2482" w:type="pct"/>
            <w:vAlign w:val="center"/>
          </w:tcPr>
          <w:p w:rsidR="003D77B3" w:rsidRDefault="00684F0F">
            <w:pPr>
              <w:spacing w:line="240" w:lineRule="auto"/>
              <w:ind w:firstLineChars="0" w:firstLine="0"/>
              <w:jc w:val="center"/>
              <w:rPr>
                <w:sz w:val="21"/>
              </w:rPr>
            </w:pPr>
            <w:r>
              <w:rPr>
                <w:rFonts w:hint="eastAsia"/>
                <w:sz w:val="21"/>
              </w:rPr>
              <w:t>最高</w:t>
            </w:r>
            <w:r>
              <w:rPr>
                <w:sz w:val="21"/>
              </w:rPr>
              <w:t>允许排放速率（</w:t>
            </w:r>
            <w:r>
              <w:rPr>
                <w:sz w:val="21"/>
              </w:rPr>
              <w:t>kg/h</w:t>
            </w:r>
            <w:r>
              <w:rPr>
                <w:sz w:val="21"/>
              </w:rPr>
              <w:t>）</w:t>
            </w:r>
          </w:p>
        </w:tc>
        <w:tc>
          <w:tcPr>
            <w:tcW w:w="1248" w:type="pct"/>
            <w:vAlign w:val="center"/>
          </w:tcPr>
          <w:p w:rsidR="003D77B3" w:rsidRDefault="00684F0F">
            <w:pPr>
              <w:spacing w:line="240" w:lineRule="auto"/>
              <w:ind w:firstLineChars="0" w:firstLine="0"/>
              <w:jc w:val="center"/>
              <w:rPr>
                <w:sz w:val="21"/>
              </w:rPr>
            </w:pPr>
            <w:r>
              <w:rPr>
                <w:sz w:val="21"/>
              </w:rPr>
              <w:t>/</w:t>
            </w:r>
          </w:p>
        </w:tc>
        <w:tc>
          <w:tcPr>
            <w:tcW w:w="1271" w:type="pct"/>
            <w:vAlign w:val="center"/>
          </w:tcPr>
          <w:p w:rsidR="003D77B3" w:rsidRDefault="00684F0F">
            <w:pPr>
              <w:spacing w:line="240" w:lineRule="auto"/>
              <w:ind w:firstLineChars="0" w:firstLine="0"/>
              <w:jc w:val="center"/>
              <w:rPr>
                <w:sz w:val="21"/>
              </w:rPr>
            </w:pPr>
            <w:r>
              <w:rPr>
                <w:rFonts w:hint="eastAsia"/>
                <w:sz w:val="21"/>
              </w:rPr>
              <w:t>1.7</w:t>
            </w:r>
          </w:p>
        </w:tc>
      </w:tr>
      <w:tr w:rsidR="003D77B3">
        <w:trPr>
          <w:trHeight w:val="340"/>
        </w:trPr>
        <w:tc>
          <w:tcPr>
            <w:tcW w:w="2482" w:type="pct"/>
            <w:vAlign w:val="center"/>
          </w:tcPr>
          <w:p w:rsidR="003D77B3" w:rsidRDefault="00684F0F">
            <w:pPr>
              <w:spacing w:line="240" w:lineRule="auto"/>
              <w:ind w:firstLineChars="0" w:firstLine="0"/>
              <w:jc w:val="center"/>
              <w:rPr>
                <w:sz w:val="21"/>
              </w:rPr>
            </w:pPr>
            <w:r>
              <w:rPr>
                <w:rFonts w:hint="eastAsia"/>
                <w:sz w:val="21"/>
              </w:rPr>
              <w:t>无组织排放监控浓度限值（</w:t>
            </w:r>
            <w:r>
              <w:rPr>
                <w:rFonts w:hint="eastAsia"/>
                <w:sz w:val="21"/>
              </w:rPr>
              <w:t>mg/m</w:t>
            </w:r>
            <w:r>
              <w:rPr>
                <w:sz w:val="21"/>
                <w:vertAlign w:val="superscript"/>
              </w:rPr>
              <w:t>3</w:t>
            </w:r>
            <w:r>
              <w:rPr>
                <w:rFonts w:hint="eastAsia"/>
                <w:sz w:val="21"/>
              </w:rPr>
              <w:t>）</w:t>
            </w:r>
          </w:p>
        </w:tc>
        <w:tc>
          <w:tcPr>
            <w:tcW w:w="1248" w:type="pct"/>
            <w:vAlign w:val="center"/>
          </w:tcPr>
          <w:p w:rsidR="003D77B3" w:rsidRDefault="00684F0F">
            <w:pPr>
              <w:spacing w:line="240" w:lineRule="auto"/>
              <w:ind w:firstLineChars="0" w:firstLine="0"/>
              <w:jc w:val="center"/>
              <w:rPr>
                <w:sz w:val="21"/>
              </w:rPr>
            </w:pPr>
            <w:r>
              <w:rPr>
                <w:sz w:val="21"/>
              </w:rPr>
              <w:t>2</w:t>
            </w:r>
            <w:r>
              <w:rPr>
                <w:rFonts w:hint="eastAsia"/>
                <w:sz w:val="21"/>
              </w:rPr>
              <w:t>.0</w:t>
            </w:r>
          </w:p>
        </w:tc>
        <w:tc>
          <w:tcPr>
            <w:tcW w:w="1271" w:type="pct"/>
            <w:vAlign w:val="center"/>
          </w:tcPr>
          <w:p w:rsidR="003D77B3" w:rsidRDefault="00684F0F">
            <w:pPr>
              <w:spacing w:line="240" w:lineRule="auto"/>
              <w:ind w:firstLineChars="0" w:firstLine="0"/>
              <w:jc w:val="center"/>
              <w:rPr>
                <w:sz w:val="21"/>
              </w:rPr>
            </w:pPr>
            <w:r>
              <w:rPr>
                <w:sz w:val="21"/>
              </w:rPr>
              <w:t>0.25</w:t>
            </w:r>
          </w:p>
        </w:tc>
      </w:tr>
    </w:tbl>
    <w:p w:rsidR="003D77B3" w:rsidRDefault="00684F0F">
      <w:pPr>
        <w:spacing w:line="480" w:lineRule="exact"/>
        <w:ind w:firstLine="480"/>
        <w:rPr>
          <w:szCs w:val="24"/>
        </w:rPr>
      </w:pPr>
      <w:r>
        <w:rPr>
          <w:rFonts w:hint="eastAsia"/>
          <w:szCs w:val="24"/>
        </w:rPr>
        <w:t>（</w:t>
      </w:r>
      <w:r>
        <w:rPr>
          <w:rFonts w:hint="eastAsia"/>
          <w:szCs w:val="24"/>
        </w:rPr>
        <w:t>3</w:t>
      </w:r>
      <w:r>
        <w:rPr>
          <w:rFonts w:hint="eastAsia"/>
          <w:szCs w:val="24"/>
        </w:rPr>
        <w:t>）油烟：营运期食堂油烟执行《饮食业油烟排放标准》（</w:t>
      </w:r>
      <w:r>
        <w:rPr>
          <w:szCs w:val="24"/>
        </w:rPr>
        <w:t>GB18483-2001</w:t>
      </w:r>
      <w:r>
        <w:rPr>
          <w:rFonts w:hint="eastAsia"/>
          <w:szCs w:val="24"/>
        </w:rPr>
        <w:t>），本项目食堂共设</w:t>
      </w:r>
      <w:r>
        <w:rPr>
          <w:szCs w:val="24"/>
        </w:rPr>
        <w:t>3</w:t>
      </w:r>
      <w:r>
        <w:rPr>
          <w:rFonts w:hint="eastAsia"/>
          <w:szCs w:val="24"/>
        </w:rPr>
        <w:t>个灶头，属于中型规模，具体见表</w:t>
      </w:r>
      <w:r>
        <w:rPr>
          <w:szCs w:val="24"/>
        </w:rPr>
        <w:t>2.</w:t>
      </w:r>
      <w:r>
        <w:rPr>
          <w:rFonts w:hint="eastAsia"/>
          <w:szCs w:val="24"/>
        </w:rPr>
        <w:t>4</w:t>
      </w:r>
      <w:r>
        <w:rPr>
          <w:szCs w:val="24"/>
        </w:rPr>
        <w:t>-</w:t>
      </w:r>
      <w:r>
        <w:rPr>
          <w:rFonts w:hint="eastAsia"/>
          <w:szCs w:val="24"/>
        </w:rPr>
        <w:t>6</w:t>
      </w:r>
      <w:r>
        <w:rPr>
          <w:rFonts w:hint="eastAsia"/>
          <w:szCs w:val="24"/>
        </w:rPr>
        <w:t>。</w:t>
      </w:r>
    </w:p>
    <w:p w:rsidR="003D77B3" w:rsidRDefault="00684F0F">
      <w:pPr>
        <w:autoSpaceDE w:val="0"/>
        <w:autoSpaceDN w:val="0"/>
        <w:spacing w:line="480" w:lineRule="exact"/>
        <w:ind w:firstLineChars="0" w:firstLine="0"/>
        <w:jc w:val="center"/>
        <w:textAlignment w:val="auto"/>
        <w:rPr>
          <w:rFonts w:ascii="宋体" w:hAnsiTheme="minorHAnsi" w:cs="宋体"/>
          <w:szCs w:val="24"/>
        </w:rPr>
      </w:pPr>
      <w:r>
        <w:rPr>
          <w:rFonts w:eastAsiaTheme="minorEastAsia" w:hint="eastAsia"/>
          <w:b/>
          <w:szCs w:val="24"/>
        </w:rPr>
        <w:t>表</w:t>
      </w:r>
      <w:r>
        <w:rPr>
          <w:rFonts w:eastAsiaTheme="minorEastAsia"/>
          <w:b/>
          <w:szCs w:val="24"/>
        </w:rPr>
        <w:t>2.</w:t>
      </w:r>
      <w:r>
        <w:rPr>
          <w:rFonts w:eastAsiaTheme="minorEastAsia" w:hint="eastAsia"/>
          <w:b/>
          <w:szCs w:val="24"/>
        </w:rPr>
        <w:t>4</w:t>
      </w:r>
      <w:r>
        <w:rPr>
          <w:rFonts w:eastAsiaTheme="minorEastAsia"/>
          <w:b/>
          <w:szCs w:val="24"/>
        </w:rPr>
        <w:t>-</w:t>
      </w:r>
      <w:r>
        <w:rPr>
          <w:rFonts w:eastAsiaTheme="minorEastAsia" w:hint="eastAsia"/>
          <w:b/>
          <w:szCs w:val="24"/>
        </w:rPr>
        <w:t xml:space="preserve">7  </w:t>
      </w:r>
      <w:r>
        <w:rPr>
          <w:rFonts w:ascii="宋体" w:hAnsiTheme="minorHAnsi" w:cs="宋体" w:hint="eastAsia"/>
          <w:szCs w:val="24"/>
        </w:rPr>
        <w:t>饮食业油烟排放标准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4"/>
        <w:gridCol w:w="2357"/>
        <w:gridCol w:w="2357"/>
        <w:gridCol w:w="1532"/>
      </w:tblGrid>
      <w:tr w:rsidR="003D77B3">
        <w:trPr>
          <w:trHeight w:val="215"/>
        </w:trPr>
        <w:tc>
          <w:tcPr>
            <w:tcW w:w="175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规模</w:t>
            </w:r>
          </w:p>
        </w:tc>
        <w:tc>
          <w:tcPr>
            <w:tcW w:w="1225"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小型</w:t>
            </w:r>
          </w:p>
        </w:tc>
        <w:tc>
          <w:tcPr>
            <w:tcW w:w="1225"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中型</w:t>
            </w:r>
          </w:p>
        </w:tc>
        <w:tc>
          <w:tcPr>
            <w:tcW w:w="795"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大型</w:t>
            </w:r>
          </w:p>
        </w:tc>
      </w:tr>
      <w:tr w:rsidR="003D77B3">
        <w:trPr>
          <w:trHeight w:val="330"/>
        </w:trPr>
        <w:tc>
          <w:tcPr>
            <w:tcW w:w="175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基准灶头数</w:t>
            </w:r>
          </w:p>
        </w:tc>
        <w:tc>
          <w:tcPr>
            <w:tcW w:w="1225" w:type="pct"/>
            <w:vAlign w:val="center"/>
          </w:tcPr>
          <w:p w:rsidR="003D77B3" w:rsidRDefault="00684F0F">
            <w:pPr>
              <w:autoSpaceDE w:val="0"/>
              <w:autoSpaceDN w:val="0"/>
              <w:spacing w:line="240" w:lineRule="auto"/>
              <w:ind w:firstLineChars="0" w:firstLine="0"/>
              <w:jc w:val="center"/>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w:t>
            </w:r>
            <w:r>
              <w:rPr>
                <w:rFonts w:ascii="Arial" w:hAnsi="Arial" w:cs="Arial"/>
                <w:color w:val="000000"/>
                <w:sz w:val="21"/>
                <w:szCs w:val="21"/>
              </w:rPr>
              <w:t>&lt;3</w:t>
            </w:r>
          </w:p>
        </w:tc>
        <w:tc>
          <w:tcPr>
            <w:tcW w:w="1225" w:type="pct"/>
            <w:vAlign w:val="center"/>
          </w:tcPr>
          <w:p w:rsidR="003D77B3" w:rsidRDefault="00684F0F">
            <w:pPr>
              <w:autoSpaceDE w:val="0"/>
              <w:autoSpaceDN w:val="0"/>
              <w:spacing w:line="240" w:lineRule="auto"/>
              <w:ind w:firstLineChars="0" w:firstLine="0"/>
              <w:jc w:val="center"/>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w:t>
            </w:r>
            <w:r>
              <w:rPr>
                <w:rFonts w:ascii="Arial" w:hAnsi="Arial" w:cs="Arial"/>
                <w:color w:val="000000"/>
                <w:sz w:val="21"/>
                <w:szCs w:val="21"/>
              </w:rPr>
              <w:t>&lt;6</w:t>
            </w:r>
          </w:p>
        </w:tc>
        <w:tc>
          <w:tcPr>
            <w:tcW w:w="795" w:type="pct"/>
            <w:vAlign w:val="center"/>
          </w:tcPr>
          <w:p w:rsidR="003D77B3" w:rsidRDefault="00684F0F">
            <w:pPr>
              <w:autoSpaceDE w:val="0"/>
              <w:autoSpaceDN w:val="0"/>
              <w:spacing w:line="240" w:lineRule="auto"/>
              <w:ind w:firstLineChars="0" w:firstLine="0"/>
              <w:jc w:val="center"/>
              <w:textAlignment w:val="auto"/>
              <w:rPr>
                <w:rFonts w:ascii="Arial" w:hAnsi="Arial" w:cs="Arial"/>
                <w:color w:val="000000"/>
                <w:sz w:val="21"/>
                <w:szCs w:val="21"/>
              </w:rPr>
            </w:pPr>
            <w:r>
              <w:rPr>
                <w:rFonts w:ascii="Arial" w:hAnsi="Arial" w:cs="Arial"/>
                <w:color w:val="000000"/>
                <w:sz w:val="21"/>
                <w:szCs w:val="21"/>
              </w:rPr>
              <w:t>≥6</w:t>
            </w:r>
          </w:p>
        </w:tc>
      </w:tr>
      <w:tr w:rsidR="003D77B3">
        <w:trPr>
          <w:trHeight w:val="330"/>
        </w:trPr>
        <w:tc>
          <w:tcPr>
            <w:tcW w:w="175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最高允许排放浓度（</w:t>
            </w:r>
            <w:r>
              <w:rPr>
                <w:rFonts w:ascii="宋体" w:hAnsiTheme="minorHAnsi" w:cs="宋体"/>
                <w:color w:val="000000"/>
                <w:sz w:val="21"/>
                <w:szCs w:val="21"/>
              </w:rPr>
              <w:t>mg/m3</w:t>
            </w:r>
            <w:r>
              <w:rPr>
                <w:rFonts w:ascii="宋体" w:hAnsiTheme="minorHAnsi" w:cs="宋体" w:hint="eastAsia"/>
                <w:color w:val="000000"/>
                <w:sz w:val="21"/>
                <w:szCs w:val="21"/>
              </w:rPr>
              <w:t>）</w:t>
            </w:r>
          </w:p>
        </w:tc>
        <w:tc>
          <w:tcPr>
            <w:tcW w:w="3246" w:type="pct"/>
            <w:gridSpan w:val="3"/>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r>
      <w:tr w:rsidR="003D77B3">
        <w:trPr>
          <w:trHeight w:val="320"/>
        </w:trPr>
        <w:tc>
          <w:tcPr>
            <w:tcW w:w="175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净化设施最低去除率（</w:t>
            </w:r>
            <w:r>
              <w:rPr>
                <w:rFonts w:ascii="宋体" w:hAnsiTheme="minorHAnsi" w:cs="宋体"/>
                <w:color w:val="000000"/>
                <w:sz w:val="21"/>
                <w:szCs w:val="21"/>
              </w:rPr>
              <w:t>%</w:t>
            </w:r>
            <w:r>
              <w:rPr>
                <w:rFonts w:ascii="宋体" w:hAnsiTheme="minorHAnsi" w:cs="宋体" w:hint="eastAsia"/>
                <w:color w:val="000000"/>
                <w:sz w:val="21"/>
                <w:szCs w:val="21"/>
              </w:rPr>
              <w:t>）</w:t>
            </w:r>
          </w:p>
        </w:tc>
        <w:tc>
          <w:tcPr>
            <w:tcW w:w="1225"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60</w:t>
            </w:r>
          </w:p>
        </w:tc>
        <w:tc>
          <w:tcPr>
            <w:tcW w:w="1225"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75</w:t>
            </w:r>
          </w:p>
        </w:tc>
        <w:tc>
          <w:tcPr>
            <w:tcW w:w="795"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85</w:t>
            </w:r>
          </w:p>
        </w:tc>
      </w:tr>
    </w:tbl>
    <w:p w:rsidR="003D77B3" w:rsidRDefault="00684F0F">
      <w:pPr>
        <w:pStyle w:val="4"/>
        <w:spacing w:beforeLines="0" w:afterLines="0" w:line="480" w:lineRule="exact"/>
      </w:pPr>
      <w:r>
        <w:rPr>
          <w:rFonts w:hint="eastAsia"/>
        </w:rPr>
        <w:t>噪声</w:t>
      </w:r>
    </w:p>
    <w:p w:rsidR="003D77B3" w:rsidRDefault="00684F0F">
      <w:pPr>
        <w:spacing w:line="480" w:lineRule="exact"/>
        <w:ind w:firstLine="480"/>
      </w:pPr>
      <w:r>
        <w:rPr>
          <w:rFonts w:hint="eastAsia"/>
        </w:rPr>
        <w:t>运营期噪声排放执行《工业企业厂界环境噪声排放标准》（</w:t>
      </w:r>
      <w:r>
        <w:rPr>
          <w:rFonts w:hint="eastAsia"/>
        </w:rPr>
        <w:t>GB 12348-2008</w:t>
      </w:r>
      <w:r>
        <w:rPr>
          <w:rFonts w:hint="eastAsia"/>
        </w:rPr>
        <w:t>）</w:t>
      </w:r>
      <w:r>
        <w:t>1</w:t>
      </w:r>
      <w:r>
        <w:rPr>
          <w:rFonts w:hint="eastAsia"/>
        </w:rPr>
        <w:t>类及</w:t>
      </w:r>
      <w:r>
        <w:rPr>
          <w:rFonts w:hint="eastAsia"/>
        </w:rPr>
        <w:t>4</w:t>
      </w:r>
      <w:r>
        <w:t>类</w:t>
      </w:r>
      <w:r>
        <w:rPr>
          <w:rFonts w:hint="eastAsia"/>
        </w:rPr>
        <w:t>声环境功能区排放限值；详见下表。</w:t>
      </w:r>
    </w:p>
    <w:p w:rsidR="003D77B3" w:rsidRDefault="00684F0F">
      <w:pPr>
        <w:pStyle w:val="aff"/>
        <w:spacing w:line="480" w:lineRule="exact"/>
        <w:ind w:firstLine="480"/>
      </w:pPr>
      <w:r>
        <w:rPr>
          <w:rFonts w:hint="eastAsia"/>
        </w:rPr>
        <w:t>表</w:t>
      </w:r>
      <w:fldSimple w:instr=" STYLEREF 2 \s ">
        <w:r w:rsidR="00C70B5D">
          <w:rPr>
            <w:noProof/>
          </w:rPr>
          <w:t>2.4</w:t>
        </w:r>
      </w:fldSimple>
      <w:r>
        <w:noBreakHyphen/>
      </w:r>
      <w:r>
        <w:rPr>
          <w:rFonts w:hint="eastAsia"/>
        </w:rPr>
        <w:t>8</w:t>
      </w:r>
      <w:r>
        <w:rPr>
          <w:rFonts w:hint="eastAsia"/>
        </w:rPr>
        <w:t>环境噪声排放限值单位：</w:t>
      </w:r>
      <w:r>
        <w:t>dB</w:t>
      </w:r>
      <w:r>
        <w:rPr>
          <w:rFonts w:hint="eastAsia"/>
        </w:rPr>
        <w:t>（</w:t>
      </w:r>
      <w:r>
        <w:t>A</w:t>
      </w:r>
      <w:r>
        <w:rPr>
          <w:rFonts w:hint="eastAsia"/>
        </w:rPr>
        <w:t>）</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11"/>
        <w:gridCol w:w="2552"/>
        <w:gridCol w:w="1274"/>
        <w:gridCol w:w="1467"/>
      </w:tblGrid>
      <w:tr w:rsidR="003D77B3">
        <w:trPr>
          <w:trHeight w:val="340"/>
          <w:jc w:val="center"/>
        </w:trPr>
        <w:tc>
          <w:tcPr>
            <w:tcW w:w="4111" w:type="dxa"/>
            <w:vMerge w:val="restart"/>
            <w:vAlign w:val="center"/>
          </w:tcPr>
          <w:p w:rsidR="003D77B3" w:rsidRDefault="00684F0F">
            <w:pPr>
              <w:pStyle w:val="111"/>
              <w:adjustRightInd/>
              <w:snapToGrid/>
            </w:pPr>
            <w:r>
              <w:rPr>
                <w:rFonts w:hint="eastAsia"/>
              </w:rPr>
              <w:t>标准类别</w:t>
            </w:r>
          </w:p>
        </w:tc>
        <w:tc>
          <w:tcPr>
            <w:tcW w:w="2552" w:type="dxa"/>
            <w:vMerge w:val="restart"/>
            <w:vAlign w:val="center"/>
          </w:tcPr>
          <w:p w:rsidR="003D77B3" w:rsidRDefault="00684F0F">
            <w:pPr>
              <w:pStyle w:val="111"/>
              <w:adjustRightInd/>
              <w:snapToGrid/>
            </w:pPr>
            <w:r>
              <w:rPr>
                <w:rFonts w:hint="eastAsia"/>
              </w:rPr>
              <w:t>厂界</w:t>
            </w:r>
            <w:r>
              <w:t>外声环境</w:t>
            </w:r>
            <w:r>
              <w:rPr>
                <w:rFonts w:hint="eastAsia"/>
              </w:rPr>
              <w:t>功能区</w:t>
            </w:r>
            <w:r>
              <w:t>类别</w:t>
            </w:r>
          </w:p>
        </w:tc>
        <w:tc>
          <w:tcPr>
            <w:tcW w:w="2741" w:type="dxa"/>
            <w:gridSpan w:val="2"/>
            <w:vAlign w:val="center"/>
          </w:tcPr>
          <w:p w:rsidR="003D77B3" w:rsidRDefault="00684F0F">
            <w:pPr>
              <w:pStyle w:val="111"/>
              <w:adjustRightInd/>
              <w:snapToGrid/>
            </w:pPr>
            <w:r>
              <w:rPr>
                <w:rFonts w:hint="eastAsia"/>
              </w:rPr>
              <w:t>时段</w:t>
            </w:r>
          </w:p>
        </w:tc>
      </w:tr>
      <w:tr w:rsidR="003D77B3">
        <w:trPr>
          <w:trHeight w:val="340"/>
          <w:jc w:val="center"/>
        </w:trPr>
        <w:tc>
          <w:tcPr>
            <w:tcW w:w="4111" w:type="dxa"/>
            <w:vMerge/>
            <w:vAlign w:val="center"/>
          </w:tcPr>
          <w:p w:rsidR="003D77B3" w:rsidRDefault="003D77B3">
            <w:pPr>
              <w:widowControl/>
              <w:spacing w:line="240" w:lineRule="auto"/>
              <w:ind w:firstLineChars="0" w:firstLine="0"/>
              <w:jc w:val="center"/>
              <w:rPr>
                <w:sz w:val="21"/>
              </w:rPr>
            </w:pPr>
          </w:p>
        </w:tc>
        <w:tc>
          <w:tcPr>
            <w:tcW w:w="2552" w:type="dxa"/>
            <w:vMerge/>
            <w:vAlign w:val="center"/>
          </w:tcPr>
          <w:p w:rsidR="003D77B3" w:rsidRDefault="003D77B3">
            <w:pPr>
              <w:pStyle w:val="111"/>
              <w:adjustRightInd/>
              <w:snapToGrid/>
            </w:pPr>
          </w:p>
        </w:tc>
        <w:tc>
          <w:tcPr>
            <w:tcW w:w="1274" w:type="dxa"/>
            <w:vAlign w:val="center"/>
          </w:tcPr>
          <w:p w:rsidR="003D77B3" w:rsidRDefault="00684F0F">
            <w:pPr>
              <w:pStyle w:val="111"/>
              <w:adjustRightInd/>
              <w:snapToGrid/>
            </w:pPr>
            <w:r>
              <w:rPr>
                <w:rFonts w:hint="eastAsia"/>
              </w:rPr>
              <w:t>昼间</w:t>
            </w:r>
          </w:p>
        </w:tc>
        <w:tc>
          <w:tcPr>
            <w:tcW w:w="1467" w:type="dxa"/>
            <w:vAlign w:val="center"/>
          </w:tcPr>
          <w:p w:rsidR="003D77B3" w:rsidRDefault="00684F0F">
            <w:pPr>
              <w:pStyle w:val="111"/>
              <w:adjustRightInd/>
              <w:snapToGrid/>
            </w:pPr>
            <w:r>
              <w:rPr>
                <w:rFonts w:hint="eastAsia"/>
              </w:rPr>
              <w:t>夜间</w:t>
            </w:r>
          </w:p>
        </w:tc>
      </w:tr>
      <w:tr w:rsidR="003D77B3">
        <w:trPr>
          <w:trHeight w:val="340"/>
          <w:jc w:val="center"/>
        </w:trPr>
        <w:tc>
          <w:tcPr>
            <w:tcW w:w="4111" w:type="dxa"/>
            <w:vMerge w:val="restart"/>
            <w:vAlign w:val="center"/>
          </w:tcPr>
          <w:p w:rsidR="003D77B3" w:rsidRDefault="00684F0F">
            <w:pPr>
              <w:pStyle w:val="111"/>
              <w:adjustRightInd/>
              <w:snapToGrid/>
            </w:pPr>
            <w:r>
              <w:rPr>
                <w:rFonts w:hint="eastAsia"/>
              </w:rPr>
              <w:t>《工业企业厂界环境噪声排放标准》（</w:t>
            </w:r>
            <w:r>
              <w:t>GB12348-2008</w:t>
            </w:r>
            <w:r>
              <w:rPr>
                <w:rFonts w:hint="eastAsia"/>
              </w:rPr>
              <w:t>）</w:t>
            </w:r>
          </w:p>
        </w:tc>
        <w:tc>
          <w:tcPr>
            <w:tcW w:w="2552" w:type="dxa"/>
            <w:vAlign w:val="center"/>
          </w:tcPr>
          <w:p w:rsidR="003D77B3" w:rsidRDefault="00684F0F">
            <w:pPr>
              <w:pStyle w:val="111"/>
              <w:adjustRightInd/>
              <w:snapToGrid/>
            </w:pPr>
            <w:r>
              <w:t>1</w:t>
            </w:r>
            <w:r>
              <w:rPr>
                <w:rFonts w:hint="eastAsia"/>
              </w:rPr>
              <w:t>类</w:t>
            </w:r>
          </w:p>
        </w:tc>
        <w:tc>
          <w:tcPr>
            <w:tcW w:w="1274" w:type="dxa"/>
            <w:vAlign w:val="center"/>
          </w:tcPr>
          <w:p w:rsidR="003D77B3" w:rsidRDefault="00684F0F">
            <w:pPr>
              <w:pStyle w:val="111"/>
              <w:adjustRightInd/>
              <w:snapToGrid/>
            </w:pPr>
            <w:r>
              <w:t>55</w:t>
            </w:r>
          </w:p>
        </w:tc>
        <w:tc>
          <w:tcPr>
            <w:tcW w:w="1467" w:type="dxa"/>
            <w:vAlign w:val="center"/>
          </w:tcPr>
          <w:p w:rsidR="003D77B3" w:rsidRDefault="00684F0F">
            <w:pPr>
              <w:pStyle w:val="111"/>
              <w:adjustRightInd/>
              <w:snapToGrid/>
            </w:pPr>
            <w:r>
              <w:t>45</w:t>
            </w:r>
          </w:p>
        </w:tc>
      </w:tr>
      <w:tr w:rsidR="003D77B3">
        <w:trPr>
          <w:trHeight w:val="340"/>
          <w:jc w:val="center"/>
        </w:trPr>
        <w:tc>
          <w:tcPr>
            <w:tcW w:w="4111" w:type="dxa"/>
            <w:vMerge/>
            <w:vAlign w:val="center"/>
          </w:tcPr>
          <w:p w:rsidR="003D77B3" w:rsidRDefault="003D77B3">
            <w:pPr>
              <w:pStyle w:val="111"/>
              <w:adjustRightInd/>
              <w:snapToGrid/>
            </w:pPr>
          </w:p>
        </w:tc>
        <w:tc>
          <w:tcPr>
            <w:tcW w:w="2552" w:type="dxa"/>
            <w:vAlign w:val="center"/>
          </w:tcPr>
          <w:p w:rsidR="003D77B3" w:rsidRDefault="00684F0F">
            <w:pPr>
              <w:pStyle w:val="111"/>
              <w:adjustRightInd/>
              <w:snapToGrid/>
            </w:pPr>
            <w:r>
              <w:rPr>
                <w:rFonts w:hint="eastAsia"/>
              </w:rPr>
              <w:t>4</w:t>
            </w:r>
            <w:r>
              <w:t>类</w:t>
            </w:r>
          </w:p>
        </w:tc>
        <w:tc>
          <w:tcPr>
            <w:tcW w:w="1274" w:type="dxa"/>
            <w:vAlign w:val="center"/>
          </w:tcPr>
          <w:p w:rsidR="003D77B3" w:rsidRDefault="00684F0F">
            <w:pPr>
              <w:pStyle w:val="111"/>
              <w:adjustRightInd/>
              <w:snapToGrid/>
            </w:pPr>
            <w:r>
              <w:rPr>
                <w:rFonts w:hint="eastAsia"/>
              </w:rPr>
              <w:t>70</w:t>
            </w:r>
          </w:p>
        </w:tc>
        <w:tc>
          <w:tcPr>
            <w:tcW w:w="1467" w:type="dxa"/>
            <w:vAlign w:val="center"/>
          </w:tcPr>
          <w:p w:rsidR="003D77B3" w:rsidRDefault="00684F0F">
            <w:pPr>
              <w:pStyle w:val="111"/>
              <w:adjustRightInd/>
              <w:snapToGrid/>
            </w:pPr>
            <w:r>
              <w:rPr>
                <w:rFonts w:hint="eastAsia"/>
              </w:rPr>
              <w:t>55</w:t>
            </w:r>
          </w:p>
        </w:tc>
      </w:tr>
    </w:tbl>
    <w:p w:rsidR="003D77B3" w:rsidRDefault="00684F0F">
      <w:pPr>
        <w:pStyle w:val="4"/>
        <w:spacing w:beforeLines="0" w:afterLines="0" w:line="480" w:lineRule="exact"/>
      </w:pPr>
      <w:r>
        <w:rPr>
          <w:rFonts w:hint="eastAsia"/>
        </w:rPr>
        <w:t>固体</w:t>
      </w:r>
      <w:r>
        <w:t>废物</w:t>
      </w:r>
    </w:p>
    <w:p w:rsidR="003D77B3" w:rsidRDefault="00684F0F">
      <w:pPr>
        <w:spacing w:line="480" w:lineRule="exact"/>
        <w:ind w:firstLine="480"/>
      </w:pPr>
      <w:r>
        <w:rPr>
          <w:rFonts w:hint="eastAsia"/>
        </w:rPr>
        <w:t>污水处理站污泥执行《医疗机构水污染物排放标准》（</w:t>
      </w:r>
      <w:r>
        <w:rPr>
          <w:rFonts w:hint="eastAsia"/>
        </w:rPr>
        <w:t>GB18466-2005</w:t>
      </w:r>
      <w:r>
        <w:rPr>
          <w:rFonts w:hint="eastAsia"/>
        </w:rPr>
        <w:t>）表</w:t>
      </w:r>
      <w:r>
        <w:rPr>
          <w:rFonts w:hint="eastAsia"/>
        </w:rPr>
        <w:t xml:space="preserve"> 4 </w:t>
      </w:r>
      <w:r>
        <w:rPr>
          <w:rFonts w:hint="eastAsia"/>
        </w:rPr>
        <w:t>医疗机构污泥控制标准。</w:t>
      </w:r>
    </w:p>
    <w:p w:rsidR="003D77B3" w:rsidRDefault="00684F0F">
      <w:pPr>
        <w:spacing w:line="480" w:lineRule="exact"/>
        <w:ind w:firstLine="480"/>
      </w:pPr>
      <w:r>
        <w:rPr>
          <w:rFonts w:hint="eastAsia"/>
        </w:rPr>
        <w:t>医疗废物执行《医疗废物集中处置技术规范》（环发〔</w:t>
      </w:r>
      <w:r>
        <w:rPr>
          <w:rFonts w:hint="eastAsia"/>
        </w:rPr>
        <w:t>2003</w:t>
      </w:r>
      <w:r>
        <w:rPr>
          <w:rFonts w:hint="eastAsia"/>
        </w:rPr>
        <w:t>〕</w:t>
      </w:r>
      <w:r>
        <w:rPr>
          <w:rFonts w:hint="eastAsia"/>
        </w:rPr>
        <w:t xml:space="preserve">206 </w:t>
      </w:r>
      <w:r>
        <w:rPr>
          <w:rFonts w:hint="eastAsia"/>
        </w:rPr>
        <w:t>号文件）。</w:t>
      </w:r>
    </w:p>
    <w:p w:rsidR="003D77B3" w:rsidRDefault="00684F0F">
      <w:pPr>
        <w:spacing w:line="480" w:lineRule="exact"/>
        <w:ind w:firstLine="480"/>
      </w:pPr>
      <w:r>
        <w:rPr>
          <w:rFonts w:hint="eastAsia"/>
        </w:rPr>
        <w:t>危险废物按照《关于发布</w:t>
      </w:r>
      <w:r>
        <w:rPr>
          <w:rFonts w:hint="eastAsia"/>
        </w:rPr>
        <w:t>&lt;</w:t>
      </w:r>
      <w:r>
        <w:rPr>
          <w:rFonts w:hint="eastAsia"/>
        </w:rPr>
        <w:t>建设项目危险废物环境影响评价指南</w:t>
      </w:r>
      <w:r>
        <w:rPr>
          <w:rFonts w:hint="eastAsia"/>
        </w:rPr>
        <w:t>&gt;</w:t>
      </w:r>
      <w:r>
        <w:rPr>
          <w:rFonts w:hint="eastAsia"/>
        </w:rPr>
        <w:t>的公告》（环境保护</w:t>
      </w:r>
      <w:r>
        <w:rPr>
          <w:rFonts w:hint="eastAsia"/>
        </w:rPr>
        <w:lastRenderedPageBreak/>
        <w:t>部公告〔</w:t>
      </w:r>
      <w:r>
        <w:rPr>
          <w:rFonts w:hint="eastAsia"/>
        </w:rPr>
        <w:t>2017</w:t>
      </w:r>
      <w:r>
        <w:rPr>
          <w:rFonts w:hint="eastAsia"/>
        </w:rPr>
        <w:t>〕第</w:t>
      </w:r>
      <w:r>
        <w:rPr>
          <w:rFonts w:hint="eastAsia"/>
        </w:rPr>
        <w:t>43</w:t>
      </w:r>
      <w:r>
        <w:rPr>
          <w:rFonts w:hint="eastAsia"/>
        </w:rPr>
        <w:t>号）的相关要求执行。</w:t>
      </w:r>
    </w:p>
    <w:p w:rsidR="003D77B3" w:rsidRDefault="00684F0F">
      <w:pPr>
        <w:spacing w:line="480" w:lineRule="exact"/>
        <w:ind w:firstLine="480"/>
      </w:pPr>
      <w:r>
        <w:rPr>
          <w:rFonts w:hint="eastAsia"/>
        </w:rPr>
        <w:t>一般固废执行《一般工业固体废物贮存、处置场污染控制标准》（</w:t>
      </w:r>
      <w:r>
        <w:rPr>
          <w:rFonts w:hint="eastAsia"/>
        </w:rPr>
        <w:t>GB28599-2001</w:t>
      </w:r>
      <w:r>
        <w:rPr>
          <w:rFonts w:hint="eastAsia"/>
        </w:rPr>
        <w:t>）及其修改单（</w:t>
      </w:r>
      <w:r>
        <w:rPr>
          <w:rFonts w:hint="eastAsia"/>
        </w:rPr>
        <w:t>2013</w:t>
      </w:r>
      <w:r>
        <w:rPr>
          <w:rFonts w:hint="eastAsia"/>
        </w:rPr>
        <w:t>）中的要求。</w:t>
      </w:r>
    </w:p>
    <w:p w:rsidR="003D77B3" w:rsidRDefault="00684F0F">
      <w:pPr>
        <w:pStyle w:val="2"/>
        <w:spacing w:beforeLines="0" w:afterLines="0" w:line="480" w:lineRule="exact"/>
      </w:pPr>
      <w:bookmarkStart w:id="61" w:name="_Toc35792268"/>
      <w:bookmarkStart w:id="62" w:name="_Toc66491496"/>
      <w:r>
        <w:rPr>
          <w:rFonts w:hint="eastAsia"/>
        </w:rPr>
        <w:t>评价</w:t>
      </w:r>
      <w:r>
        <w:t>工作等级和评价范围</w:t>
      </w:r>
      <w:bookmarkEnd w:id="61"/>
      <w:bookmarkEnd w:id="62"/>
    </w:p>
    <w:p w:rsidR="003D77B3" w:rsidRDefault="00684F0F">
      <w:pPr>
        <w:spacing w:line="480" w:lineRule="exact"/>
        <w:ind w:firstLine="480"/>
      </w:pPr>
      <w:r>
        <w:rPr>
          <w:rFonts w:hint="eastAsia"/>
        </w:rPr>
        <w:t>按照《环境影响评价技术导则》中评价工作等级划分办法，根据项目特点、项目所在地环境特征及有关规定，确定评价等级和评价范围。</w:t>
      </w:r>
    </w:p>
    <w:p w:rsidR="003D77B3" w:rsidRDefault="00684F0F">
      <w:pPr>
        <w:pStyle w:val="3"/>
        <w:spacing w:beforeLines="0" w:afterLines="0" w:line="480" w:lineRule="exact"/>
      </w:pPr>
      <w:r>
        <w:rPr>
          <w:rFonts w:hint="eastAsia"/>
        </w:rPr>
        <w:t>地表水环境</w:t>
      </w:r>
      <w:r>
        <w:t>影响评价等级与</w:t>
      </w:r>
      <w:r>
        <w:rPr>
          <w:rFonts w:hint="eastAsia"/>
        </w:rPr>
        <w:t>评价</w:t>
      </w:r>
      <w:r>
        <w:t>范围</w:t>
      </w:r>
    </w:p>
    <w:p w:rsidR="003D77B3" w:rsidRDefault="00684F0F">
      <w:pPr>
        <w:pStyle w:val="4"/>
        <w:spacing w:beforeLines="0" w:afterLines="0" w:line="480" w:lineRule="exact"/>
      </w:pPr>
      <w:r>
        <w:rPr>
          <w:rFonts w:hint="eastAsia"/>
        </w:rPr>
        <w:t>评价工作</w:t>
      </w:r>
      <w:r>
        <w:t>等级的确定</w:t>
      </w:r>
    </w:p>
    <w:p w:rsidR="003D77B3" w:rsidRDefault="00684F0F">
      <w:pPr>
        <w:spacing w:line="480" w:lineRule="exact"/>
        <w:ind w:firstLine="480"/>
      </w:pPr>
      <w:r>
        <w:rPr>
          <w:rFonts w:hint="eastAsia"/>
        </w:rPr>
        <w:t>按《环境影响评价技术导则</w:t>
      </w:r>
      <w:r>
        <w:t>-</w:t>
      </w:r>
      <w:r>
        <w:rPr>
          <w:rFonts w:hint="eastAsia"/>
        </w:rPr>
        <w:t>地面水环境》（</w:t>
      </w:r>
      <w:r>
        <w:t>HJ/T 2.3-2018</w:t>
      </w:r>
      <w:r>
        <w:rPr>
          <w:rFonts w:hint="eastAsia"/>
        </w:rPr>
        <w:t>）要求，地面水环境评价工作级别依据影响类型、排放方式、排放量或影响情况、收纳水体环境质量现状、水环境保护目标等综合确定。水污染影响型建设项目根据排放方式和废水排放量划分评价等级，见</w:t>
      </w:r>
      <w:fldSimple w:instr=" REF _Ref25740889 \h  \* MERGEFORMAT ">
        <w:r w:rsidR="00C70B5D">
          <w:rPr>
            <w:rFonts w:hint="eastAsia"/>
          </w:rPr>
          <w:t>表</w:t>
        </w:r>
        <w:r w:rsidR="00C70B5D">
          <w:t>2.5</w:t>
        </w:r>
        <w:r w:rsidR="00C70B5D">
          <w:noBreakHyphen/>
          <w:t>1</w:t>
        </w:r>
      </w:fldSimple>
      <w:r>
        <w:rPr>
          <w:rFonts w:hint="eastAsia"/>
        </w:rPr>
        <w:t>。</w:t>
      </w:r>
    </w:p>
    <w:p w:rsidR="003D77B3" w:rsidRDefault="00684F0F">
      <w:pPr>
        <w:spacing w:line="480" w:lineRule="exact"/>
        <w:ind w:firstLine="480"/>
      </w:pPr>
      <w:r>
        <w:rPr>
          <w:rFonts w:hint="eastAsia"/>
        </w:rPr>
        <w:t>本项目生活污水经化粪池预处理、食堂含油废水经隔油隔渣池预处理达标后</w:t>
      </w:r>
      <w:r>
        <w:t>，</w:t>
      </w:r>
      <w:r>
        <w:rPr>
          <w:rFonts w:hint="eastAsia"/>
        </w:rPr>
        <w:t>与实验室医疗废水一同汇入自建污水处理站进行处理，达到《医疗机构水污染物排放标准》（</w:t>
      </w:r>
      <w:r>
        <w:rPr>
          <w:rFonts w:hint="eastAsia"/>
        </w:rPr>
        <w:t>GB18466-2005</w:t>
      </w:r>
      <w:r>
        <w:rPr>
          <w:rFonts w:hint="eastAsia"/>
        </w:rPr>
        <w:t>）表</w:t>
      </w:r>
      <w:r>
        <w:rPr>
          <w:rFonts w:hint="eastAsia"/>
        </w:rPr>
        <w:t>1</w:t>
      </w:r>
      <w:r>
        <w:rPr>
          <w:rFonts w:hint="eastAsia"/>
        </w:rPr>
        <w:t>标准后，</w:t>
      </w:r>
      <w:r>
        <w:rPr>
          <w:rFonts w:hint="eastAsia"/>
          <w:szCs w:val="22"/>
        </w:rPr>
        <w:t>污水</w:t>
      </w:r>
      <w:r>
        <w:rPr>
          <w:szCs w:val="22"/>
        </w:rPr>
        <w:t>直接</w:t>
      </w:r>
      <w:r>
        <w:rPr>
          <w:rFonts w:hint="eastAsia"/>
        </w:rPr>
        <w:t>排入市政污水管网，进入五台县污水处理厂统一处理。</w:t>
      </w:r>
    </w:p>
    <w:p w:rsidR="003D77B3" w:rsidRDefault="00684F0F">
      <w:pPr>
        <w:spacing w:line="480" w:lineRule="exact"/>
        <w:ind w:firstLine="480"/>
      </w:pPr>
      <w:r>
        <w:rPr>
          <w:rFonts w:hint="eastAsia"/>
        </w:rPr>
        <w:t>根据《环境影响评价技术导则地表水环境》（</w:t>
      </w:r>
      <w:r>
        <w:t>HJ/T2.3-2018</w:t>
      </w:r>
      <w:r>
        <w:rPr>
          <w:rFonts w:hint="eastAsia"/>
        </w:rPr>
        <w:t>）表</w:t>
      </w:r>
      <w:r>
        <w:t>1</w:t>
      </w:r>
      <w:r>
        <w:rPr>
          <w:rFonts w:hint="eastAsia"/>
        </w:rPr>
        <w:t>要求水环境影响建设项目评价等级判定（</w:t>
      </w:r>
      <w:fldSimple w:instr=" REF _Ref25740889 \h  \* MERGEFORMAT ">
        <w:r w:rsidR="00C70B5D">
          <w:rPr>
            <w:rFonts w:hint="eastAsia"/>
          </w:rPr>
          <w:t>表</w:t>
        </w:r>
        <w:r w:rsidR="00C70B5D">
          <w:t>2.5</w:t>
        </w:r>
        <w:r w:rsidR="00C70B5D">
          <w:noBreakHyphen/>
          <w:t>1</w:t>
        </w:r>
      </w:fldSimple>
      <w:r>
        <w:rPr>
          <w:rFonts w:hint="eastAsia"/>
        </w:rPr>
        <w:t>），废水排放方式属于间接排放，因此确定项目地表水环境评价工作等级为三级</w:t>
      </w:r>
      <w:r>
        <w:t>B</w:t>
      </w:r>
      <w:r>
        <w:rPr>
          <w:rFonts w:hint="eastAsia"/>
        </w:rPr>
        <w:t>。</w:t>
      </w:r>
    </w:p>
    <w:p w:rsidR="003D77B3" w:rsidRDefault="00684F0F">
      <w:pPr>
        <w:pStyle w:val="aff"/>
        <w:spacing w:line="480" w:lineRule="exact"/>
      </w:pPr>
      <w:bookmarkStart w:id="63" w:name="_Ref25740889"/>
      <w:r>
        <w:rPr>
          <w:rFonts w:hint="eastAsia"/>
        </w:rPr>
        <w:t>表</w:t>
      </w:r>
      <w:fldSimple w:instr=" STYLEREF 2 \s ">
        <w:r w:rsidR="00C70B5D">
          <w:rPr>
            <w:noProof/>
          </w:rPr>
          <w:t>2.5</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1</w:t>
      </w:r>
      <w:r w:rsidR="007D2CD7">
        <w:fldChar w:fldCharType="end"/>
      </w:r>
      <w:bookmarkEnd w:id="63"/>
      <w:r>
        <w:rPr>
          <w:rFonts w:hint="eastAsia"/>
        </w:rPr>
        <w:t>水环境影响建设项目评价等级判定</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7"/>
        <w:gridCol w:w="2255"/>
        <w:gridCol w:w="4658"/>
      </w:tblGrid>
      <w:tr w:rsidR="003D77B3">
        <w:trPr>
          <w:trHeight w:val="340"/>
          <w:jc w:val="center"/>
        </w:trPr>
        <w:tc>
          <w:tcPr>
            <w:tcW w:w="2707" w:type="dxa"/>
            <w:vMerge w:val="restart"/>
            <w:vAlign w:val="center"/>
          </w:tcPr>
          <w:p w:rsidR="003D77B3" w:rsidRDefault="00684F0F">
            <w:pPr>
              <w:pStyle w:val="111"/>
              <w:adjustRightInd/>
              <w:snapToGrid/>
            </w:pPr>
            <w:r>
              <w:rPr>
                <w:rFonts w:hint="eastAsia"/>
              </w:rPr>
              <w:t>评价等级</w:t>
            </w:r>
          </w:p>
        </w:tc>
        <w:tc>
          <w:tcPr>
            <w:tcW w:w="6913" w:type="dxa"/>
            <w:gridSpan w:val="2"/>
            <w:vAlign w:val="center"/>
          </w:tcPr>
          <w:p w:rsidR="003D77B3" w:rsidRDefault="00684F0F">
            <w:pPr>
              <w:pStyle w:val="111"/>
              <w:adjustRightInd/>
              <w:snapToGrid/>
            </w:pPr>
            <w:r>
              <w:rPr>
                <w:rFonts w:hint="eastAsia"/>
              </w:rPr>
              <w:t>判定依据</w:t>
            </w:r>
          </w:p>
        </w:tc>
      </w:tr>
      <w:tr w:rsidR="003D77B3">
        <w:trPr>
          <w:trHeight w:val="340"/>
          <w:jc w:val="center"/>
        </w:trPr>
        <w:tc>
          <w:tcPr>
            <w:tcW w:w="2707" w:type="dxa"/>
            <w:vMerge/>
            <w:vAlign w:val="center"/>
          </w:tcPr>
          <w:p w:rsidR="003D77B3" w:rsidRDefault="003D77B3">
            <w:pPr>
              <w:widowControl/>
              <w:spacing w:line="240" w:lineRule="auto"/>
              <w:ind w:firstLineChars="0" w:firstLine="0"/>
              <w:jc w:val="left"/>
              <w:rPr>
                <w:sz w:val="21"/>
              </w:rPr>
            </w:pPr>
          </w:p>
        </w:tc>
        <w:tc>
          <w:tcPr>
            <w:tcW w:w="2255" w:type="dxa"/>
            <w:vAlign w:val="center"/>
          </w:tcPr>
          <w:p w:rsidR="003D77B3" w:rsidRDefault="00684F0F">
            <w:pPr>
              <w:pStyle w:val="111"/>
              <w:adjustRightInd/>
              <w:snapToGrid/>
            </w:pPr>
            <w:r>
              <w:rPr>
                <w:rFonts w:hint="eastAsia"/>
              </w:rPr>
              <w:t>排放方式</w:t>
            </w:r>
          </w:p>
        </w:tc>
        <w:tc>
          <w:tcPr>
            <w:tcW w:w="4658" w:type="dxa"/>
            <w:vAlign w:val="center"/>
          </w:tcPr>
          <w:p w:rsidR="003D77B3" w:rsidRDefault="00684F0F">
            <w:pPr>
              <w:pStyle w:val="111"/>
              <w:adjustRightInd/>
              <w:snapToGrid/>
            </w:pPr>
            <w:r>
              <w:rPr>
                <w:rFonts w:hint="eastAsia"/>
              </w:rPr>
              <w:t>废水排放量</w:t>
            </w:r>
            <w:r>
              <w:t>Q/</w:t>
            </w:r>
            <w:r>
              <w:rPr>
                <w:rFonts w:hint="eastAsia"/>
              </w:rPr>
              <w:t>（</w:t>
            </w:r>
            <w:r>
              <w:t>m</w:t>
            </w:r>
            <w:r>
              <w:rPr>
                <w:vertAlign w:val="superscript"/>
              </w:rPr>
              <w:t>3</w:t>
            </w:r>
            <w:r>
              <w:t>/d</w:t>
            </w:r>
            <w:r>
              <w:rPr>
                <w:rFonts w:hint="eastAsia"/>
              </w:rPr>
              <w:t>）；</w:t>
            </w:r>
          </w:p>
          <w:p w:rsidR="003D77B3" w:rsidRDefault="00684F0F">
            <w:pPr>
              <w:pStyle w:val="111"/>
              <w:adjustRightInd/>
              <w:snapToGrid/>
            </w:pPr>
            <w:r>
              <w:rPr>
                <w:rFonts w:hint="eastAsia"/>
              </w:rPr>
              <w:t>水污染物当量数</w:t>
            </w:r>
            <w:r>
              <w:t>W/</w:t>
            </w:r>
            <w:r>
              <w:rPr>
                <w:rFonts w:hint="eastAsia"/>
              </w:rPr>
              <w:t>（无量纲）</w:t>
            </w:r>
          </w:p>
        </w:tc>
      </w:tr>
      <w:tr w:rsidR="003D77B3">
        <w:trPr>
          <w:trHeight w:val="340"/>
          <w:jc w:val="center"/>
        </w:trPr>
        <w:tc>
          <w:tcPr>
            <w:tcW w:w="2707" w:type="dxa"/>
            <w:vAlign w:val="center"/>
          </w:tcPr>
          <w:p w:rsidR="003D77B3" w:rsidRDefault="00684F0F">
            <w:pPr>
              <w:pStyle w:val="111"/>
              <w:adjustRightInd/>
              <w:snapToGrid/>
            </w:pPr>
            <w:r>
              <w:rPr>
                <w:rFonts w:hint="eastAsia"/>
              </w:rPr>
              <w:t>一级</w:t>
            </w:r>
          </w:p>
        </w:tc>
        <w:tc>
          <w:tcPr>
            <w:tcW w:w="2255" w:type="dxa"/>
            <w:vAlign w:val="center"/>
          </w:tcPr>
          <w:p w:rsidR="003D77B3" w:rsidRDefault="00684F0F">
            <w:pPr>
              <w:pStyle w:val="111"/>
              <w:adjustRightInd/>
              <w:snapToGrid/>
            </w:pPr>
            <w:r>
              <w:rPr>
                <w:rFonts w:hint="eastAsia"/>
              </w:rPr>
              <w:t>直接排放</w:t>
            </w:r>
          </w:p>
        </w:tc>
        <w:tc>
          <w:tcPr>
            <w:tcW w:w="4658" w:type="dxa"/>
            <w:vAlign w:val="center"/>
          </w:tcPr>
          <w:p w:rsidR="003D77B3" w:rsidRDefault="00684F0F">
            <w:pPr>
              <w:pStyle w:val="111"/>
              <w:adjustRightInd/>
              <w:snapToGrid/>
            </w:pPr>
            <w:r>
              <w:t>Q≥20000</w:t>
            </w:r>
            <w:r>
              <w:rPr>
                <w:rFonts w:hint="eastAsia"/>
              </w:rPr>
              <w:t>或</w:t>
            </w:r>
            <w:r>
              <w:t>W≥600000</w:t>
            </w:r>
          </w:p>
        </w:tc>
      </w:tr>
      <w:tr w:rsidR="003D77B3">
        <w:trPr>
          <w:trHeight w:val="340"/>
          <w:jc w:val="center"/>
        </w:trPr>
        <w:tc>
          <w:tcPr>
            <w:tcW w:w="2707" w:type="dxa"/>
            <w:vAlign w:val="center"/>
          </w:tcPr>
          <w:p w:rsidR="003D77B3" w:rsidRDefault="00684F0F">
            <w:pPr>
              <w:pStyle w:val="111"/>
              <w:adjustRightInd/>
              <w:snapToGrid/>
            </w:pPr>
            <w:r>
              <w:rPr>
                <w:rFonts w:hint="eastAsia"/>
              </w:rPr>
              <w:t>二级</w:t>
            </w:r>
          </w:p>
        </w:tc>
        <w:tc>
          <w:tcPr>
            <w:tcW w:w="2255" w:type="dxa"/>
            <w:vAlign w:val="center"/>
          </w:tcPr>
          <w:p w:rsidR="003D77B3" w:rsidRDefault="00684F0F">
            <w:pPr>
              <w:pStyle w:val="111"/>
              <w:adjustRightInd/>
              <w:snapToGrid/>
            </w:pPr>
            <w:r>
              <w:rPr>
                <w:rFonts w:hint="eastAsia"/>
              </w:rPr>
              <w:t>直接排放</w:t>
            </w:r>
          </w:p>
        </w:tc>
        <w:tc>
          <w:tcPr>
            <w:tcW w:w="4658" w:type="dxa"/>
            <w:vAlign w:val="center"/>
          </w:tcPr>
          <w:p w:rsidR="003D77B3" w:rsidRDefault="00684F0F">
            <w:pPr>
              <w:pStyle w:val="111"/>
              <w:adjustRightInd/>
              <w:snapToGrid/>
            </w:pPr>
            <w:r>
              <w:rPr>
                <w:rFonts w:hint="eastAsia"/>
              </w:rPr>
              <w:t>其他</w:t>
            </w:r>
          </w:p>
        </w:tc>
      </w:tr>
      <w:tr w:rsidR="003D77B3">
        <w:trPr>
          <w:trHeight w:val="340"/>
          <w:jc w:val="center"/>
        </w:trPr>
        <w:tc>
          <w:tcPr>
            <w:tcW w:w="2707" w:type="dxa"/>
            <w:vAlign w:val="center"/>
          </w:tcPr>
          <w:p w:rsidR="003D77B3" w:rsidRDefault="00684F0F">
            <w:pPr>
              <w:pStyle w:val="111"/>
              <w:adjustRightInd/>
              <w:snapToGrid/>
            </w:pPr>
            <w:r>
              <w:rPr>
                <w:rFonts w:hint="eastAsia"/>
              </w:rPr>
              <w:t>三级</w:t>
            </w:r>
            <w:r>
              <w:t>A</w:t>
            </w:r>
          </w:p>
        </w:tc>
        <w:tc>
          <w:tcPr>
            <w:tcW w:w="2255" w:type="dxa"/>
            <w:vAlign w:val="center"/>
          </w:tcPr>
          <w:p w:rsidR="003D77B3" w:rsidRDefault="00684F0F">
            <w:pPr>
              <w:pStyle w:val="111"/>
              <w:adjustRightInd/>
              <w:snapToGrid/>
            </w:pPr>
            <w:r>
              <w:rPr>
                <w:rFonts w:hint="eastAsia"/>
              </w:rPr>
              <w:t>直接排放</w:t>
            </w:r>
          </w:p>
        </w:tc>
        <w:tc>
          <w:tcPr>
            <w:tcW w:w="4658" w:type="dxa"/>
            <w:vAlign w:val="center"/>
          </w:tcPr>
          <w:p w:rsidR="003D77B3" w:rsidRDefault="00684F0F">
            <w:pPr>
              <w:pStyle w:val="111"/>
              <w:adjustRightInd/>
              <w:snapToGrid/>
            </w:pPr>
            <w:r>
              <w:t>Q</w:t>
            </w:r>
            <w:r>
              <w:rPr>
                <w:rFonts w:hint="eastAsia"/>
              </w:rPr>
              <w:t>＜</w:t>
            </w:r>
            <w:r>
              <w:t>200</w:t>
            </w:r>
            <w:r>
              <w:rPr>
                <w:rFonts w:hint="eastAsia"/>
              </w:rPr>
              <w:t>且</w:t>
            </w:r>
            <w:r>
              <w:t>W</w:t>
            </w:r>
            <w:r>
              <w:rPr>
                <w:rFonts w:hint="eastAsia"/>
              </w:rPr>
              <w:t>＜</w:t>
            </w:r>
            <w:r>
              <w:t>6000</w:t>
            </w:r>
          </w:p>
        </w:tc>
      </w:tr>
      <w:tr w:rsidR="003D77B3">
        <w:trPr>
          <w:trHeight w:val="340"/>
          <w:jc w:val="center"/>
        </w:trPr>
        <w:tc>
          <w:tcPr>
            <w:tcW w:w="2707" w:type="dxa"/>
            <w:vAlign w:val="center"/>
          </w:tcPr>
          <w:p w:rsidR="003D77B3" w:rsidRDefault="00684F0F">
            <w:pPr>
              <w:pStyle w:val="111"/>
              <w:adjustRightInd/>
              <w:snapToGrid/>
            </w:pPr>
            <w:r>
              <w:rPr>
                <w:rFonts w:hint="eastAsia"/>
              </w:rPr>
              <w:t>三级</w:t>
            </w:r>
            <w:r>
              <w:t>B</w:t>
            </w:r>
          </w:p>
        </w:tc>
        <w:tc>
          <w:tcPr>
            <w:tcW w:w="2255" w:type="dxa"/>
            <w:vAlign w:val="center"/>
          </w:tcPr>
          <w:p w:rsidR="003D77B3" w:rsidRDefault="00684F0F">
            <w:pPr>
              <w:pStyle w:val="111"/>
              <w:adjustRightInd/>
              <w:snapToGrid/>
            </w:pPr>
            <w:r>
              <w:rPr>
                <w:rFonts w:hint="eastAsia"/>
              </w:rPr>
              <w:t>间接排放</w:t>
            </w:r>
          </w:p>
        </w:tc>
        <w:tc>
          <w:tcPr>
            <w:tcW w:w="4658" w:type="dxa"/>
            <w:vAlign w:val="center"/>
          </w:tcPr>
          <w:p w:rsidR="003D77B3" w:rsidRDefault="00684F0F">
            <w:pPr>
              <w:pStyle w:val="111"/>
              <w:adjustRightInd/>
              <w:snapToGrid/>
            </w:pPr>
            <w:r>
              <w:t>—</w:t>
            </w:r>
          </w:p>
        </w:tc>
      </w:tr>
    </w:tbl>
    <w:p w:rsidR="003D77B3" w:rsidRDefault="00684F0F">
      <w:pPr>
        <w:pStyle w:val="4"/>
        <w:spacing w:beforeLines="0" w:afterLines="0" w:line="480" w:lineRule="exact"/>
      </w:pPr>
      <w:r>
        <w:rPr>
          <w:rFonts w:hint="eastAsia"/>
        </w:rPr>
        <w:t>评价</w:t>
      </w:r>
      <w:r>
        <w:t>范围的确定</w:t>
      </w:r>
    </w:p>
    <w:p w:rsidR="003D77B3" w:rsidRDefault="00684F0F">
      <w:pPr>
        <w:spacing w:line="480" w:lineRule="exact"/>
        <w:ind w:firstLine="480"/>
      </w:pPr>
      <w:r>
        <w:rPr>
          <w:rFonts w:hint="eastAsia"/>
        </w:rPr>
        <w:t>依据《环境影响评价技术导则</w:t>
      </w:r>
      <w:r>
        <w:rPr>
          <w:rFonts w:hint="eastAsia"/>
        </w:rPr>
        <w:t>-</w:t>
      </w:r>
      <w:r>
        <w:rPr>
          <w:rFonts w:hint="eastAsia"/>
        </w:rPr>
        <w:t>地表水环境》（</w:t>
      </w:r>
      <w:r>
        <w:rPr>
          <w:rFonts w:hint="eastAsia"/>
        </w:rPr>
        <w:t>HJ 2.3-2018</w:t>
      </w:r>
      <w:r>
        <w:rPr>
          <w:rFonts w:hint="eastAsia"/>
        </w:rPr>
        <w:t>）三级</w:t>
      </w:r>
      <w:r>
        <w:t>B</w:t>
      </w:r>
      <w:r>
        <w:rPr>
          <w:rFonts w:hint="eastAsia"/>
        </w:rPr>
        <w:t>项目评价范围应符</w:t>
      </w:r>
      <w:r>
        <w:rPr>
          <w:rFonts w:hint="eastAsia"/>
        </w:rPr>
        <w:lastRenderedPageBreak/>
        <w:t>合以下要求：</w:t>
      </w:r>
    </w:p>
    <w:p w:rsidR="003D77B3" w:rsidRDefault="00684F0F">
      <w:pPr>
        <w:spacing w:line="480" w:lineRule="exact"/>
        <w:ind w:firstLine="480"/>
      </w:pPr>
      <w:r>
        <w:t xml:space="preserve">a) </w:t>
      </w:r>
      <w:r>
        <w:rPr>
          <w:rFonts w:hint="eastAsia"/>
        </w:rPr>
        <w:t>应满足其依托污水处理设施环境可行性分析的要求；</w:t>
      </w:r>
    </w:p>
    <w:p w:rsidR="003D77B3" w:rsidRDefault="00684F0F">
      <w:pPr>
        <w:spacing w:line="480" w:lineRule="exact"/>
        <w:ind w:firstLine="480"/>
      </w:pPr>
      <w:r>
        <w:t xml:space="preserve">b) </w:t>
      </w:r>
      <w:r>
        <w:rPr>
          <w:rFonts w:hint="eastAsia"/>
        </w:rPr>
        <w:t>涉及地表水环境风险的，应覆盖环境风险影响范围所及的水环境保护目标水域。</w:t>
      </w:r>
    </w:p>
    <w:p w:rsidR="003D77B3" w:rsidRDefault="00684F0F">
      <w:pPr>
        <w:spacing w:line="480" w:lineRule="exact"/>
        <w:ind w:firstLine="480"/>
      </w:pPr>
      <w:r>
        <w:rPr>
          <w:rFonts w:hint="eastAsia"/>
        </w:rPr>
        <w:t>因此</w:t>
      </w:r>
      <w:r>
        <w:t>，</w:t>
      </w:r>
      <w:r>
        <w:rPr>
          <w:rFonts w:hint="eastAsia"/>
        </w:rPr>
        <w:t>本次环评只对依托污水处理设施的可行性进行分析。</w:t>
      </w:r>
    </w:p>
    <w:p w:rsidR="003D77B3" w:rsidRDefault="00684F0F">
      <w:pPr>
        <w:pStyle w:val="3"/>
        <w:spacing w:beforeLines="0" w:afterLines="0" w:line="480" w:lineRule="exact"/>
      </w:pPr>
      <w:r>
        <w:rPr>
          <w:rFonts w:hint="eastAsia"/>
        </w:rPr>
        <w:t>地下水环境</w:t>
      </w:r>
      <w:r>
        <w:t>影响评价等级与</w:t>
      </w:r>
      <w:r>
        <w:rPr>
          <w:rFonts w:hint="eastAsia"/>
        </w:rPr>
        <w:t>评价</w:t>
      </w:r>
      <w:r>
        <w:t>范围</w:t>
      </w:r>
    </w:p>
    <w:p w:rsidR="003D77B3" w:rsidRDefault="00684F0F">
      <w:pPr>
        <w:spacing w:line="480" w:lineRule="exact"/>
        <w:ind w:firstLine="480"/>
      </w:pPr>
      <w:r>
        <w:rPr>
          <w:rFonts w:hint="eastAsia"/>
        </w:rPr>
        <w:t>根据《环境影响评价技术导则地下水环境》（</w:t>
      </w:r>
      <w:r>
        <w:rPr>
          <w:rFonts w:hint="eastAsia"/>
        </w:rPr>
        <w:t>HJ610-2016</w:t>
      </w:r>
      <w:r>
        <w:rPr>
          <w:rFonts w:hint="eastAsia"/>
        </w:rPr>
        <w:t>）附录</w:t>
      </w:r>
      <w:r>
        <w:t>A</w:t>
      </w:r>
      <w:r>
        <w:rPr>
          <w:rFonts w:hint="eastAsia"/>
        </w:rPr>
        <w:t>，项目属于</w:t>
      </w:r>
      <w:r>
        <w:rPr>
          <w:rFonts w:hint="eastAsia"/>
        </w:rPr>
        <w:t>1</w:t>
      </w:r>
      <w:r>
        <w:t>60</w:t>
      </w:r>
      <w:r>
        <w:rPr>
          <w:rFonts w:hint="eastAsia"/>
        </w:rPr>
        <w:t>、疾病</w:t>
      </w:r>
      <w:r>
        <w:t>预防控制中心</w:t>
      </w:r>
      <w:r>
        <w:rPr>
          <w:rFonts w:hint="eastAsia"/>
        </w:rPr>
        <w:t>——其他类别，地下水环境影响评价项目类别为Ⅳ类。</w:t>
      </w:r>
    </w:p>
    <w:p w:rsidR="003D77B3" w:rsidRDefault="00684F0F">
      <w:pPr>
        <w:spacing w:line="480" w:lineRule="exact"/>
        <w:ind w:firstLine="480"/>
      </w:pPr>
      <w:r>
        <w:rPr>
          <w:rFonts w:hint="eastAsia"/>
        </w:rPr>
        <w:t>根据《环境影响评价技术导则地下水环境》（</w:t>
      </w:r>
      <w:r>
        <w:rPr>
          <w:rFonts w:hint="eastAsia"/>
        </w:rPr>
        <w:t>HJ610-2016</w:t>
      </w:r>
      <w:r>
        <w:rPr>
          <w:rFonts w:hint="eastAsia"/>
        </w:rPr>
        <w:t>）第</w:t>
      </w:r>
      <w:r>
        <w:rPr>
          <w:rFonts w:hint="eastAsia"/>
        </w:rPr>
        <w:t>4.1</w:t>
      </w:r>
      <w:r>
        <w:rPr>
          <w:rFonts w:hint="eastAsia"/>
        </w:rPr>
        <w:t>条，Ⅳ类建设</w:t>
      </w:r>
      <w:r>
        <w:t>项目</w:t>
      </w:r>
      <w:r>
        <w:rPr>
          <w:rFonts w:hint="eastAsia"/>
        </w:rPr>
        <w:t>不开展</w:t>
      </w:r>
      <w:r>
        <w:t>地下水环境影响评价</w:t>
      </w:r>
      <w:r>
        <w:rPr>
          <w:rFonts w:hint="eastAsia"/>
        </w:rPr>
        <w:t>。</w:t>
      </w:r>
    </w:p>
    <w:p w:rsidR="003D77B3" w:rsidRDefault="00684F0F">
      <w:pPr>
        <w:pStyle w:val="3"/>
        <w:spacing w:beforeLines="0" w:afterLines="0" w:line="480" w:lineRule="exact"/>
      </w:pPr>
      <w:r>
        <w:rPr>
          <w:rFonts w:hint="eastAsia"/>
        </w:rPr>
        <w:t>大气环境</w:t>
      </w:r>
      <w:r>
        <w:t>影响评价等级与</w:t>
      </w:r>
      <w:r>
        <w:rPr>
          <w:rFonts w:hint="eastAsia"/>
        </w:rPr>
        <w:t>评价</w:t>
      </w:r>
      <w:r>
        <w:t>范围</w:t>
      </w:r>
    </w:p>
    <w:p w:rsidR="003D77B3" w:rsidRDefault="00684F0F">
      <w:pPr>
        <w:pStyle w:val="4"/>
        <w:spacing w:beforeLines="0" w:afterLines="0" w:line="480" w:lineRule="exact"/>
        <w:ind w:firstLineChars="200" w:firstLine="482"/>
      </w:pPr>
      <w:r>
        <w:rPr>
          <w:rFonts w:hint="eastAsia"/>
        </w:rPr>
        <w:t>评价工作</w:t>
      </w:r>
      <w:r>
        <w:t>等级的</w:t>
      </w:r>
      <w:r>
        <w:rPr>
          <w:rFonts w:hint="eastAsia"/>
        </w:rPr>
        <w:t>确定</w:t>
      </w:r>
    </w:p>
    <w:p w:rsidR="003D77B3" w:rsidRDefault="00684F0F">
      <w:pPr>
        <w:spacing w:line="480" w:lineRule="exact"/>
        <w:ind w:firstLine="480"/>
      </w:pPr>
      <w:r>
        <w:rPr>
          <w:rFonts w:hint="eastAsia"/>
        </w:rPr>
        <w:t>根据《环境影响评价技术导则大气环境》（</w:t>
      </w:r>
      <w:r>
        <w:t>HJ2.2-2018</w:t>
      </w:r>
      <w:r>
        <w:rPr>
          <w:rFonts w:hint="eastAsia"/>
        </w:rPr>
        <w:t>），结合本项目的污染源分析结果和主要污染物的排放参数，计算项目排放主要污染物的最大地面空气质量浓度占标率</w:t>
      </w:r>
      <w:r>
        <w:t>Pi</w:t>
      </w:r>
      <w:r>
        <w:rPr>
          <w:rFonts w:hint="eastAsia"/>
        </w:rPr>
        <w:t>及第</w:t>
      </w:r>
      <w:r>
        <w:t>i</w:t>
      </w:r>
      <w:r>
        <w:rPr>
          <w:rFonts w:hint="eastAsia"/>
        </w:rPr>
        <w:t>个污染物的地面空气质量浓度达到标准值的</w:t>
      </w:r>
      <w:r>
        <w:t>10%</w:t>
      </w:r>
      <w:r>
        <w:rPr>
          <w:rFonts w:hint="eastAsia"/>
        </w:rPr>
        <w:t>时对应的最远距离</w:t>
      </w:r>
      <w:r>
        <w:t>D</w:t>
      </w:r>
      <w:r>
        <w:rPr>
          <w:vertAlign w:val="subscript"/>
        </w:rPr>
        <w:t>10%</w:t>
      </w:r>
      <w:r>
        <w:rPr>
          <w:rFonts w:hint="eastAsia"/>
        </w:rPr>
        <w:t>，然后按评价工作分级判断进行分级。</w:t>
      </w:r>
    </w:p>
    <w:p w:rsidR="003D77B3" w:rsidRDefault="00684F0F">
      <w:pPr>
        <w:spacing w:line="480" w:lineRule="exact"/>
        <w:ind w:firstLine="480"/>
      </w:pPr>
      <w:r>
        <w:rPr>
          <w:rFonts w:hint="eastAsia"/>
        </w:rPr>
        <w:t>Pi</w:t>
      </w:r>
      <w:r>
        <w:rPr>
          <w:rFonts w:hint="eastAsia"/>
        </w:rPr>
        <w:t>定义见下列公式：</w:t>
      </w:r>
    </w:p>
    <w:p w:rsidR="003D77B3" w:rsidRDefault="00684F0F">
      <w:pPr>
        <w:ind w:firstLineChars="0" w:firstLine="0"/>
        <w:jc w:val="center"/>
      </w:pPr>
      <w:r>
        <w:rPr>
          <w:noProof/>
        </w:rPr>
        <w:drawing>
          <wp:inline distT="0" distB="0" distL="0" distR="0">
            <wp:extent cx="1066800" cy="4572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6800" cy="457200"/>
                    </a:xfrm>
                    <a:prstGeom prst="rect">
                      <a:avLst/>
                    </a:prstGeom>
                    <a:noFill/>
                    <a:ln>
                      <a:noFill/>
                    </a:ln>
                  </pic:spPr>
                </pic:pic>
              </a:graphicData>
            </a:graphic>
          </wp:inline>
        </w:drawing>
      </w:r>
    </w:p>
    <w:p w:rsidR="003D77B3" w:rsidRDefault="00684F0F">
      <w:pPr>
        <w:spacing w:line="480" w:lineRule="exact"/>
        <w:ind w:firstLine="480"/>
      </w:pPr>
      <w:r>
        <w:rPr>
          <w:rFonts w:hint="eastAsia"/>
        </w:rPr>
        <w:t>式中：</w:t>
      </w:r>
      <w:r>
        <w:t>Pi——</w:t>
      </w:r>
      <w:r>
        <w:rPr>
          <w:rFonts w:hint="eastAsia"/>
        </w:rPr>
        <w:t>第</w:t>
      </w:r>
      <w:r>
        <w:t>i</w:t>
      </w:r>
      <w:r>
        <w:rPr>
          <w:rFonts w:hint="eastAsia"/>
        </w:rPr>
        <w:t>个污染物的最大地面空气质量浓度占标率，</w:t>
      </w:r>
      <w:r>
        <w:t xml:space="preserve">% </w:t>
      </w:r>
    </w:p>
    <w:p w:rsidR="003D77B3" w:rsidRDefault="00684F0F">
      <w:pPr>
        <w:spacing w:line="480" w:lineRule="exact"/>
        <w:ind w:firstLine="480"/>
      </w:pPr>
      <w:r>
        <w:t>Ci——</w:t>
      </w:r>
      <w:r>
        <w:rPr>
          <w:rFonts w:hint="eastAsia"/>
        </w:rPr>
        <w:t>采用估算模式计算出的第</w:t>
      </w:r>
      <w:r>
        <w:t>i</w:t>
      </w:r>
      <w:r>
        <w:rPr>
          <w:rFonts w:hint="eastAsia"/>
        </w:rPr>
        <w:t>个污染物的最大</w:t>
      </w:r>
      <w:r>
        <w:t>1h</w:t>
      </w:r>
      <w:r>
        <w:rPr>
          <w:rFonts w:hint="eastAsia"/>
        </w:rPr>
        <w:t>地面质量浓度，</w:t>
      </w:r>
      <w:r>
        <w:t>ug/m³</w:t>
      </w:r>
    </w:p>
    <w:p w:rsidR="003D77B3" w:rsidRDefault="00684F0F">
      <w:pPr>
        <w:spacing w:line="480" w:lineRule="exact"/>
        <w:ind w:firstLine="480"/>
      </w:pPr>
      <w:r>
        <w:t>Coi——</w:t>
      </w:r>
      <w:r>
        <w:rPr>
          <w:rFonts w:hint="eastAsia"/>
        </w:rPr>
        <w:t>第</w:t>
      </w:r>
      <w:r>
        <w:t>i</w:t>
      </w:r>
      <w:r>
        <w:rPr>
          <w:rFonts w:hint="eastAsia"/>
        </w:rPr>
        <w:t>个污染物的环境空气质量浓度标准，</w:t>
      </w:r>
      <w:r>
        <w:t>ug/m³</w:t>
      </w:r>
      <w:r>
        <w:rPr>
          <w:rFonts w:hint="eastAsia"/>
        </w:rPr>
        <w:t>。一般选取用</w:t>
      </w:r>
      <w:r>
        <w:t>GB3095</w:t>
      </w:r>
      <w:r>
        <w:rPr>
          <w:rFonts w:hint="eastAsia"/>
        </w:rPr>
        <w:t>中</w:t>
      </w:r>
      <w:r>
        <w:t>1h</w:t>
      </w:r>
      <w:r>
        <w:rPr>
          <w:rFonts w:hint="eastAsia"/>
        </w:rPr>
        <w:t>平均质量浓度的二级浓度限制，如项目位于一类环境空气功能区，应选择相应的一级浓度限值；对该标准中未包含的污染物，使用</w:t>
      </w:r>
      <w:r>
        <w:t>5.2</w:t>
      </w:r>
      <w:r>
        <w:rPr>
          <w:rFonts w:hint="eastAsia"/>
        </w:rPr>
        <w:t>确定的各评价因子</w:t>
      </w:r>
      <w:r>
        <w:t>1h</w:t>
      </w:r>
      <w:r>
        <w:rPr>
          <w:rFonts w:hint="eastAsia"/>
        </w:rPr>
        <w:t>平均质量浓度限值。对仅有</w:t>
      </w:r>
      <w:r>
        <w:t>8h</w:t>
      </w:r>
      <w:r>
        <w:rPr>
          <w:rFonts w:hint="eastAsia"/>
        </w:rPr>
        <w:t>平均质量浓度限值、日平均质量浓度限值或年平均质量浓度限值的，可分别按</w:t>
      </w:r>
      <w:r>
        <w:t>2</w:t>
      </w:r>
      <w:r>
        <w:rPr>
          <w:rFonts w:hint="eastAsia"/>
        </w:rPr>
        <w:t>倍、</w:t>
      </w:r>
      <w:r>
        <w:t>3</w:t>
      </w:r>
      <w:r>
        <w:rPr>
          <w:rFonts w:hint="eastAsia"/>
        </w:rPr>
        <w:t>倍、</w:t>
      </w:r>
      <w:r>
        <w:t>6</w:t>
      </w:r>
      <w:r>
        <w:rPr>
          <w:rFonts w:hint="eastAsia"/>
        </w:rPr>
        <w:t>倍折算为</w:t>
      </w:r>
      <w:r>
        <w:t>1h</w:t>
      </w:r>
      <w:r>
        <w:rPr>
          <w:rFonts w:hint="eastAsia"/>
        </w:rPr>
        <w:t>平均质量浓度限值。</w:t>
      </w:r>
    </w:p>
    <w:p w:rsidR="003D77B3" w:rsidRDefault="00684F0F">
      <w:pPr>
        <w:spacing w:line="480" w:lineRule="exact"/>
        <w:ind w:firstLine="480"/>
      </w:pPr>
      <w:r>
        <w:rPr>
          <w:rFonts w:hint="eastAsia"/>
        </w:rPr>
        <w:t>评价等级按照下</w:t>
      </w:r>
      <w:fldSimple w:instr=" REF _Ref25742165 \h  \* MERGEFORMAT ">
        <w:r w:rsidR="00C70B5D">
          <w:rPr>
            <w:rFonts w:hint="eastAsia"/>
          </w:rPr>
          <w:t>表</w:t>
        </w:r>
        <w:r w:rsidR="00C70B5D">
          <w:t>2.5</w:t>
        </w:r>
        <w:r w:rsidR="00C70B5D">
          <w:noBreakHyphen/>
          <w:t>2</w:t>
        </w:r>
      </w:fldSimple>
      <w:r>
        <w:rPr>
          <w:rFonts w:hint="eastAsia"/>
        </w:rPr>
        <w:t>的分级判据进行划分。</w:t>
      </w:r>
    </w:p>
    <w:p w:rsidR="003D77B3" w:rsidRDefault="00684F0F">
      <w:pPr>
        <w:pStyle w:val="aff"/>
        <w:spacing w:line="480" w:lineRule="exact"/>
      </w:pPr>
      <w:bookmarkStart w:id="64" w:name="_Ref25742165"/>
      <w:r>
        <w:rPr>
          <w:rFonts w:hint="eastAsia"/>
        </w:rPr>
        <w:t>表</w:t>
      </w:r>
      <w:fldSimple w:instr=" STYLEREF 2 \s ">
        <w:r w:rsidR="00C70B5D">
          <w:rPr>
            <w:noProof/>
          </w:rPr>
          <w:t>2.5</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2</w:t>
      </w:r>
      <w:r w:rsidR="007D2CD7">
        <w:fldChar w:fldCharType="end"/>
      </w:r>
      <w:bookmarkEnd w:id="64"/>
      <w:r>
        <w:rPr>
          <w:rFonts w:hint="eastAsia"/>
        </w:rPr>
        <w:t>大气环境影响评价工作级别判据表</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058"/>
        <w:gridCol w:w="5402"/>
      </w:tblGrid>
      <w:tr w:rsidR="003D77B3">
        <w:trPr>
          <w:trHeight w:val="340"/>
          <w:jc w:val="center"/>
        </w:trPr>
        <w:tc>
          <w:tcPr>
            <w:tcW w:w="4058" w:type="dxa"/>
            <w:vAlign w:val="center"/>
          </w:tcPr>
          <w:p w:rsidR="003D77B3" w:rsidRDefault="00684F0F">
            <w:pPr>
              <w:pStyle w:val="111"/>
              <w:ind w:firstLine="360"/>
            </w:pPr>
            <w:r>
              <w:rPr>
                <w:rFonts w:hint="eastAsia"/>
              </w:rPr>
              <w:lastRenderedPageBreak/>
              <w:t>评价工作等级</w:t>
            </w:r>
          </w:p>
        </w:tc>
        <w:tc>
          <w:tcPr>
            <w:tcW w:w="5402" w:type="dxa"/>
            <w:vAlign w:val="center"/>
          </w:tcPr>
          <w:p w:rsidR="003D77B3" w:rsidRDefault="00684F0F">
            <w:pPr>
              <w:pStyle w:val="111"/>
              <w:ind w:firstLine="360"/>
            </w:pPr>
            <w:r>
              <w:rPr>
                <w:rFonts w:hint="eastAsia"/>
              </w:rPr>
              <w:t>评价工作等级判据</w:t>
            </w:r>
          </w:p>
        </w:tc>
      </w:tr>
      <w:tr w:rsidR="003D77B3">
        <w:trPr>
          <w:trHeight w:val="340"/>
          <w:jc w:val="center"/>
        </w:trPr>
        <w:tc>
          <w:tcPr>
            <w:tcW w:w="4058" w:type="dxa"/>
            <w:vAlign w:val="center"/>
          </w:tcPr>
          <w:p w:rsidR="003D77B3" w:rsidRDefault="00684F0F">
            <w:pPr>
              <w:pStyle w:val="111"/>
              <w:ind w:firstLine="360"/>
            </w:pPr>
            <w:r>
              <w:rPr>
                <w:rFonts w:hint="eastAsia"/>
              </w:rPr>
              <w:t>一级</w:t>
            </w:r>
          </w:p>
        </w:tc>
        <w:tc>
          <w:tcPr>
            <w:tcW w:w="5402" w:type="dxa"/>
            <w:vAlign w:val="center"/>
          </w:tcPr>
          <w:p w:rsidR="003D77B3" w:rsidRDefault="00684F0F">
            <w:pPr>
              <w:pStyle w:val="111"/>
              <w:ind w:firstLine="360"/>
            </w:pPr>
            <w:r>
              <w:t>Pmax≥10%</w:t>
            </w:r>
          </w:p>
        </w:tc>
      </w:tr>
      <w:tr w:rsidR="003D77B3">
        <w:trPr>
          <w:trHeight w:val="340"/>
          <w:jc w:val="center"/>
        </w:trPr>
        <w:tc>
          <w:tcPr>
            <w:tcW w:w="4058" w:type="dxa"/>
            <w:vAlign w:val="center"/>
          </w:tcPr>
          <w:p w:rsidR="003D77B3" w:rsidRDefault="00684F0F">
            <w:pPr>
              <w:pStyle w:val="111"/>
              <w:ind w:firstLine="360"/>
            </w:pPr>
            <w:r>
              <w:rPr>
                <w:rFonts w:hint="eastAsia"/>
              </w:rPr>
              <w:t>二级</w:t>
            </w:r>
          </w:p>
        </w:tc>
        <w:tc>
          <w:tcPr>
            <w:tcW w:w="5402" w:type="dxa"/>
            <w:vAlign w:val="center"/>
          </w:tcPr>
          <w:p w:rsidR="003D77B3" w:rsidRDefault="00684F0F">
            <w:pPr>
              <w:pStyle w:val="111"/>
              <w:ind w:firstLine="360"/>
            </w:pPr>
            <w:r>
              <w:t>1%≤Pmax</w:t>
            </w:r>
            <w:r>
              <w:rPr>
                <w:rFonts w:hint="eastAsia"/>
              </w:rPr>
              <w:t>＜</w:t>
            </w:r>
            <w:r>
              <w:t>10%</w:t>
            </w:r>
          </w:p>
        </w:tc>
      </w:tr>
      <w:tr w:rsidR="003D77B3">
        <w:trPr>
          <w:trHeight w:val="340"/>
          <w:jc w:val="center"/>
        </w:trPr>
        <w:tc>
          <w:tcPr>
            <w:tcW w:w="4058" w:type="dxa"/>
            <w:vAlign w:val="center"/>
          </w:tcPr>
          <w:p w:rsidR="003D77B3" w:rsidRDefault="00684F0F">
            <w:pPr>
              <w:pStyle w:val="111"/>
              <w:ind w:firstLine="360"/>
            </w:pPr>
            <w:r>
              <w:rPr>
                <w:rFonts w:hint="eastAsia"/>
              </w:rPr>
              <w:t>三级</w:t>
            </w:r>
          </w:p>
        </w:tc>
        <w:tc>
          <w:tcPr>
            <w:tcW w:w="5402" w:type="dxa"/>
            <w:vAlign w:val="center"/>
          </w:tcPr>
          <w:p w:rsidR="003D77B3" w:rsidRDefault="00684F0F">
            <w:pPr>
              <w:pStyle w:val="111"/>
              <w:ind w:firstLine="360"/>
            </w:pPr>
            <w:r>
              <w:t>Pmax</w:t>
            </w:r>
            <w:r>
              <w:rPr>
                <w:rFonts w:hint="eastAsia"/>
              </w:rPr>
              <w:t>＜</w:t>
            </w:r>
            <w:r>
              <w:t>1%</w:t>
            </w:r>
          </w:p>
        </w:tc>
      </w:tr>
    </w:tbl>
    <w:p w:rsidR="003D77B3" w:rsidRDefault="00684F0F">
      <w:pPr>
        <w:pStyle w:val="4"/>
        <w:spacing w:beforeLines="0" w:afterLines="0" w:line="480" w:lineRule="exact"/>
      </w:pPr>
      <w:bookmarkStart w:id="65" w:name="_Ref8198554"/>
      <w:r>
        <w:rPr>
          <w:rFonts w:hint="eastAsia"/>
        </w:rPr>
        <w:t>判定结果</w:t>
      </w:r>
    </w:p>
    <w:p w:rsidR="003D77B3" w:rsidRDefault="00684F0F" w:rsidP="00684F0F">
      <w:pPr>
        <w:ind w:firstLine="480"/>
      </w:pPr>
      <w:r>
        <w:rPr>
          <w:rFonts w:hint="eastAsia"/>
        </w:rPr>
        <w:br w:type="page"/>
      </w:r>
    </w:p>
    <w:p w:rsidR="003D77B3" w:rsidRDefault="00684F0F" w:rsidP="00C70B5D">
      <w:pPr>
        <w:pStyle w:val="aff"/>
        <w:spacing w:beforeLines="50"/>
      </w:pPr>
      <w:r>
        <w:rPr>
          <w:rFonts w:hint="eastAsia"/>
        </w:rPr>
        <w:lastRenderedPageBreak/>
        <w:t>表</w:t>
      </w:r>
      <w:fldSimple w:instr=" STYLEREF 2 \s ">
        <w:r w:rsidR="00C70B5D">
          <w:rPr>
            <w:noProof/>
          </w:rPr>
          <w:t>2.5</w:t>
        </w:r>
      </w:fldSimple>
      <w:r>
        <w:noBreakHyphen/>
      </w:r>
      <w:r>
        <w:rPr>
          <w:rFonts w:hint="eastAsia"/>
        </w:rPr>
        <w:t>3</w:t>
      </w:r>
      <w:r>
        <w:rPr>
          <w:rFonts w:hint="eastAsia"/>
        </w:rPr>
        <w:t>主要污染源估算模型计算结果表</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560"/>
        <w:gridCol w:w="1441"/>
        <w:gridCol w:w="1435"/>
        <w:gridCol w:w="1439"/>
        <w:gridCol w:w="1435"/>
        <w:gridCol w:w="1168"/>
      </w:tblGrid>
      <w:tr w:rsidR="003D77B3">
        <w:trPr>
          <w:trHeight w:val="284"/>
          <w:jc w:val="center"/>
        </w:trPr>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污染源名称</w:t>
            </w:r>
          </w:p>
        </w:tc>
        <w:tc>
          <w:tcPr>
            <w:tcW w:w="8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评价因子</w:t>
            </w:r>
          </w:p>
        </w:tc>
        <w:tc>
          <w:tcPr>
            <w:tcW w:w="7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评价标准</w:t>
            </w:r>
            <w:r>
              <w:rPr>
                <w:color w:val="000000"/>
                <w:sz w:val="21"/>
                <w:szCs w:val="21"/>
              </w:rPr>
              <w:t>(μg/m</w:t>
            </w:r>
            <w:r>
              <w:rPr>
                <w:color w:val="000000"/>
                <w:sz w:val="21"/>
                <w:szCs w:val="21"/>
                <w:vertAlign w:val="superscript"/>
              </w:rPr>
              <w:t>3</w:t>
            </w:r>
            <w:r>
              <w:rPr>
                <w:color w:val="000000"/>
                <w:sz w:val="21"/>
                <w:szCs w:val="21"/>
              </w:rPr>
              <w:t>)</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Cmax (μg/m</w:t>
            </w:r>
            <w:r>
              <w:rPr>
                <w:color w:val="000000"/>
                <w:sz w:val="21"/>
                <w:szCs w:val="21"/>
                <w:vertAlign w:val="superscript"/>
              </w:rPr>
              <w:t>3</w:t>
            </w:r>
            <w:r>
              <w:rPr>
                <w:color w:val="000000"/>
                <w:sz w:val="21"/>
                <w:szCs w:val="21"/>
              </w:rPr>
              <w:t>)</w:t>
            </w:r>
          </w:p>
        </w:tc>
        <w:tc>
          <w:tcPr>
            <w:tcW w:w="748"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Pmax (%)</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D10% (m)</w:t>
            </w:r>
          </w:p>
        </w:tc>
        <w:tc>
          <w:tcPr>
            <w:tcW w:w="6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评价等级</w:t>
            </w:r>
          </w:p>
        </w:tc>
      </w:tr>
      <w:tr w:rsidR="003D77B3">
        <w:trPr>
          <w:trHeight w:val="284"/>
          <w:jc w:val="center"/>
        </w:trPr>
        <w:tc>
          <w:tcPr>
            <w:tcW w:w="593"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实验室废气</w:t>
            </w:r>
          </w:p>
        </w:tc>
        <w:tc>
          <w:tcPr>
            <w:tcW w:w="8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sz w:val="21"/>
                <w:szCs w:val="21"/>
              </w:rPr>
              <w:t>NMHC</w:t>
            </w:r>
          </w:p>
        </w:tc>
        <w:tc>
          <w:tcPr>
            <w:tcW w:w="7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2000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0.001</w:t>
            </w:r>
          </w:p>
        </w:tc>
        <w:tc>
          <w:tcPr>
            <w:tcW w:w="748"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0.0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114</w:t>
            </w:r>
          </w:p>
        </w:tc>
        <w:tc>
          <w:tcPr>
            <w:tcW w:w="6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三</w:t>
            </w:r>
            <w:r>
              <w:rPr>
                <w:color w:val="000000"/>
                <w:sz w:val="21"/>
                <w:szCs w:val="21"/>
              </w:rPr>
              <w:t>级</w:t>
            </w:r>
          </w:p>
        </w:tc>
      </w:tr>
      <w:tr w:rsidR="003D77B3">
        <w:trPr>
          <w:trHeight w:val="284"/>
          <w:jc w:val="center"/>
        </w:trPr>
        <w:tc>
          <w:tcPr>
            <w:tcW w:w="593" w:type="pct"/>
            <w:vMerge/>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c>
          <w:tcPr>
            <w:tcW w:w="8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sz w:val="21"/>
                <w:szCs w:val="21"/>
              </w:rPr>
              <w:t>HCl</w:t>
            </w:r>
          </w:p>
        </w:tc>
        <w:tc>
          <w:tcPr>
            <w:tcW w:w="7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50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0.001</w:t>
            </w:r>
          </w:p>
        </w:tc>
        <w:tc>
          <w:tcPr>
            <w:tcW w:w="748"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0.0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114</w:t>
            </w:r>
          </w:p>
        </w:tc>
        <w:tc>
          <w:tcPr>
            <w:tcW w:w="6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三</w:t>
            </w:r>
            <w:r>
              <w:rPr>
                <w:color w:val="000000"/>
                <w:sz w:val="21"/>
                <w:szCs w:val="21"/>
              </w:rPr>
              <w:t>级</w:t>
            </w:r>
          </w:p>
        </w:tc>
      </w:tr>
      <w:tr w:rsidR="003D77B3">
        <w:trPr>
          <w:trHeight w:val="284"/>
          <w:jc w:val="center"/>
        </w:trPr>
        <w:tc>
          <w:tcPr>
            <w:tcW w:w="593"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污水处理站恶臭</w:t>
            </w:r>
          </w:p>
        </w:tc>
        <w:tc>
          <w:tcPr>
            <w:tcW w:w="8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NH</w:t>
            </w:r>
            <w:r>
              <w:rPr>
                <w:color w:val="000000"/>
                <w:sz w:val="21"/>
                <w:szCs w:val="21"/>
                <w:vertAlign w:val="subscript"/>
              </w:rPr>
              <w:t>3</w:t>
            </w:r>
          </w:p>
        </w:tc>
        <w:tc>
          <w:tcPr>
            <w:tcW w:w="7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200.0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4.36</w:t>
            </w:r>
          </w:p>
        </w:tc>
        <w:tc>
          <w:tcPr>
            <w:tcW w:w="748"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2.18</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w:t>
            </w:r>
          </w:p>
        </w:tc>
        <w:tc>
          <w:tcPr>
            <w:tcW w:w="6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二</w:t>
            </w:r>
            <w:r>
              <w:rPr>
                <w:color w:val="000000"/>
                <w:sz w:val="21"/>
                <w:szCs w:val="21"/>
              </w:rPr>
              <w:t>级</w:t>
            </w:r>
          </w:p>
        </w:tc>
      </w:tr>
      <w:tr w:rsidR="003D77B3">
        <w:trPr>
          <w:trHeight w:val="284"/>
          <w:jc w:val="center"/>
        </w:trPr>
        <w:tc>
          <w:tcPr>
            <w:tcW w:w="593" w:type="pct"/>
            <w:vMerge/>
            <w:vAlign w:val="center"/>
          </w:tcPr>
          <w:p w:rsidR="003D77B3" w:rsidRDefault="003D77B3">
            <w:pPr>
              <w:autoSpaceDE w:val="0"/>
              <w:autoSpaceDN w:val="0"/>
              <w:spacing w:line="240" w:lineRule="auto"/>
              <w:ind w:firstLineChars="0" w:firstLine="0"/>
              <w:jc w:val="center"/>
              <w:textAlignment w:val="auto"/>
              <w:rPr>
                <w:sz w:val="21"/>
                <w:szCs w:val="21"/>
              </w:rPr>
            </w:pPr>
          </w:p>
        </w:tc>
        <w:tc>
          <w:tcPr>
            <w:tcW w:w="8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7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10.0</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0.174</w:t>
            </w:r>
          </w:p>
        </w:tc>
        <w:tc>
          <w:tcPr>
            <w:tcW w:w="748"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1.74</w:t>
            </w:r>
          </w:p>
        </w:tc>
        <w:tc>
          <w:tcPr>
            <w:tcW w:w="74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w:t>
            </w:r>
          </w:p>
        </w:tc>
        <w:tc>
          <w:tcPr>
            <w:tcW w:w="60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二</w:t>
            </w:r>
            <w:r>
              <w:rPr>
                <w:color w:val="000000"/>
                <w:sz w:val="21"/>
                <w:szCs w:val="21"/>
              </w:rPr>
              <w:t>级</w:t>
            </w:r>
          </w:p>
        </w:tc>
      </w:tr>
    </w:tbl>
    <w:p w:rsidR="003D77B3" w:rsidRDefault="00684F0F">
      <w:pPr>
        <w:adjustRightInd/>
        <w:spacing w:line="480" w:lineRule="exact"/>
        <w:ind w:firstLine="480"/>
        <w:rPr>
          <w:szCs w:val="24"/>
        </w:rPr>
      </w:pPr>
      <w:r>
        <w:rPr>
          <w:rFonts w:hint="eastAsia"/>
          <w:szCs w:val="24"/>
        </w:rPr>
        <w:t>根据《环境影响评价技术导则大气环境》（</w:t>
      </w:r>
      <w:r>
        <w:rPr>
          <w:rFonts w:hint="eastAsia"/>
          <w:szCs w:val="24"/>
        </w:rPr>
        <w:t>HJ2.2-2018</w:t>
      </w:r>
      <w:r>
        <w:rPr>
          <w:rFonts w:hint="eastAsia"/>
          <w:szCs w:val="24"/>
        </w:rPr>
        <w:t>）规定，项目污染物数</w:t>
      </w:r>
      <w:r>
        <w:rPr>
          <w:rFonts w:hint="eastAsia"/>
          <w:szCs w:val="24"/>
        </w:rPr>
        <w:t>i</w:t>
      </w:r>
      <w:r>
        <w:rPr>
          <w:rFonts w:hint="eastAsia"/>
          <w:szCs w:val="24"/>
        </w:rPr>
        <w:t>大于</w:t>
      </w:r>
      <w:r>
        <w:rPr>
          <w:rFonts w:hint="eastAsia"/>
          <w:szCs w:val="24"/>
        </w:rPr>
        <w:t>1</w:t>
      </w:r>
      <w:r>
        <w:rPr>
          <w:rFonts w:hint="eastAsia"/>
          <w:szCs w:val="24"/>
        </w:rPr>
        <w:t>，取</w:t>
      </w:r>
      <w:r>
        <w:rPr>
          <w:rFonts w:hint="eastAsia"/>
          <w:szCs w:val="24"/>
        </w:rPr>
        <w:t>P</w:t>
      </w:r>
      <w:r>
        <w:rPr>
          <w:rFonts w:hint="eastAsia"/>
          <w:szCs w:val="24"/>
        </w:rPr>
        <w:t>值中最大的（</w:t>
      </w:r>
      <w:r>
        <w:rPr>
          <w:rFonts w:hint="eastAsia"/>
          <w:szCs w:val="24"/>
        </w:rPr>
        <w:t>Pmax</w:t>
      </w:r>
      <w:r>
        <w:rPr>
          <w:rFonts w:hint="eastAsia"/>
          <w:szCs w:val="24"/>
        </w:rPr>
        <w:t>）作为等级划分依据。由上表可知，本项目大气污染物的最大落地浓度占标率为</w:t>
      </w:r>
      <w:r>
        <w:rPr>
          <w:rFonts w:hint="eastAsia"/>
          <w:szCs w:val="24"/>
        </w:rPr>
        <w:t>2.18%</w:t>
      </w:r>
      <w:r>
        <w:rPr>
          <w:rFonts w:hint="eastAsia"/>
          <w:szCs w:val="24"/>
        </w:rPr>
        <w:t>，属于</w:t>
      </w:r>
      <w:r>
        <w:rPr>
          <w:szCs w:val="24"/>
        </w:rPr>
        <w:t>Pmax</w:t>
      </w:r>
      <w:r>
        <w:rPr>
          <w:szCs w:val="24"/>
        </w:rPr>
        <w:t>＜</w:t>
      </w:r>
      <w:r>
        <w:rPr>
          <w:szCs w:val="24"/>
        </w:rPr>
        <w:t>1</w:t>
      </w:r>
      <w:r>
        <w:rPr>
          <w:rFonts w:hint="eastAsia"/>
          <w:szCs w:val="24"/>
        </w:rPr>
        <w:t>0</w:t>
      </w:r>
      <w:r>
        <w:rPr>
          <w:szCs w:val="24"/>
        </w:rPr>
        <w:t>%</w:t>
      </w:r>
      <w:r>
        <w:rPr>
          <w:rFonts w:hint="eastAsia"/>
          <w:szCs w:val="24"/>
        </w:rPr>
        <w:t>，对照《环境影响评价技术导则大气环境》（</w:t>
      </w:r>
      <w:r>
        <w:rPr>
          <w:rFonts w:hint="eastAsia"/>
          <w:szCs w:val="24"/>
        </w:rPr>
        <w:t>HJ2.2-2018</w:t>
      </w:r>
      <w:r>
        <w:rPr>
          <w:rFonts w:hint="eastAsia"/>
          <w:szCs w:val="24"/>
        </w:rPr>
        <w:t>）评价等级的划分原则（见</w:t>
      </w:r>
      <w:fldSimple w:instr=" REF _Ref25742165 \h  \* MERGEFORMAT ">
        <w:r w:rsidR="00C70B5D" w:rsidRPr="00C70B5D">
          <w:rPr>
            <w:rFonts w:hint="eastAsia"/>
            <w:szCs w:val="24"/>
          </w:rPr>
          <w:t>表</w:t>
        </w:r>
        <w:r w:rsidR="00C70B5D" w:rsidRPr="00C70B5D">
          <w:rPr>
            <w:szCs w:val="24"/>
          </w:rPr>
          <w:t>2.5</w:t>
        </w:r>
        <w:r w:rsidR="00C70B5D" w:rsidRPr="00C70B5D">
          <w:rPr>
            <w:szCs w:val="24"/>
          </w:rPr>
          <w:noBreakHyphen/>
          <w:t>2</w:t>
        </w:r>
      </w:fldSimple>
      <w:r>
        <w:rPr>
          <w:rFonts w:hint="eastAsia"/>
          <w:szCs w:val="24"/>
        </w:rPr>
        <w:t>），确定本项目的大气环境影响评价工作等级为二级。</w:t>
      </w:r>
    </w:p>
    <w:p w:rsidR="003D77B3" w:rsidRDefault="00684F0F">
      <w:pPr>
        <w:pStyle w:val="4"/>
        <w:spacing w:beforeLines="0" w:afterLines="0" w:line="480" w:lineRule="exact"/>
      </w:pPr>
      <w:r>
        <w:rPr>
          <w:rFonts w:hint="eastAsia"/>
        </w:rPr>
        <w:t>评价</w:t>
      </w:r>
      <w:r>
        <w:t>范围的确定</w:t>
      </w:r>
    </w:p>
    <w:p w:rsidR="003D77B3" w:rsidRDefault="00684F0F">
      <w:pPr>
        <w:spacing w:line="480" w:lineRule="exact"/>
        <w:ind w:firstLine="480"/>
      </w:pPr>
      <w:r>
        <w:rPr>
          <w:rFonts w:hint="eastAsia"/>
        </w:rPr>
        <w:t>根据《环境影响评价技术导则大气环境》（</w:t>
      </w:r>
      <w:r>
        <w:rPr>
          <w:rFonts w:hint="eastAsia"/>
        </w:rPr>
        <w:t>HJ2.2-2018</w:t>
      </w:r>
      <w:r>
        <w:rPr>
          <w:rFonts w:hint="eastAsia"/>
        </w:rPr>
        <w:t>）第</w:t>
      </w:r>
      <w:r>
        <w:rPr>
          <w:rFonts w:hint="eastAsia"/>
        </w:rPr>
        <w:t>5.4.3</w:t>
      </w:r>
      <w:r>
        <w:rPr>
          <w:rFonts w:hint="eastAsia"/>
        </w:rPr>
        <w:t>条</w:t>
      </w:r>
      <w:r>
        <w:t>规定，</w:t>
      </w:r>
      <w:r>
        <w:rPr>
          <w:rFonts w:hint="eastAsia"/>
        </w:rPr>
        <w:t>自厂界外延</w:t>
      </w:r>
      <w:r>
        <w:t>2.5km</w:t>
      </w:r>
      <w:r>
        <w:rPr>
          <w:rFonts w:hint="eastAsia"/>
        </w:rPr>
        <w:t>，形成边长为</w:t>
      </w:r>
      <w:r>
        <w:t>5km×5km</w:t>
      </w:r>
      <w:r>
        <w:rPr>
          <w:rFonts w:hint="eastAsia"/>
        </w:rPr>
        <w:t>的矩形区域作为环境空气影响评价范围</w:t>
      </w:r>
      <w:r>
        <w:t>。</w:t>
      </w:r>
    </w:p>
    <w:p w:rsidR="003D77B3" w:rsidRDefault="00684F0F">
      <w:pPr>
        <w:pStyle w:val="3"/>
        <w:spacing w:beforeLines="0" w:afterLines="0" w:line="480" w:lineRule="exact"/>
      </w:pPr>
      <w:r>
        <w:rPr>
          <w:rFonts w:hint="eastAsia"/>
        </w:rPr>
        <w:t>声环境</w:t>
      </w:r>
      <w:r>
        <w:t>影响评价等级与</w:t>
      </w:r>
      <w:r>
        <w:rPr>
          <w:rFonts w:hint="eastAsia"/>
        </w:rPr>
        <w:t>评价</w:t>
      </w:r>
      <w:r>
        <w:t>范围</w:t>
      </w:r>
    </w:p>
    <w:p w:rsidR="003D77B3" w:rsidRDefault="00684F0F">
      <w:pPr>
        <w:pStyle w:val="4"/>
        <w:spacing w:beforeLines="0" w:afterLines="0" w:line="480" w:lineRule="exact"/>
      </w:pPr>
      <w:r>
        <w:rPr>
          <w:rFonts w:hint="eastAsia"/>
        </w:rPr>
        <w:t>评价</w:t>
      </w:r>
      <w:r>
        <w:t>工作等级的确定</w:t>
      </w:r>
    </w:p>
    <w:p w:rsidR="003D77B3" w:rsidRDefault="00684F0F">
      <w:pPr>
        <w:spacing w:line="480" w:lineRule="exact"/>
        <w:ind w:firstLine="480"/>
      </w:pPr>
      <w:r>
        <w:rPr>
          <w:rFonts w:hint="eastAsia"/>
        </w:rPr>
        <w:t>根据《环境影响评价技术导则－声环境》（</w:t>
      </w:r>
      <w:r>
        <w:rPr>
          <w:rFonts w:hint="eastAsia"/>
        </w:rPr>
        <w:t>HJ2.4-2009</w:t>
      </w:r>
      <w:r>
        <w:rPr>
          <w:rFonts w:hint="eastAsia"/>
        </w:rPr>
        <w:t>）的判别标准，如下表所示。</w:t>
      </w:r>
    </w:p>
    <w:p w:rsidR="003D77B3" w:rsidRDefault="003D77B3">
      <w:pPr>
        <w:pStyle w:val="a7"/>
        <w:spacing w:line="480" w:lineRule="exact"/>
        <w:ind w:firstLineChars="0" w:firstLine="0"/>
        <w:jc w:val="center"/>
        <w:rPr>
          <w:rFonts w:ascii="Times New Roman" w:eastAsiaTheme="majorEastAsia" w:hAnsi="Times New Roman" w:cs="Times New Roman"/>
          <w:b/>
          <w:sz w:val="24"/>
          <w:szCs w:val="24"/>
        </w:rPr>
      </w:pP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表</w:t>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STYLEREF 2 \s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2.5</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4</w:t>
      </w:r>
      <w:r>
        <w:rPr>
          <w:rFonts w:ascii="Times New Roman" w:eastAsiaTheme="majorEastAsia" w:hAnsi="Times New Roman" w:cs="Times New Roman"/>
          <w:b/>
          <w:sz w:val="24"/>
          <w:szCs w:val="24"/>
        </w:rPr>
        <w:t>声环境评价工作等级判据</w:t>
      </w:r>
    </w:p>
    <w:tbl>
      <w:tblPr>
        <w:tblStyle w:val="af8"/>
        <w:tblW w:w="9620" w:type="dxa"/>
        <w:jc w:val="center"/>
        <w:tblLayout w:type="fixed"/>
        <w:tblLook w:val="04A0"/>
      </w:tblPr>
      <w:tblGrid>
        <w:gridCol w:w="8266"/>
        <w:gridCol w:w="1354"/>
      </w:tblGrid>
      <w:tr w:rsidR="003D77B3">
        <w:trPr>
          <w:trHeight w:val="340"/>
          <w:jc w:val="center"/>
        </w:trPr>
        <w:tc>
          <w:tcPr>
            <w:tcW w:w="8266" w:type="dxa"/>
            <w:vAlign w:val="center"/>
          </w:tcPr>
          <w:p w:rsidR="003D77B3" w:rsidRDefault="00684F0F">
            <w:pPr>
              <w:spacing w:line="240" w:lineRule="auto"/>
              <w:ind w:firstLineChars="0" w:firstLine="0"/>
              <w:jc w:val="center"/>
              <w:rPr>
                <w:sz w:val="21"/>
              </w:rPr>
            </w:pPr>
            <w:r>
              <w:rPr>
                <w:rFonts w:hint="eastAsia"/>
                <w:sz w:val="21"/>
              </w:rPr>
              <w:t>判别依据</w:t>
            </w:r>
          </w:p>
        </w:tc>
        <w:tc>
          <w:tcPr>
            <w:tcW w:w="1354" w:type="dxa"/>
            <w:vAlign w:val="center"/>
          </w:tcPr>
          <w:p w:rsidR="003D77B3" w:rsidRDefault="00684F0F">
            <w:pPr>
              <w:spacing w:line="240" w:lineRule="auto"/>
              <w:ind w:firstLineChars="0" w:firstLine="0"/>
              <w:jc w:val="center"/>
              <w:rPr>
                <w:sz w:val="21"/>
              </w:rPr>
            </w:pPr>
            <w:r>
              <w:rPr>
                <w:rFonts w:hint="eastAsia"/>
                <w:sz w:val="21"/>
              </w:rPr>
              <w:t>评价等级</w:t>
            </w:r>
          </w:p>
        </w:tc>
      </w:tr>
      <w:tr w:rsidR="003D77B3">
        <w:trPr>
          <w:trHeight w:val="340"/>
          <w:jc w:val="center"/>
        </w:trPr>
        <w:tc>
          <w:tcPr>
            <w:tcW w:w="8266" w:type="dxa"/>
            <w:vAlign w:val="center"/>
          </w:tcPr>
          <w:p w:rsidR="003D77B3" w:rsidRDefault="00684F0F">
            <w:pPr>
              <w:spacing w:line="240" w:lineRule="auto"/>
              <w:ind w:firstLineChars="0" w:firstLine="0"/>
              <w:rPr>
                <w:sz w:val="21"/>
              </w:rPr>
            </w:pPr>
            <w:r>
              <w:rPr>
                <w:rFonts w:hint="eastAsia"/>
                <w:sz w:val="21"/>
              </w:rPr>
              <w:t>评价范围内有适用于</w:t>
            </w:r>
            <w:r>
              <w:rPr>
                <w:rFonts w:hint="eastAsia"/>
                <w:sz w:val="21"/>
              </w:rPr>
              <w:t>GB3096</w:t>
            </w:r>
            <w:r>
              <w:rPr>
                <w:rFonts w:hint="eastAsia"/>
                <w:sz w:val="21"/>
              </w:rPr>
              <w:t>规定的</w:t>
            </w:r>
            <w:r>
              <w:rPr>
                <w:rFonts w:hint="eastAsia"/>
                <w:sz w:val="21"/>
              </w:rPr>
              <w:t>0</w:t>
            </w:r>
            <w:r>
              <w:rPr>
                <w:rFonts w:hint="eastAsia"/>
                <w:sz w:val="21"/>
              </w:rPr>
              <w:t>类声环境功能区域，以及对噪声有特别限制要求的保护区等敏感目标，或建设项目建设前后评价范围内敏感目标噪声级增高量达</w:t>
            </w:r>
            <w:r>
              <w:rPr>
                <w:rFonts w:hint="eastAsia"/>
                <w:sz w:val="21"/>
              </w:rPr>
              <w:t>5dB(A)</w:t>
            </w:r>
            <w:r>
              <w:rPr>
                <w:rFonts w:hint="eastAsia"/>
                <w:sz w:val="21"/>
              </w:rPr>
              <w:t>以上（不含</w:t>
            </w:r>
            <w:r>
              <w:rPr>
                <w:rFonts w:hint="eastAsia"/>
                <w:sz w:val="21"/>
              </w:rPr>
              <w:t>5dB(A)</w:t>
            </w:r>
            <w:r>
              <w:rPr>
                <w:rFonts w:hint="eastAsia"/>
                <w:sz w:val="21"/>
              </w:rPr>
              <w:t>），或受影响人口数量显著增多时</w:t>
            </w:r>
          </w:p>
        </w:tc>
        <w:tc>
          <w:tcPr>
            <w:tcW w:w="1354" w:type="dxa"/>
            <w:vAlign w:val="center"/>
          </w:tcPr>
          <w:p w:rsidR="003D77B3" w:rsidRDefault="00684F0F">
            <w:pPr>
              <w:spacing w:line="240" w:lineRule="auto"/>
              <w:ind w:firstLineChars="0" w:firstLine="0"/>
              <w:jc w:val="center"/>
              <w:rPr>
                <w:sz w:val="21"/>
              </w:rPr>
            </w:pPr>
            <w:r>
              <w:rPr>
                <w:rFonts w:hint="eastAsia"/>
                <w:sz w:val="21"/>
              </w:rPr>
              <w:t>一级</w:t>
            </w:r>
          </w:p>
        </w:tc>
      </w:tr>
      <w:tr w:rsidR="003D77B3">
        <w:trPr>
          <w:trHeight w:val="340"/>
          <w:jc w:val="center"/>
        </w:trPr>
        <w:tc>
          <w:tcPr>
            <w:tcW w:w="8266" w:type="dxa"/>
            <w:vAlign w:val="center"/>
          </w:tcPr>
          <w:p w:rsidR="003D77B3" w:rsidRDefault="00684F0F">
            <w:pPr>
              <w:spacing w:line="240" w:lineRule="auto"/>
              <w:ind w:firstLineChars="0" w:firstLine="0"/>
              <w:rPr>
                <w:sz w:val="21"/>
              </w:rPr>
            </w:pPr>
            <w:r>
              <w:rPr>
                <w:rFonts w:hint="eastAsia"/>
                <w:sz w:val="21"/>
              </w:rPr>
              <w:t>建设项目所处的声环境功能区为</w:t>
            </w:r>
            <w:r>
              <w:rPr>
                <w:rFonts w:hint="eastAsia"/>
                <w:sz w:val="21"/>
              </w:rPr>
              <w:t xml:space="preserve">GB3096 </w:t>
            </w:r>
            <w:r>
              <w:rPr>
                <w:rFonts w:hint="eastAsia"/>
                <w:sz w:val="21"/>
              </w:rPr>
              <w:t>规定的</w:t>
            </w:r>
            <w:r>
              <w:rPr>
                <w:rFonts w:hint="eastAsia"/>
                <w:sz w:val="21"/>
              </w:rPr>
              <w:t>1</w:t>
            </w:r>
            <w:r>
              <w:rPr>
                <w:rFonts w:hint="eastAsia"/>
                <w:sz w:val="21"/>
              </w:rPr>
              <w:t>类、</w:t>
            </w:r>
            <w:r>
              <w:rPr>
                <w:rFonts w:hint="eastAsia"/>
                <w:sz w:val="21"/>
              </w:rPr>
              <w:t>2</w:t>
            </w:r>
            <w:r>
              <w:rPr>
                <w:rFonts w:hint="eastAsia"/>
                <w:sz w:val="21"/>
              </w:rPr>
              <w:t>类地区，或建设项目建设前后评价范围内敏感目标噪声级增高量达</w:t>
            </w:r>
            <w:r>
              <w:rPr>
                <w:rFonts w:hint="eastAsia"/>
                <w:sz w:val="21"/>
              </w:rPr>
              <w:t>3dB(A)</w:t>
            </w:r>
            <w:r>
              <w:rPr>
                <w:rFonts w:hint="eastAsia"/>
                <w:sz w:val="21"/>
              </w:rPr>
              <w:t>～</w:t>
            </w:r>
            <w:r>
              <w:rPr>
                <w:rFonts w:hint="eastAsia"/>
                <w:sz w:val="21"/>
              </w:rPr>
              <w:t>5dB(A)</w:t>
            </w:r>
            <w:r>
              <w:rPr>
                <w:rFonts w:hint="eastAsia"/>
                <w:sz w:val="21"/>
              </w:rPr>
              <w:t>（含</w:t>
            </w:r>
            <w:r>
              <w:rPr>
                <w:rFonts w:hint="eastAsia"/>
                <w:sz w:val="21"/>
              </w:rPr>
              <w:t>5dB(A)</w:t>
            </w:r>
            <w:r>
              <w:rPr>
                <w:rFonts w:hint="eastAsia"/>
                <w:sz w:val="21"/>
              </w:rPr>
              <w:t>），或受噪声影响人口数量增加较多时</w:t>
            </w:r>
          </w:p>
        </w:tc>
        <w:tc>
          <w:tcPr>
            <w:tcW w:w="1354" w:type="dxa"/>
            <w:vAlign w:val="center"/>
          </w:tcPr>
          <w:p w:rsidR="003D77B3" w:rsidRDefault="00684F0F">
            <w:pPr>
              <w:spacing w:line="240" w:lineRule="auto"/>
              <w:ind w:firstLineChars="0" w:firstLine="0"/>
              <w:jc w:val="center"/>
              <w:rPr>
                <w:sz w:val="21"/>
              </w:rPr>
            </w:pPr>
            <w:r>
              <w:rPr>
                <w:rFonts w:hint="eastAsia"/>
                <w:sz w:val="21"/>
              </w:rPr>
              <w:t>二级</w:t>
            </w:r>
          </w:p>
        </w:tc>
      </w:tr>
      <w:tr w:rsidR="003D77B3">
        <w:trPr>
          <w:trHeight w:val="340"/>
          <w:jc w:val="center"/>
        </w:trPr>
        <w:tc>
          <w:tcPr>
            <w:tcW w:w="8266" w:type="dxa"/>
            <w:vAlign w:val="center"/>
          </w:tcPr>
          <w:p w:rsidR="003D77B3" w:rsidRDefault="00684F0F">
            <w:pPr>
              <w:spacing w:line="240" w:lineRule="auto"/>
              <w:ind w:firstLineChars="0" w:firstLine="0"/>
              <w:rPr>
                <w:sz w:val="21"/>
              </w:rPr>
            </w:pPr>
            <w:r>
              <w:rPr>
                <w:rFonts w:hint="eastAsia"/>
                <w:sz w:val="21"/>
              </w:rPr>
              <w:t>建设项目所处的声环境功能区为</w:t>
            </w:r>
            <w:r>
              <w:rPr>
                <w:rFonts w:hint="eastAsia"/>
                <w:sz w:val="21"/>
              </w:rPr>
              <w:t xml:space="preserve"> GB3096 </w:t>
            </w:r>
            <w:r>
              <w:rPr>
                <w:rFonts w:hint="eastAsia"/>
                <w:sz w:val="21"/>
              </w:rPr>
              <w:t>规定的</w:t>
            </w:r>
            <w:r>
              <w:rPr>
                <w:rFonts w:hint="eastAsia"/>
                <w:sz w:val="21"/>
              </w:rPr>
              <w:t>3</w:t>
            </w:r>
            <w:r>
              <w:rPr>
                <w:rFonts w:hint="eastAsia"/>
                <w:sz w:val="21"/>
              </w:rPr>
              <w:t>类、</w:t>
            </w:r>
            <w:r>
              <w:rPr>
                <w:rFonts w:hint="eastAsia"/>
                <w:sz w:val="21"/>
              </w:rPr>
              <w:t>4</w:t>
            </w:r>
            <w:r>
              <w:rPr>
                <w:rFonts w:hint="eastAsia"/>
                <w:sz w:val="21"/>
              </w:rPr>
              <w:t>类地区，或建设项目建设前后评价范围内敏感目标噪声级增高量在</w:t>
            </w:r>
            <w:r>
              <w:rPr>
                <w:rFonts w:hint="eastAsia"/>
                <w:sz w:val="21"/>
              </w:rPr>
              <w:t>3dB(A)</w:t>
            </w:r>
            <w:r>
              <w:rPr>
                <w:rFonts w:hint="eastAsia"/>
                <w:sz w:val="21"/>
              </w:rPr>
              <w:t>以下（不含</w:t>
            </w:r>
            <w:r>
              <w:rPr>
                <w:rFonts w:hint="eastAsia"/>
                <w:sz w:val="21"/>
              </w:rPr>
              <w:t>3dB(A)</w:t>
            </w:r>
            <w:r>
              <w:rPr>
                <w:rFonts w:hint="eastAsia"/>
                <w:sz w:val="21"/>
              </w:rPr>
              <w:t>），且受影响人口数量变化不大</w:t>
            </w:r>
          </w:p>
        </w:tc>
        <w:tc>
          <w:tcPr>
            <w:tcW w:w="1354" w:type="dxa"/>
            <w:vAlign w:val="center"/>
          </w:tcPr>
          <w:p w:rsidR="003D77B3" w:rsidRDefault="00684F0F">
            <w:pPr>
              <w:spacing w:line="240" w:lineRule="auto"/>
              <w:ind w:firstLineChars="0" w:firstLine="0"/>
              <w:jc w:val="center"/>
              <w:rPr>
                <w:sz w:val="21"/>
              </w:rPr>
            </w:pPr>
            <w:r>
              <w:rPr>
                <w:rFonts w:hint="eastAsia"/>
                <w:sz w:val="21"/>
              </w:rPr>
              <w:t>三级</w:t>
            </w:r>
          </w:p>
        </w:tc>
      </w:tr>
    </w:tbl>
    <w:p w:rsidR="003D77B3" w:rsidRDefault="00684F0F">
      <w:pPr>
        <w:spacing w:line="480" w:lineRule="exact"/>
        <w:ind w:firstLine="480"/>
      </w:pPr>
      <w:r>
        <w:rPr>
          <w:rFonts w:hint="eastAsia"/>
        </w:rPr>
        <w:t>本项目所在区域</w:t>
      </w:r>
      <w:r>
        <w:t>属于</w:t>
      </w:r>
      <w:r>
        <w:rPr>
          <w:rFonts w:hint="eastAsia"/>
        </w:rPr>
        <w:t>《声环境质量标准》（</w:t>
      </w:r>
      <w:r>
        <w:rPr>
          <w:rFonts w:hint="eastAsia"/>
        </w:rPr>
        <w:t>GB3096-2008</w:t>
      </w:r>
      <w:r>
        <w:rPr>
          <w:rFonts w:hint="eastAsia"/>
        </w:rPr>
        <w:t>）中的</w:t>
      </w:r>
      <w:r>
        <w:t>1</w:t>
      </w:r>
      <w:r>
        <w:rPr>
          <w:rFonts w:hint="eastAsia"/>
        </w:rPr>
        <w:t>类区，通过对该项目自身污染源的分析，其建设前后噪声增加值不明显，且对环境敏感目标噪声级增加量为</w:t>
      </w:r>
      <w:r>
        <w:rPr>
          <w:rFonts w:hint="eastAsia"/>
        </w:rPr>
        <w:t>3dB</w:t>
      </w:r>
      <w:r>
        <w:rPr>
          <w:rFonts w:hint="eastAsia"/>
        </w:rPr>
        <w:t>（</w:t>
      </w:r>
      <w:r>
        <w:rPr>
          <w:rFonts w:hint="eastAsia"/>
        </w:rPr>
        <w:t>A</w:t>
      </w:r>
      <w:r>
        <w:rPr>
          <w:rFonts w:hint="eastAsia"/>
        </w:rPr>
        <w:t>）以下，受影响的人口数量无明显变化。对照《环境影响评价技术导则声环境》（</w:t>
      </w:r>
      <w:r>
        <w:rPr>
          <w:rFonts w:hint="eastAsia"/>
        </w:rPr>
        <w:t>HJ2.4-2009</w:t>
      </w:r>
      <w:r>
        <w:rPr>
          <w:rFonts w:hint="eastAsia"/>
        </w:rPr>
        <w:t>）中的有关规定并结合项目自身特点，确定本项目声环境评价工作等级为二</w:t>
      </w:r>
      <w:r>
        <w:rPr>
          <w:rFonts w:hint="eastAsia"/>
        </w:rPr>
        <w:lastRenderedPageBreak/>
        <w:t>级。</w:t>
      </w:r>
    </w:p>
    <w:p w:rsidR="003D77B3" w:rsidRDefault="00684F0F">
      <w:pPr>
        <w:pStyle w:val="4"/>
        <w:spacing w:beforeLines="0" w:afterLines="0" w:line="480" w:lineRule="exact"/>
      </w:pPr>
      <w:r>
        <w:rPr>
          <w:rFonts w:hint="eastAsia"/>
        </w:rPr>
        <w:t>评价范围的</w:t>
      </w:r>
      <w:r>
        <w:t>确定</w:t>
      </w:r>
    </w:p>
    <w:p w:rsidR="003D77B3" w:rsidRDefault="00684F0F">
      <w:pPr>
        <w:spacing w:line="480" w:lineRule="exact"/>
        <w:ind w:firstLine="480"/>
      </w:pPr>
      <w:r>
        <w:rPr>
          <w:rFonts w:hint="eastAsia"/>
        </w:rPr>
        <w:t>根据《环境影响评价技术导则－声环境》（</w:t>
      </w:r>
      <w:r>
        <w:rPr>
          <w:rFonts w:hint="eastAsia"/>
        </w:rPr>
        <w:t>HJ2.4-2009</w:t>
      </w:r>
      <w:r>
        <w:rPr>
          <w:rFonts w:hint="eastAsia"/>
        </w:rPr>
        <w:t>），确定本项目噪声环境评价范围为建设项目及边界外</w:t>
      </w:r>
      <w:r>
        <w:rPr>
          <w:rFonts w:hint="eastAsia"/>
        </w:rPr>
        <w:t>200m</w:t>
      </w:r>
      <w:r>
        <w:rPr>
          <w:rFonts w:hint="eastAsia"/>
        </w:rPr>
        <w:t>的区域范围。</w:t>
      </w:r>
    </w:p>
    <w:p w:rsidR="003D77B3" w:rsidRDefault="00684F0F">
      <w:pPr>
        <w:pStyle w:val="3"/>
        <w:spacing w:beforeLines="0" w:afterLines="0" w:line="480" w:lineRule="exact"/>
      </w:pPr>
      <w:r>
        <w:rPr>
          <w:rFonts w:hint="eastAsia"/>
        </w:rPr>
        <w:t>环境</w:t>
      </w:r>
      <w:r>
        <w:t>风险评价等级与</w:t>
      </w:r>
      <w:r>
        <w:rPr>
          <w:rFonts w:hint="eastAsia"/>
        </w:rPr>
        <w:t>评价</w:t>
      </w:r>
      <w:r>
        <w:t>范围</w:t>
      </w:r>
    </w:p>
    <w:p w:rsidR="003D77B3" w:rsidRDefault="00684F0F">
      <w:pPr>
        <w:pStyle w:val="4"/>
        <w:spacing w:beforeLines="0" w:afterLines="0" w:line="480" w:lineRule="exact"/>
      </w:pPr>
      <w:r>
        <w:rPr>
          <w:rFonts w:hint="eastAsia"/>
        </w:rPr>
        <w:t>评价</w:t>
      </w:r>
      <w:r>
        <w:t>工作等级的确定</w:t>
      </w:r>
    </w:p>
    <w:p w:rsidR="003D77B3" w:rsidRDefault="00684F0F">
      <w:pPr>
        <w:spacing w:line="480" w:lineRule="exact"/>
        <w:ind w:firstLine="480"/>
      </w:pPr>
      <w:r>
        <w:rPr>
          <w:rFonts w:hint="eastAsia"/>
          <w:szCs w:val="24"/>
        </w:rPr>
        <w:t>项目运营期内环境风险主要为污水事故排放，医疗垃圾收集、贮存和转运过程存在的风险等。</w:t>
      </w:r>
      <w:r>
        <w:rPr>
          <w:rFonts w:hint="eastAsia"/>
        </w:rPr>
        <w:t>对照《建设项目环境风险评价技术导则》（</w:t>
      </w:r>
      <w:r>
        <w:t>HJ169-2018</w:t>
      </w:r>
      <w:r>
        <w:rPr>
          <w:rFonts w:hint="eastAsia"/>
        </w:rPr>
        <w:t>）附录</w:t>
      </w:r>
      <w:r>
        <w:t>B</w:t>
      </w:r>
      <w:r>
        <w:rPr>
          <w:rFonts w:hint="eastAsia"/>
        </w:rPr>
        <w:t>中重点关注的危险物质及临界量，本项目使用、储存过程中未涉及突发环境事件风险的危险物质主要为实验室硫酸、硝酸、盐酸、磷酸、苯酚、氰化钾、氯酸钠，危险物质数量与临界量比值</w:t>
      </w:r>
      <w:r>
        <w:rPr>
          <w:rFonts w:hint="eastAsia"/>
        </w:rPr>
        <w:t>Q</w:t>
      </w:r>
      <w:r>
        <w:rPr>
          <w:rFonts w:hint="eastAsia"/>
        </w:rPr>
        <w:t>小于</w:t>
      </w:r>
      <w:r>
        <w:rPr>
          <w:rFonts w:hint="eastAsia"/>
        </w:rPr>
        <w:t>1</w:t>
      </w:r>
      <w:r>
        <w:rPr>
          <w:rFonts w:hint="eastAsia"/>
        </w:rPr>
        <w:t>，因此，本项目环境风险潜势等级为Ⅰ级。</w:t>
      </w:r>
    </w:p>
    <w:p w:rsidR="003D77B3" w:rsidRDefault="00684F0F">
      <w:pPr>
        <w:spacing w:line="480" w:lineRule="exact"/>
        <w:ind w:firstLine="480"/>
      </w:pPr>
      <w:r>
        <w:rPr>
          <w:rFonts w:hint="eastAsia"/>
        </w:rPr>
        <w:t>根据《建设项目环境风险评价技术导则》（</w:t>
      </w:r>
      <w:r>
        <w:rPr>
          <w:rFonts w:hint="eastAsia"/>
        </w:rPr>
        <w:t>HJ169-2018</w:t>
      </w:r>
      <w:r>
        <w:rPr>
          <w:rFonts w:hint="eastAsia"/>
        </w:rPr>
        <w:t>）第</w:t>
      </w:r>
      <w:r>
        <w:rPr>
          <w:rFonts w:hint="eastAsia"/>
        </w:rPr>
        <w:t>4.3</w:t>
      </w:r>
      <w:r>
        <w:rPr>
          <w:rFonts w:hint="eastAsia"/>
        </w:rPr>
        <w:t>条要求，只需进行简单分析评价。</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bookmarkStart w:id="66" w:name="_Ref25773801"/>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2.5</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bookmarkEnd w:id="66"/>
      <w:r>
        <w:rPr>
          <w:rFonts w:ascii="Times New Roman" w:eastAsiaTheme="minorEastAsia" w:hAnsi="Times New Roman" w:cs="Times New Roman" w:hint="eastAsia"/>
          <w:b/>
          <w:sz w:val="24"/>
          <w:szCs w:val="24"/>
        </w:rPr>
        <w:t>5</w:t>
      </w:r>
      <w:r>
        <w:rPr>
          <w:rFonts w:ascii="Times New Roman" w:eastAsiaTheme="minorEastAsia" w:hAnsi="Times New Roman" w:cs="Times New Roman"/>
          <w:b/>
          <w:sz w:val="24"/>
          <w:szCs w:val="24"/>
        </w:rPr>
        <w:t>建设项目环境风险评价等级</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2"/>
        <w:gridCol w:w="1924"/>
        <w:gridCol w:w="1924"/>
        <w:gridCol w:w="1924"/>
        <w:gridCol w:w="1926"/>
      </w:tblGrid>
      <w:tr w:rsidR="003D77B3">
        <w:trPr>
          <w:trHeight w:val="340"/>
          <w:jc w:val="center"/>
        </w:trPr>
        <w:tc>
          <w:tcPr>
            <w:tcW w:w="1922"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环境风险潜势</w:t>
            </w:r>
          </w:p>
        </w:tc>
        <w:tc>
          <w:tcPr>
            <w:tcW w:w="1924" w:type="dxa"/>
            <w:vAlign w:val="center"/>
          </w:tcPr>
          <w:p w:rsidR="003D77B3" w:rsidRDefault="00684F0F">
            <w:pPr>
              <w:pStyle w:val="aff1"/>
              <w:spacing w:line="240" w:lineRule="auto"/>
              <w:ind w:firstLineChars="0" w:firstLine="0"/>
              <w:jc w:val="center"/>
              <w:rPr>
                <w:sz w:val="21"/>
                <w:szCs w:val="22"/>
                <w:lang w:bidi="as-IN"/>
              </w:rPr>
            </w:pPr>
            <w:r>
              <w:rPr>
                <w:rFonts w:hint="eastAsia"/>
                <w:sz w:val="21"/>
                <w:lang w:bidi="as-IN"/>
              </w:rPr>
              <w:t>Ⅳ、</w:t>
            </w:r>
            <w:r>
              <w:rPr>
                <w:rFonts w:ascii="宋体" w:hAnsi="宋体" w:cs="宋体" w:hint="eastAsia"/>
                <w:sz w:val="21"/>
              </w:rPr>
              <w:t>Ⅳ</w:t>
            </w:r>
            <w:r>
              <w:rPr>
                <w:sz w:val="21"/>
                <w:vertAlign w:val="superscript"/>
              </w:rPr>
              <w:t>+</w:t>
            </w:r>
          </w:p>
        </w:tc>
        <w:tc>
          <w:tcPr>
            <w:tcW w:w="1924"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Ⅲ</w:t>
            </w:r>
          </w:p>
        </w:tc>
        <w:tc>
          <w:tcPr>
            <w:tcW w:w="1924"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Ⅱ</w:t>
            </w:r>
          </w:p>
        </w:tc>
        <w:tc>
          <w:tcPr>
            <w:tcW w:w="1926" w:type="dxa"/>
            <w:vAlign w:val="center"/>
          </w:tcPr>
          <w:p w:rsidR="003D77B3" w:rsidRDefault="00684F0F">
            <w:pPr>
              <w:pStyle w:val="aff1"/>
              <w:spacing w:line="240" w:lineRule="auto"/>
              <w:ind w:firstLineChars="0" w:firstLine="0"/>
              <w:jc w:val="center"/>
              <w:rPr>
                <w:sz w:val="21"/>
                <w:szCs w:val="22"/>
                <w:lang w:bidi="as-IN"/>
              </w:rPr>
            </w:pPr>
            <w:r>
              <w:rPr>
                <w:rFonts w:ascii="宋体" w:hAnsi="宋体" w:cs="宋体" w:hint="eastAsia"/>
                <w:sz w:val="21"/>
                <w:szCs w:val="22"/>
              </w:rPr>
              <w:t>Ⅰ</w:t>
            </w:r>
          </w:p>
        </w:tc>
      </w:tr>
      <w:tr w:rsidR="003D77B3">
        <w:trPr>
          <w:trHeight w:val="340"/>
          <w:jc w:val="center"/>
        </w:trPr>
        <w:tc>
          <w:tcPr>
            <w:tcW w:w="1922"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评价工作等级</w:t>
            </w:r>
          </w:p>
        </w:tc>
        <w:tc>
          <w:tcPr>
            <w:tcW w:w="1924"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一</w:t>
            </w:r>
          </w:p>
        </w:tc>
        <w:tc>
          <w:tcPr>
            <w:tcW w:w="1924" w:type="dxa"/>
            <w:vAlign w:val="center"/>
          </w:tcPr>
          <w:p w:rsidR="003D77B3" w:rsidRDefault="00684F0F">
            <w:pPr>
              <w:pStyle w:val="aff1"/>
              <w:spacing w:line="240" w:lineRule="auto"/>
              <w:ind w:firstLineChars="0" w:firstLine="0"/>
              <w:jc w:val="center"/>
              <w:rPr>
                <w:b/>
                <w:sz w:val="21"/>
                <w:szCs w:val="22"/>
                <w:lang w:bidi="as-IN"/>
              </w:rPr>
            </w:pPr>
            <w:r>
              <w:rPr>
                <w:rFonts w:hint="eastAsia"/>
                <w:b/>
                <w:sz w:val="21"/>
                <w:szCs w:val="22"/>
                <w:lang w:bidi="as-IN"/>
              </w:rPr>
              <w:t>二</w:t>
            </w:r>
          </w:p>
        </w:tc>
        <w:tc>
          <w:tcPr>
            <w:tcW w:w="1924"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三</w:t>
            </w:r>
          </w:p>
        </w:tc>
        <w:tc>
          <w:tcPr>
            <w:tcW w:w="1926" w:type="dxa"/>
            <w:vAlign w:val="center"/>
          </w:tcPr>
          <w:p w:rsidR="003D77B3" w:rsidRDefault="00684F0F">
            <w:pPr>
              <w:pStyle w:val="aff1"/>
              <w:spacing w:line="240" w:lineRule="auto"/>
              <w:ind w:firstLineChars="0" w:firstLine="0"/>
              <w:jc w:val="center"/>
              <w:rPr>
                <w:sz w:val="21"/>
                <w:szCs w:val="22"/>
                <w:lang w:bidi="as-IN"/>
              </w:rPr>
            </w:pPr>
            <w:r>
              <w:rPr>
                <w:rFonts w:hint="eastAsia"/>
                <w:sz w:val="21"/>
                <w:szCs w:val="22"/>
                <w:lang w:bidi="as-IN"/>
              </w:rPr>
              <w:t>简单分析</w:t>
            </w:r>
          </w:p>
        </w:tc>
      </w:tr>
    </w:tbl>
    <w:p w:rsidR="003D77B3" w:rsidRDefault="00684F0F">
      <w:pPr>
        <w:pStyle w:val="4"/>
        <w:spacing w:beforeLines="0" w:afterLines="0" w:line="480" w:lineRule="exact"/>
      </w:pPr>
      <w:r>
        <w:rPr>
          <w:rFonts w:hint="eastAsia"/>
        </w:rPr>
        <w:t>评价</w:t>
      </w:r>
      <w:r>
        <w:t>范围的确定</w:t>
      </w:r>
    </w:p>
    <w:p w:rsidR="003D77B3" w:rsidRDefault="00684F0F">
      <w:pPr>
        <w:spacing w:line="480" w:lineRule="exact"/>
        <w:ind w:firstLine="480"/>
      </w:pPr>
      <w:r>
        <w:t>根据《建设项目环境风险评价技术导则》（</w:t>
      </w:r>
      <w:r>
        <w:t>HJ169-2018</w:t>
      </w:r>
      <w:r>
        <w:t>）及评价等级，</w:t>
      </w:r>
      <w:r>
        <w:rPr>
          <w:rFonts w:hint="eastAsia"/>
        </w:rPr>
        <w:t>本项目环境风险评价等级为简单分析，不设评价范围。</w:t>
      </w:r>
    </w:p>
    <w:p w:rsidR="003D77B3" w:rsidRDefault="00684F0F">
      <w:pPr>
        <w:pStyle w:val="3"/>
        <w:spacing w:beforeLines="0" w:afterLines="0" w:line="480" w:lineRule="exact"/>
      </w:pPr>
      <w:r>
        <w:rPr>
          <w:rFonts w:hint="eastAsia"/>
        </w:rPr>
        <w:t>土壤</w:t>
      </w:r>
      <w:r>
        <w:t>环境影响评价等级与</w:t>
      </w:r>
      <w:r>
        <w:rPr>
          <w:rFonts w:hint="eastAsia"/>
        </w:rPr>
        <w:t>评价</w:t>
      </w:r>
      <w:r>
        <w:t>范围</w:t>
      </w:r>
    </w:p>
    <w:p w:rsidR="003D77B3" w:rsidRDefault="00684F0F">
      <w:pPr>
        <w:spacing w:line="480" w:lineRule="exact"/>
        <w:ind w:firstLine="480"/>
      </w:pPr>
      <w:r>
        <w:rPr>
          <w:rFonts w:hint="eastAsia"/>
        </w:rPr>
        <w:t>根据《环境影响评价技术导则土壤环境（试行）》（</w:t>
      </w:r>
      <w:r>
        <w:rPr>
          <w:rFonts w:hint="eastAsia"/>
        </w:rPr>
        <w:t>HJ964-2018</w:t>
      </w:r>
      <w:r>
        <w:rPr>
          <w:rFonts w:hint="eastAsia"/>
        </w:rPr>
        <w:t>），污染影响型土壤评价工作等级根据土壤环境影响评价项目类别、占地规模与敏感程度划分，详见</w:t>
      </w:r>
      <w:fldSimple w:instr=" REF _Ref25774633 \h  \* MERGEFORMAT ">
        <w:r w:rsidR="00C70B5D">
          <w:rPr>
            <w:rFonts w:hint="eastAsia"/>
          </w:rPr>
          <w:t>表</w:t>
        </w:r>
        <w:r w:rsidR="00C70B5D">
          <w:t>2.5</w:t>
        </w:r>
        <w:r w:rsidR="00C70B5D">
          <w:noBreakHyphen/>
        </w:r>
      </w:fldSimple>
      <w:r>
        <w:rPr>
          <w:rFonts w:hint="eastAsia"/>
        </w:rPr>
        <w:t>：</w:t>
      </w:r>
    </w:p>
    <w:p w:rsidR="003D77B3" w:rsidRDefault="00684F0F">
      <w:pPr>
        <w:pStyle w:val="aff"/>
        <w:spacing w:line="480" w:lineRule="exact"/>
        <w:ind w:firstLine="480"/>
      </w:pPr>
      <w:bookmarkStart w:id="67" w:name="_Ref25774633"/>
      <w:r>
        <w:rPr>
          <w:rFonts w:hint="eastAsia"/>
        </w:rPr>
        <w:t>表</w:t>
      </w:r>
      <w:fldSimple w:instr=" STYLEREF 2 \s ">
        <w:r w:rsidR="00C70B5D">
          <w:rPr>
            <w:noProof/>
          </w:rPr>
          <w:t>2.5</w:t>
        </w:r>
      </w:fldSimple>
      <w:r>
        <w:noBreakHyphen/>
      </w:r>
      <w:bookmarkEnd w:id="67"/>
      <w:r>
        <w:rPr>
          <w:rFonts w:hint="eastAsia"/>
        </w:rPr>
        <w:t>6</w:t>
      </w:r>
      <w:r>
        <w:rPr>
          <w:rFonts w:hint="eastAsia"/>
        </w:rPr>
        <w:t>污染影响型评价工作等级划分表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800"/>
        <w:gridCol w:w="739"/>
        <w:gridCol w:w="739"/>
        <w:gridCol w:w="856"/>
        <w:gridCol w:w="962"/>
        <w:gridCol w:w="962"/>
        <w:gridCol w:w="962"/>
        <w:gridCol w:w="962"/>
        <w:gridCol w:w="958"/>
      </w:tblGrid>
      <w:tr w:rsidR="003D77B3">
        <w:trPr>
          <w:trHeight w:val="340"/>
        </w:trPr>
        <w:tc>
          <w:tcPr>
            <w:tcW w:w="873" w:type="pct"/>
            <w:vMerge w:val="restart"/>
            <w:vAlign w:val="center"/>
          </w:tcPr>
          <w:p w:rsidR="003D77B3" w:rsidRDefault="007D2CD7">
            <w:pPr>
              <w:pStyle w:val="111"/>
              <w:adjustRightInd/>
              <w:snapToGrid/>
              <w:spacing w:line="360" w:lineRule="auto"/>
              <w:jc w:val="right"/>
            </w:pPr>
            <w:r>
              <w:pict>
                <v:line id="直接连接符 7" o:spid="_x0000_s1094" style="position:absolute;left:0;text-align:left;z-index:251660288" from="21.2pt,.5pt" to="77.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"/>
              </w:pict>
            </w:r>
            <w:r w:rsidR="00684F0F">
              <w:rPr>
                <w:rFonts w:hint="eastAsia"/>
              </w:rPr>
              <w:t>占地规模</w:t>
            </w:r>
          </w:p>
          <w:p w:rsidR="003D77B3" w:rsidRDefault="007D2CD7">
            <w:pPr>
              <w:pStyle w:val="111"/>
              <w:adjustRightInd/>
              <w:snapToGrid/>
              <w:spacing w:line="360" w:lineRule="auto"/>
            </w:pPr>
            <w:r>
              <w:pict>
                <v:line id="直接连接符 6" o:spid="_x0000_s1093" style="position:absolute;left:0;text-align:left;z-index:251661312" from="-5.05pt,8.2pt" to="75.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"/>
              </w:pict>
            </w:r>
            <w:r w:rsidR="00684F0F">
              <w:rPr>
                <w:rFonts w:hint="eastAsia"/>
              </w:rPr>
              <w:t>评价工作等级</w:t>
            </w:r>
          </w:p>
          <w:p w:rsidR="003D77B3" w:rsidRDefault="00684F0F">
            <w:pPr>
              <w:pStyle w:val="111"/>
              <w:adjustRightInd/>
              <w:snapToGrid/>
              <w:jc w:val="left"/>
            </w:pPr>
            <w:r>
              <w:rPr>
                <w:rFonts w:hint="eastAsia"/>
              </w:rPr>
              <w:t>敏感程度</w:t>
            </w:r>
          </w:p>
        </w:tc>
        <w:tc>
          <w:tcPr>
            <w:tcW w:w="1184" w:type="pct"/>
            <w:gridSpan w:val="3"/>
            <w:vAlign w:val="center"/>
          </w:tcPr>
          <w:p w:rsidR="003D77B3" w:rsidRDefault="007D2CD7">
            <w:pPr>
              <w:pStyle w:val="111"/>
              <w:adjustRightInd/>
              <w:snapToGrid/>
            </w:pPr>
            <w:r>
              <w:fldChar w:fldCharType="begin"/>
            </w:r>
            <w:r w:rsidR="00684F0F">
              <w:instrText xml:space="preserve"> = 1 \* ROMAN </w:instrText>
            </w:r>
            <w:r>
              <w:fldChar w:fldCharType="separate"/>
            </w:r>
            <w:r w:rsidR="00684F0F">
              <w:t>I</w:t>
            </w:r>
            <w:r>
              <w:fldChar w:fldCharType="end"/>
            </w:r>
            <w:r w:rsidR="00684F0F">
              <w:rPr>
                <w:rFonts w:hint="eastAsia"/>
              </w:rPr>
              <w:t>类</w:t>
            </w:r>
          </w:p>
        </w:tc>
        <w:tc>
          <w:tcPr>
            <w:tcW w:w="1445" w:type="pct"/>
            <w:gridSpan w:val="3"/>
            <w:vAlign w:val="center"/>
          </w:tcPr>
          <w:p w:rsidR="003D77B3" w:rsidRDefault="00684F0F">
            <w:pPr>
              <w:pStyle w:val="111"/>
              <w:adjustRightInd/>
              <w:snapToGrid/>
            </w:pPr>
            <w:r>
              <w:rPr>
                <w:rFonts w:hint="eastAsia"/>
              </w:rPr>
              <w:t>Ⅱ类</w:t>
            </w:r>
          </w:p>
        </w:tc>
        <w:tc>
          <w:tcPr>
            <w:tcW w:w="1498" w:type="pct"/>
            <w:gridSpan w:val="3"/>
            <w:vAlign w:val="center"/>
          </w:tcPr>
          <w:p w:rsidR="003D77B3" w:rsidRDefault="007D2CD7">
            <w:pPr>
              <w:pStyle w:val="111"/>
              <w:adjustRightInd/>
              <w:snapToGrid/>
            </w:pPr>
            <w:r>
              <w:fldChar w:fldCharType="begin"/>
            </w:r>
            <w:r w:rsidR="00684F0F">
              <w:instrText xml:space="preserve"> = 3 \* ROMAN </w:instrText>
            </w:r>
            <w:r>
              <w:fldChar w:fldCharType="separate"/>
            </w:r>
            <w:r w:rsidR="00684F0F">
              <w:t>III</w:t>
            </w:r>
            <w:r>
              <w:fldChar w:fldCharType="end"/>
            </w:r>
            <w:r w:rsidR="00684F0F">
              <w:rPr>
                <w:rFonts w:hint="eastAsia"/>
              </w:rPr>
              <w:t>类</w:t>
            </w:r>
          </w:p>
        </w:tc>
      </w:tr>
      <w:tr w:rsidR="003D77B3">
        <w:trPr>
          <w:trHeight w:val="340"/>
        </w:trPr>
        <w:tc>
          <w:tcPr>
            <w:tcW w:w="873" w:type="pct"/>
            <w:vMerge/>
            <w:vAlign w:val="center"/>
          </w:tcPr>
          <w:p w:rsidR="003D77B3" w:rsidRDefault="003D77B3">
            <w:pPr>
              <w:widowControl/>
              <w:spacing w:line="240" w:lineRule="auto"/>
              <w:ind w:firstLineChars="0" w:firstLine="0"/>
              <w:jc w:val="center"/>
              <w:rPr>
                <w:sz w:val="21"/>
              </w:rPr>
            </w:pPr>
          </w:p>
        </w:tc>
        <w:tc>
          <w:tcPr>
            <w:tcW w:w="416" w:type="pct"/>
            <w:vAlign w:val="center"/>
          </w:tcPr>
          <w:p w:rsidR="003D77B3" w:rsidRDefault="00684F0F">
            <w:pPr>
              <w:pStyle w:val="111"/>
              <w:adjustRightInd/>
              <w:snapToGrid/>
            </w:pPr>
            <w:r>
              <w:rPr>
                <w:rFonts w:hint="eastAsia"/>
              </w:rPr>
              <w:t>大</w:t>
            </w:r>
          </w:p>
        </w:tc>
        <w:tc>
          <w:tcPr>
            <w:tcW w:w="384" w:type="pct"/>
            <w:vAlign w:val="center"/>
          </w:tcPr>
          <w:p w:rsidR="003D77B3" w:rsidRDefault="00684F0F">
            <w:pPr>
              <w:pStyle w:val="111"/>
              <w:adjustRightInd/>
              <w:snapToGrid/>
            </w:pPr>
            <w:r>
              <w:rPr>
                <w:rFonts w:hint="eastAsia"/>
              </w:rPr>
              <w:t>中</w:t>
            </w:r>
          </w:p>
        </w:tc>
        <w:tc>
          <w:tcPr>
            <w:tcW w:w="384" w:type="pct"/>
            <w:vAlign w:val="center"/>
          </w:tcPr>
          <w:p w:rsidR="003D77B3" w:rsidRDefault="00684F0F">
            <w:pPr>
              <w:pStyle w:val="111"/>
              <w:adjustRightInd/>
              <w:snapToGrid/>
            </w:pPr>
            <w:r>
              <w:rPr>
                <w:rFonts w:hint="eastAsia"/>
              </w:rPr>
              <w:t>小</w:t>
            </w:r>
          </w:p>
        </w:tc>
        <w:tc>
          <w:tcPr>
            <w:tcW w:w="445" w:type="pct"/>
            <w:vAlign w:val="center"/>
          </w:tcPr>
          <w:p w:rsidR="003D77B3" w:rsidRDefault="00684F0F">
            <w:pPr>
              <w:pStyle w:val="111"/>
              <w:adjustRightInd/>
              <w:snapToGrid/>
            </w:pPr>
            <w:r>
              <w:rPr>
                <w:rFonts w:hint="eastAsia"/>
              </w:rPr>
              <w:t>大</w:t>
            </w:r>
          </w:p>
        </w:tc>
        <w:tc>
          <w:tcPr>
            <w:tcW w:w="500" w:type="pct"/>
            <w:vAlign w:val="center"/>
          </w:tcPr>
          <w:p w:rsidR="003D77B3" w:rsidRDefault="00684F0F">
            <w:pPr>
              <w:pStyle w:val="111"/>
              <w:adjustRightInd/>
              <w:snapToGrid/>
            </w:pPr>
            <w:r>
              <w:rPr>
                <w:rFonts w:hint="eastAsia"/>
              </w:rPr>
              <w:t>中</w:t>
            </w:r>
          </w:p>
        </w:tc>
        <w:tc>
          <w:tcPr>
            <w:tcW w:w="500" w:type="pct"/>
            <w:vAlign w:val="center"/>
          </w:tcPr>
          <w:p w:rsidR="003D77B3" w:rsidRDefault="00684F0F">
            <w:pPr>
              <w:pStyle w:val="111"/>
              <w:adjustRightInd/>
              <w:snapToGrid/>
            </w:pPr>
            <w:r>
              <w:rPr>
                <w:rFonts w:hint="eastAsia"/>
              </w:rPr>
              <w:t>小</w:t>
            </w:r>
          </w:p>
        </w:tc>
        <w:tc>
          <w:tcPr>
            <w:tcW w:w="500" w:type="pct"/>
            <w:vAlign w:val="center"/>
          </w:tcPr>
          <w:p w:rsidR="003D77B3" w:rsidRDefault="00684F0F">
            <w:pPr>
              <w:pStyle w:val="111"/>
              <w:adjustRightInd/>
              <w:snapToGrid/>
            </w:pPr>
            <w:r>
              <w:rPr>
                <w:rFonts w:hint="eastAsia"/>
              </w:rPr>
              <w:t>大</w:t>
            </w:r>
          </w:p>
        </w:tc>
        <w:tc>
          <w:tcPr>
            <w:tcW w:w="500" w:type="pct"/>
            <w:vAlign w:val="center"/>
          </w:tcPr>
          <w:p w:rsidR="003D77B3" w:rsidRDefault="00684F0F">
            <w:pPr>
              <w:pStyle w:val="111"/>
              <w:adjustRightInd/>
              <w:snapToGrid/>
            </w:pPr>
            <w:r>
              <w:rPr>
                <w:rFonts w:hint="eastAsia"/>
              </w:rPr>
              <w:t>中</w:t>
            </w:r>
          </w:p>
        </w:tc>
        <w:tc>
          <w:tcPr>
            <w:tcW w:w="498" w:type="pct"/>
            <w:vAlign w:val="center"/>
          </w:tcPr>
          <w:p w:rsidR="003D77B3" w:rsidRDefault="00684F0F">
            <w:pPr>
              <w:pStyle w:val="111"/>
              <w:adjustRightInd/>
              <w:snapToGrid/>
            </w:pPr>
            <w:r>
              <w:rPr>
                <w:rFonts w:hint="eastAsia"/>
              </w:rPr>
              <w:t>小</w:t>
            </w:r>
          </w:p>
        </w:tc>
      </w:tr>
      <w:tr w:rsidR="003D77B3">
        <w:trPr>
          <w:trHeight w:val="340"/>
        </w:trPr>
        <w:tc>
          <w:tcPr>
            <w:tcW w:w="873" w:type="pct"/>
            <w:vAlign w:val="center"/>
          </w:tcPr>
          <w:p w:rsidR="003D77B3" w:rsidRDefault="00684F0F">
            <w:pPr>
              <w:pStyle w:val="111"/>
              <w:adjustRightInd/>
              <w:snapToGrid/>
            </w:pPr>
            <w:r>
              <w:rPr>
                <w:rFonts w:hint="eastAsia"/>
              </w:rPr>
              <w:t>敏感</w:t>
            </w:r>
          </w:p>
        </w:tc>
        <w:tc>
          <w:tcPr>
            <w:tcW w:w="416" w:type="pct"/>
            <w:vAlign w:val="center"/>
          </w:tcPr>
          <w:p w:rsidR="003D77B3" w:rsidRDefault="00684F0F">
            <w:pPr>
              <w:pStyle w:val="111"/>
              <w:adjustRightInd/>
              <w:snapToGrid/>
            </w:pPr>
            <w:r>
              <w:rPr>
                <w:rFonts w:hint="eastAsia"/>
              </w:rPr>
              <w:t>一级</w:t>
            </w:r>
          </w:p>
        </w:tc>
        <w:tc>
          <w:tcPr>
            <w:tcW w:w="384" w:type="pct"/>
            <w:vAlign w:val="center"/>
          </w:tcPr>
          <w:p w:rsidR="003D77B3" w:rsidRDefault="00684F0F">
            <w:pPr>
              <w:pStyle w:val="111"/>
              <w:adjustRightInd/>
              <w:snapToGrid/>
            </w:pPr>
            <w:r>
              <w:rPr>
                <w:rFonts w:hint="eastAsia"/>
              </w:rPr>
              <w:t>一级</w:t>
            </w:r>
          </w:p>
        </w:tc>
        <w:tc>
          <w:tcPr>
            <w:tcW w:w="384" w:type="pct"/>
            <w:vAlign w:val="center"/>
          </w:tcPr>
          <w:p w:rsidR="003D77B3" w:rsidRDefault="00684F0F">
            <w:pPr>
              <w:pStyle w:val="111"/>
              <w:adjustRightInd/>
              <w:snapToGrid/>
            </w:pPr>
            <w:r>
              <w:rPr>
                <w:rFonts w:hint="eastAsia"/>
              </w:rPr>
              <w:t>一级</w:t>
            </w:r>
          </w:p>
        </w:tc>
        <w:tc>
          <w:tcPr>
            <w:tcW w:w="445"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rPr>
                <w:rFonts w:hint="eastAsia"/>
              </w:rPr>
              <w:t>三级</w:t>
            </w:r>
          </w:p>
        </w:tc>
        <w:tc>
          <w:tcPr>
            <w:tcW w:w="498" w:type="pct"/>
            <w:vAlign w:val="center"/>
          </w:tcPr>
          <w:p w:rsidR="003D77B3" w:rsidRDefault="00684F0F">
            <w:pPr>
              <w:pStyle w:val="111"/>
              <w:adjustRightInd/>
              <w:snapToGrid/>
            </w:pPr>
            <w:r>
              <w:rPr>
                <w:rFonts w:hint="eastAsia"/>
              </w:rPr>
              <w:t>三级</w:t>
            </w:r>
          </w:p>
        </w:tc>
      </w:tr>
      <w:tr w:rsidR="003D77B3">
        <w:trPr>
          <w:trHeight w:val="340"/>
        </w:trPr>
        <w:tc>
          <w:tcPr>
            <w:tcW w:w="873" w:type="pct"/>
            <w:vAlign w:val="center"/>
          </w:tcPr>
          <w:p w:rsidR="003D77B3" w:rsidRDefault="00684F0F">
            <w:pPr>
              <w:pStyle w:val="111"/>
              <w:adjustRightInd/>
              <w:snapToGrid/>
            </w:pPr>
            <w:r>
              <w:rPr>
                <w:rFonts w:hint="eastAsia"/>
              </w:rPr>
              <w:t>较敏感</w:t>
            </w:r>
          </w:p>
        </w:tc>
        <w:tc>
          <w:tcPr>
            <w:tcW w:w="416" w:type="pct"/>
            <w:vAlign w:val="center"/>
          </w:tcPr>
          <w:p w:rsidR="003D77B3" w:rsidRDefault="00684F0F">
            <w:pPr>
              <w:pStyle w:val="111"/>
              <w:adjustRightInd/>
              <w:snapToGrid/>
            </w:pPr>
            <w:r>
              <w:rPr>
                <w:rFonts w:hint="eastAsia"/>
              </w:rPr>
              <w:t>一级</w:t>
            </w:r>
          </w:p>
        </w:tc>
        <w:tc>
          <w:tcPr>
            <w:tcW w:w="384" w:type="pct"/>
            <w:vAlign w:val="center"/>
          </w:tcPr>
          <w:p w:rsidR="003D77B3" w:rsidRDefault="00684F0F">
            <w:pPr>
              <w:pStyle w:val="111"/>
              <w:adjustRightInd/>
              <w:snapToGrid/>
            </w:pPr>
            <w:r>
              <w:rPr>
                <w:rFonts w:hint="eastAsia"/>
              </w:rPr>
              <w:t>一级</w:t>
            </w:r>
          </w:p>
        </w:tc>
        <w:tc>
          <w:tcPr>
            <w:tcW w:w="384" w:type="pct"/>
            <w:vAlign w:val="center"/>
          </w:tcPr>
          <w:p w:rsidR="003D77B3" w:rsidRDefault="00684F0F">
            <w:pPr>
              <w:pStyle w:val="111"/>
              <w:adjustRightInd/>
              <w:snapToGrid/>
            </w:pPr>
            <w:r>
              <w:rPr>
                <w:rFonts w:hint="eastAsia"/>
              </w:rPr>
              <w:t>二级</w:t>
            </w:r>
          </w:p>
        </w:tc>
        <w:tc>
          <w:tcPr>
            <w:tcW w:w="445"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rPr>
                <w:rFonts w:hint="eastAsia"/>
              </w:rPr>
              <w:t>三级</w:t>
            </w:r>
          </w:p>
        </w:tc>
        <w:tc>
          <w:tcPr>
            <w:tcW w:w="498" w:type="pct"/>
            <w:vAlign w:val="center"/>
          </w:tcPr>
          <w:p w:rsidR="003D77B3" w:rsidRDefault="00684F0F">
            <w:pPr>
              <w:pStyle w:val="111"/>
              <w:adjustRightInd/>
              <w:snapToGrid/>
            </w:pPr>
            <w:r>
              <w:t>—</w:t>
            </w:r>
          </w:p>
        </w:tc>
      </w:tr>
      <w:tr w:rsidR="003D77B3">
        <w:trPr>
          <w:trHeight w:val="340"/>
        </w:trPr>
        <w:tc>
          <w:tcPr>
            <w:tcW w:w="873" w:type="pct"/>
            <w:vAlign w:val="center"/>
          </w:tcPr>
          <w:p w:rsidR="003D77B3" w:rsidRDefault="00684F0F">
            <w:pPr>
              <w:pStyle w:val="111"/>
              <w:adjustRightInd/>
              <w:snapToGrid/>
            </w:pPr>
            <w:r>
              <w:rPr>
                <w:rFonts w:hint="eastAsia"/>
              </w:rPr>
              <w:t>不敏感</w:t>
            </w:r>
          </w:p>
        </w:tc>
        <w:tc>
          <w:tcPr>
            <w:tcW w:w="416" w:type="pct"/>
            <w:vAlign w:val="center"/>
          </w:tcPr>
          <w:p w:rsidR="003D77B3" w:rsidRDefault="00684F0F">
            <w:pPr>
              <w:pStyle w:val="111"/>
              <w:adjustRightInd/>
              <w:snapToGrid/>
            </w:pPr>
            <w:r>
              <w:rPr>
                <w:rFonts w:hint="eastAsia"/>
              </w:rPr>
              <w:t>一级</w:t>
            </w:r>
          </w:p>
        </w:tc>
        <w:tc>
          <w:tcPr>
            <w:tcW w:w="384" w:type="pct"/>
            <w:vAlign w:val="center"/>
          </w:tcPr>
          <w:p w:rsidR="003D77B3" w:rsidRDefault="00684F0F">
            <w:pPr>
              <w:pStyle w:val="111"/>
              <w:adjustRightInd/>
              <w:snapToGrid/>
            </w:pPr>
            <w:r>
              <w:rPr>
                <w:rFonts w:hint="eastAsia"/>
              </w:rPr>
              <w:t>二级</w:t>
            </w:r>
          </w:p>
        </w:tc>
        <w:tc>
          <w:tcPr>
            <w:tcW w:w="384" w:type="pct"/>
            <w:vAlign w:val="center"/>
          </w:tcPr>
          <w:p w:rsidR="003D77B3" w:rsidRDefault="00684F0F">
            <w:pPr>
              <w:pStyle w:val="111"/>
              <w:adjustRightInd/>
              <w:snapToGrid/>
            </w:pPr>
            <w:r>
              <w:rPr>
                <w:rFonts w:hint="eastAsia"/>
              </w:rPr>
              <w:t>二级</w:t>
            </w:r>
          </w:p>
        </w:tc>
        <w:tc>
          <w:tcPr>
            <w:tcW w:w="445" w:type="pct"/>
            <w:vAlign w:val="center"/>
          </w:tcPr>
          <w:p w:rsidR="003D77B3" w:rsidRDefault="00684F0F">
            <w:pPr>
              <w:pStyle w:val="111"/>
              <w:adjustRightInd/>
              <w:snapToGrid/>
            </w:pPr>
            <w:r>
              <w:rPr>
                <w:rFonts w:hint="eastAsia"/>
              </w:rPr>
              <w:t>二级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rPr>
                <w:rFonts w:hint="eastAsia"/>
              </w:rPr>
              <w:t>三级</w:t>
            </w:r>
          </w:p>
        </w:tc>
        <w:tc>
          <w:tcPr>
            <w:tcW w:w="500" w:type="pct"/>
            <w:vAlign w:val="center"/>
          </w:tcPr>
          <w:p w:rsidR="003D77B3" w:rsidRDefault="00684F0F">
            <w:pPr>
              <w:pStyle w:val="111"/>
              <w:adjustRightInd/>
              <w:snapToGrid/>
            </w:pPr>
            <w:r>
              <w:t>—</w:t>
            </w:r>
          </w:p>
        </w:tc>
        <w:tc>
          <w:tcPr>
            <w:tcW w:w="498" w:type="pct"/>
            <w:vAlign w:val="center"/>
          </w:tcPr>
          <w:p w:rsidR="003D77B3" w:rsidRDefault="00684F0F">
            <w:pPr>
              <w:pStyle w:val="111"/>
              <w:adjustRightInd/>
              <w:snapToGrid/>
            </w:pPr>
            <w:r>
              <w:t>—</w:t>
            </w:r>
          </w:p>
        </w:tc>
      </w:tr>
      <w:tr w:rsidR="003D77B3">
        <w:trPr>
          <w:trHeight w:val="340"/>
        </w:trPr>
        <w:tc>
          <w:tcPr>
            <w:tcW w:w="5000" w:type="pct"/>
            <w:gridSpan w:val="10"/>
            <w:vAlign w:val="center"/>
          </w:tcPr>
          <w:p w:rsidR="003D77B3" w:rsidRDefault="00684F0F">
            <w:pPr>
              <w:pStyle w:val="111"/>
              <w:adjustRightInd/>
              <w:snapToGrid/>
            </w:pPr>
            <w:r>
              <w:rPr>
                <w:rFonts w:hint="eastAsia"/>
              </w:rPr>
              <w:lastRenderedPageBreak/>
              <w:t>注：</w:t>
            </w:r>
            <w:r>
              <w:t>“—”</w:t>
            </w:r>
            <w:r>
              <w:rPr>
                <w:rFonts w:hint="eastAsia"/>
              </w:rPr>
              <w:t>表示可不开展土壤环境影响评价工作</w:t>
            </w:r>
          </w:p>
        </w:tc>
      </w:tr>
    </w:tbl>
    <w:p w:rsidR="003D77B3" w:rsidRDefault="00684F0F">
      <w:pPr>
        <w:spacing w:line="480" w:lineRule="exact"/>
        <w:ind w:firstLine="480"/>
        <w:rPr>
          <w:szCs w:val="24"/>
        </w:rPr>
      </w:pPr>
      <w:r>
        <w:rPr>
          <w:rFonts w:hint="eastAsia"/>
          <w:szCs w:val="24"/>
        </w:rPr>
        <w:t>根据《环境影响评价技术导则土壤环境（试行）》（</w:t>
      </w:r>
      <w:r>
        <w:rPr>
          <w:rFonts w:hint="eastAsia"/>
          <w:szCs w:val="24"/>
        </w:rPr>
        <w:t>HJ964-2018</w:t>
      </w:r>
      <w:r>
        <w:rPr>
          <w:rFonts w:hint="eastAsia"/>
          <w:szCs w:val="24"/>
        </w:rPr>
        <w:t>）中附录</w:t>
      </w:r>
      <w:r>
        <w:rPr>
          <w:rFonts w:hint="eastAsia"/>
          <w:szCs w:val="24"/>
        </w:rPr>
        <w:t>A.1</w:t>
      </w:r>
      <w:r>
        <w:rPr>
          <w:rFonts w:hint="eastAsia"/>
          <w:szCs w:val="24"/>
        </w:rPr>
        <w:t>土壤环境影响评价项目类别，本项目</w:t>
      </w:r>
      <w:r>
        <w:rPr>
          <w:rFonts w:hint="eastAsia"/>
        </w:rPr>
        <w:t>为疾病预防控制中心，</w:t>
      </w:r>
      <w:r>
        <w:rPr>
          <w:rFonts w:hint="eastAsia"/>
          <w:szCs w:val="24"/>
        </w:rPr>
        <w:t>属于</w:t>
      </w:r>
      <w:r>
        <w:rPr>
          <w:rFonts w:ascii="宋体" w:hAnsi="宋体" w:cs="宋体" w:hint="eastAsia"/>
          <w:szCs w:val="24"/>
        </w:rPr>
        <w:t>Ⅳ</w:t>
      </w:r>
      <w:r>
        <w:rPr>
          <w:rFonts w:hint="eastAsia"/>
          <w:szCs w:val="24"/>
        </w:rPr>
        <w:t>类项目，根据导则</w:t>
      </w:r>
      <w:r>
        <w:rPr>
          <w:szCs w:val="24"/>
        </w:rPr>
        <w:t>4.2.2</w:t>
      </w:r>
      <w:r>
        <w:rPr>
          <w:rFonts w:hint="eastAsia"/>
          <w:szCs w:val="24"/>
        </w:rPr>
        <w:t>的规定，不开展</w:t>
      </w:r>
      <w:r>
        <w:rPr>
          <w:szCs w:val="24"/>
        </w:rPr>
        <w:t>土壤环境影响评价</w:t>
      </w:r>
      <w:r>
        <w:rPr>
          <w:rFonts w:hint="eastAsia"/>
          <w:szCs w:val="24"/>
        </w:rPr>
        <w:t>。</w:t>
      </w:r>
    </w:p>
    <w:p w:rsidR="003D77B3" w:rsidRDefault="00684F0F">
      <w:pPr>
        <w:pStyle w:val="3"/>
        <w:spacing w:beforeLines="0" w:afterLines="0" w:line="480" w:lineRule="exact"/>
      </w:pPr>
      <w:r>
        <w:rPr>
          <w:rFonts w:hint="eastAsia"/>
        </w:rPr>
        <w:t>生态</w:t>
      </w:r>
      <w:r>
        <w:t>环境影响评价等级与</w:t>
      </w:r>
      <w:r>
        <w:rPr>
          <w:rFonts w:hint="eastAsia"/>
        </w:rPr>
        <w:t>评价</w:t>
      </w:r>
      <w:r>
        <w:t>范围</w:t>
      </w:r>
    </w:p>
    <w:p w:rsidR="003D77B3" w:rsidRDefault="00684F0F">
      <w:pPr>
        <w:pStyle w:val="affb"/>
        <w:spacing w:beforeLines="0" w:afterLines="0" w:line="480" w:lineRule="exact"/>
        <w:rPr>
          <w:rFonts w:ascii="Times New Roman" w:eastAsiaTheme="minorEastAsia" w:hAnsi="Times New Roman"/>
          <w:spacing w:val="0"/>
        </w:rPr>
      </w:pPr>
      <w:r>
        <w:rPr>
          <w:rFonts w:ascii="Times New Roman" w:eastAsiaTheme="minorEastAsia" w:hAnsi="Times New Roman"/>
        </w:rPr>
        <w:t>项目位于</w:t>
      </w:r>
      <w:r>
        <w:rPr>
          <w:rFonts w:ascii="Times New Roman" w:hAnsi="Times New Roman"/>
        </w:rPr>
        <w:t>忻州市五台县西外环西侧</w:t>
      </w:r>
      <w:r>
        <w:rPr>
          <w:rFonts w:ascii="Times New Roman" w:hAnsi="Times New Roman"/>
        </w:rPr>
        <w:t>(</w:t>
      </w:r>
      <w:r>
        <w:rPr>
          <w:rFonts w:ascii="Times New Roman" w:hAnsi="Times New Roman"/>
        </w:rPr>
        <w:t>烈士陵园东侧</w:t>
      </w:r>
      <w:r>
        <w:rPr>
          <w:rFonts w:ascii="Times New Roman" w:hAnsi="Times New Roman"/>
        </w:rPr>
        <w:t>)</w:t>
      </w:r>
      <w:r>
        <w:rPr>
          <w:rFonts w:ascii="Times New Roman" w:hAnsi="Times New Roman"/>
        </w:rPr>
        <w:t>，属于城市建成区内，项目总用地面积</w:t>
      </w:r>
      <w:r>
        <w:rPr>
          <w:rFonts w:ascii="Times New Roman" w:eastAsiaTheme="minorEastAsia" w:hAnsi="Times New Roman" w:hint="eastAsia"/>
        </w:rPr>
        <w:t>19212</w:t>
      </w:r>
      <w:r>
        <w:rPr>
          <w:rFonts w:ascii="Times New Roman" w:eastAsiaTheme="minorEastAsia" w:hAnsi="Times New Roman"/>
        </w:rPr>
        <w:t>m</w:t>
      </w:r>
      <w:r>
        <w:rPr>
          <w:rFonts w:ascii="Times New Roman" w:eastAsiaTheme="minorEastAsia" w:hAnsi="Times New Roman"/>
          <w:vertAlign w:val="superscript"/>
        </w:rPr>
        <w:t>2</w:t>
      </w:r>
      <w:r>
        <w:rPr>
          <w:rFonts w:ascii="Times New Roman" w:eastAsiaTheme="minorEastAsia" w:hAnsi="Times New Roman"/>
        </w:rPr>
        <w:t>＜</w:t>
      </w:r>
      <w:r>
        <w:rPr>
          <w:rFonts w:ascii="Times New Roman" w:eastAsiaTheme="minorEastAsia" w:hAnsi="Times New Roman"/>
        </w:rPr>
        <w:t>2km</w:t>
      </w:r>
      <w:r>
        <w:rPr>
          <w:rFonts w:ascii="Times New Roman" w:eastAsiaTheme="minorEastAsia" w:hAnsi="Times New Roman"/>
          <w:vertAlign w:val="superscript"/>
        </w:rPr>
        <w:t>2</w:t>
      </w:r>
      <w:r>
        <w:rPr>
          <w:rFonts w:ascii="Times New Roman" w:eastAsiaTheme="minorEastAsia" w:hAnsi="Times New Roman"/>
        </w:rPr>
        <w:t>，位于五台县</w:t>
      </w:r>
      <w:r>
        <w:rPr>
          <w:rFonts w:hint="eastAsia"/>
          <w:szCs w:val="21"/>
        </w:rPr>
        <w:t>空间管制中的适建区</w:t>
      </w:r>
      <w:r>
        <w:rPr>
          <w:rFonts w:ascii="Times New Roman" w:eastAsiaTheme="minorEastAsia" w:hAnsi="Times New Roman"/>
          <w:spacing w:val="0"/>
        </w:rPr>
        <w:t>。项目所在区域属于一般区域，区内人类活动痕迹明显，且周边不存在生态环境敏感区，现状属于城市生态环境。根据《环境影响评价技术导则生态影响》（</w:t>
      </w:r>
      <w:r>
        <w:rPr>
          <w:rFonts w:ascii="Times New Roman" w:eastAsiaTheme="minorEastAsia" w:hAnsi="Times New Roman"/>
          <w:spacing w:val="0"/>
        </w:rPr>
        <w:t>HJ19-2011</w:t>
      </w:r>
      <w:r>
        <w:rPr>
          <w:rFonts w:ascii="Times New Roman" w:eastAsiaTheme="minorEastAsia" w:hAnsi="Times New Roman"/>
          <w:spacing w:val="0"/>
        </w:rPr>
        <w:t>）规定的关于评价等级的划分方法，确定本项目生态环境影响评价的工作等级确定为三级，评价范围为项目区及用地边界外</w:t>
      </w:r>
      <w:r>
        <w:rPr>
          <w:rFonts w:ascii="Times New Roman" w:eastAsiaTheme="minorEastAsia" w:hAnsi="Times New Roman"/>
          <w:spacing w:val="0"/>
        </w:rPr>
        <w:t>200m</w:t>
      </w:r>
      <w:r>
        <w:rPr>
          <w:rFonts w:ascii="Times New Roman" w:eastAsiaTheme="minorEastAsia" w:hAnsi="Times New Roman"/>
          <w:spacing w:val="0"/>
        </w:rPr>
        <w:t>范围。</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2.5</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r>
        <w:rPr>
          <w:rFonts w:ascii="Times New Roman" w:eastAsiaTheme="minorEastAsia" w:hAnsi="Times New Roman" w:cs="Times New Roman" w:hint="eastAsia"/>
          <w:b/>
          <w:sz w:val="24"/>
          <w:szCs w:val="24"/>
        </w:rPr>
        <w:t>7</w:t>
      </w:r>
      <w:r>
        <w:rPr>
          <w:rFonts w:ascii="Times New Roman" w:eastAsiaTheme="minorEastAsia" w:hAnsi="Times New Roman" w:cs="Times New Roman"/>
          <w:b/>
          <w:sz w:val="24"/>
          <w:szCs w:val="24"/>
        </w:rPr>
        <w:t>生态影响评级工作等级划分表</w:t>
      </w:r>
    </w:p>
    <w:tbl>
      <w:tblPr>
        <w:tblStyle w:val="af8"/>
        <w:tblW w:w="9394" w:type="dxa"/>
        <w:tblLayout w:type="fixed"/>
        <w:tblLook w:val="04A0"/>
      </w:tblPr>
      <w:tblGrid>
        <w:gridCol w:w="2348"/>
        <w:gridCol w:w="2348"/>
        <w:gridCol w:w="2349"/>
        <w:gridCol w:w="2349"/>
      </w:tblGrid>
      <w:tr w:rsidR="003D77B3">
        <w:trPr>
          <w:trHeight w:val="340"/>
        </w:trPr>
        <w:tc>
          <w:tcPr>
            <w:tcW w:w="2348" w:type="dxa"/>
            <w:vMerge w:val="restart"/>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影响</w:t>
            </w:r>
            <w:r>
              <w:rPr>
                <w:rFonts w:ascii="Times New Roman" w:eastAsiaTheme="minorEastAsia" w:hAnsi="Times New Roman"/>
                <w:spacing w:val="0"/>
                <w:sz w:val="21"/>
                <w:szCs w:val="21"/>
              </w:rPr>
              <w:t>区域生态敏感性</w:t>
            </w:r>
          </w:p>
        </w:tc>
        <w:tc>
          <w:tcPr>
            <w:tcW w:w="7046" w:type="dxa"/>
            <w:gridSpan w:val="3"/>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工程占地</w:t>
            </w:r>
            <w:r>
              <w:rPr>
                <w:rFonts w:ascii="Times New Roman" w:eastAsiaTheme="minorEastAsia" w:hAnsi="Times New Roman"/>
                <w:spacing w:val="0"/>
                <w:sz w:val="21"/>
                <w:szCs w:val="21"/>
              </w:rPr>
              <w:t>（</w:t>
            </w:r>
            <w:r>
              <w:rPr>
                <w:rFonts w:ascii="Times New Roman" w:eastAsiaTheme="minorEastAsia" w:hAnsi="Times New Roman" w:hint="eastAsia"/>
                <w:spacing w:val="0"/>
                <w:sz w:val="21"/>
                <w:szCs w:val="21"/>
              </w:rPr>
              <w:t>含</w:t>
            </w:r>
            <w:r>
              <w:rPr>
                <w:rFonts w:ascii="Times New Roman" w:eastAsiaTheme="minorEastAsia" w:hAnsi="Times New Roman"/>
                <w:spacing w:val="0"/>
                <w:sz w:val="21"/>
                <w:szCs w:val="21"/>
              </w:rPr>
              <w:t>水域）</w:t>
            </w:r>
            <w:r>
              <w:rPr>
                <w:rFonts w:ascii="Times New Roman" w:eastAsiaTheme="minorEastAsia" w:hAnsi="Times New Roman" w:hint="eastAsia"/>
                <w:spacing w:val="0"/>
                <w:sz w:val="21"/>
                <w:szCs w:val="21"/>
              </w:rPr>
              <w:t>范围</w:t>
            </w:r>
          </w:p>
        </w:tc>
      </w:tr>
      <w:tr w:rsidR="003D77B3">
        <w:trPr>
          <w:trHeight w:val="340"/>
        </w:trPr>
        <w:tc>
          <w:tcPr>
            <w:tcW w:w="2348" w:type="dxa"/>
            <w:vMerge/>
            <w:vAlign w:val="center"/>
          </w:tcPr>
          <w:p w:rsidR="003D77B3" w:rsidRDefault="003D77B3">
            <w:pPr>
              <w:pStyle w:val="affb"/>
              <w:spacing w:beforeLines="0" w:afterLines="0" w:line="240" w:lineRule="auto"/>
              <w:ind w:firstLineChars="0" w:firstLine="0"/>
              <w:jc w:val="center"/>
              <w:rPr>
                <w:rFonts w:ascii="Times New Roman" w:eastAsiaTheme="minorEastAsia" w:hAnsi="Times New Roman"/>
                <w:spacing w:val="0"/>
                <w:sz w:val="21"/>
                <w:szCs w:val="21"/>
              </w:rPr>
            </w:pPr>
          </w:p>
        </w:tc>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面积≥</w:t>
            </w:r>
            <w:r>
              <w:rPr>
                <w:rFonts w:ascii="Times New Roman" w:eastAsiaTheme="minorEastAsia" w:hAnsi="Times New Roman" w:hint="eastAsia"/>
                <w:spacing w:val="0"/>
                <w:sz w:val="21"/>
                <w:szCs w:val="21"/>
              </w:rPr>
              <w:t>20km</w:t>
            </w:r>
            <w:r>
              <w:rPr>
                <w:rFonts w:ascii="Times New Roman" w:eastAsiaTheme="minorEastAsia" w:hAnsi="Times New Roman" w:hint="eastAsia"/>
                <w:spacing w:val="0"/>
                <w:sz w:val="21"/>
                <w:szCs w:val="21"/>
                <w:vertAlign w:val="superscript"/>
              </w:rPr>
              <w:t>2</w:t>
            </w:r>
          </w:p>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或</w:t>
            </w:r>
            <w:r>
              <w:rPr>
                <w:rFonts w:ascii="Times New Roman" w:eastAsiaTheme="minorEastAsia" w:hAnsi="Times New Roman"/>
                <w:spacing w:val="0"/>
                <w:sz w:val="21"/>
                <w:szCs w:val="21"/>
              </w:rPr>
              <w:t>长度</w:t>
            </w:r>
            <w:r>
              <w:rPr>
                <w:rFonts w:ascii="Times New Roman" w:eastAsiaTheme="minorEastAsia" w:hAnsi="Times New Roman" w:hint="eastAsia"/>
                <w:spacing w:val="0"/>
                <w:sz w:val="21"/>
                <w:szCs w:val="21"/>
              </w:rPr>
              <w:t>≥</w:t>
            </w:r>
            <w:r>
              <w:rPr>
                <w:rFonts w:ascii="Times New Roman" w:eastAsiaTheme="minorEastAsia" w:hAnsi="Times New Roman"/>
                <w:spacing w:val="0"/>
                <w:sz w:val="21"/>
                <w:szCs w:val="21"/>
              </w:rPr>
              <w:t>100</w:t>
            </w:r>
            <w:r>
              <w:rPr>
                <w:rFonts w:ascii="Times New Roman" w:eastAsiaTheme="minorEastAsia" w:hAnsi="Times New Roman" w:hint="eastAsia"/>
                <w:spacing w:val="0"/>
                <w:sz w:val="21"/>
                <w:szCs w:val="21"/>
              </w:rPr>
              <w:t>km</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面积</w:t>
            </w:r>
            <w:r>
              <w:rPr>
                <w:rFonts w:ascii="Times New Roman" w:eastAsiaTheme="minorEastAsia" w:hAnsi="Times New Roman" w:hint="eastAsia"/>
                <w:spacing w:val="0"/>
                <w:sz w:val="21"/>
                <w:szCs w:val="21"/>
              </w:rPr>
              <w:t>2</w:t>
            </w:r>
            <w:r>
              <w:rPr>
                <w:rFonts w:ascii="Times New Roman" w:eastAsiaTheme="minorEastAsia" w:hAnsi="Times New Roman"/>
                <w:spacing w:val="0"/>
                <w:sz w:val="21"/>
                <w:szCs w:val="21"/>
              </w:rPr>
              <w:t>~</w:t>
            </w:r>
            <w:r>
              <w:rPr>
                <w:rFonts w:ascii="Times New Roman" w:eastAsiaTheme="minorEastAsia" w:hAnsi="Times New Roman" w:hint="eastAsia"/>
                <w:spacing w:val="0"/>
                <w:sz w:val="21"/>
                <w:szCs w:val="21"/>
              </w:rPr>
              <w:t>20km</w:t>
            </w:r>
            <w:r>
              <w:rPr>
                <w:rFonts w:ascii="Times New Roman" w:eastAsiaTheme="minorEastAsia" w:hAnsi="Times New Roman" w:hint="eastAsia"/>
                <w:spacing w:val="0"/>
                <w:sz w:val="21"/>
                <w:szCs w:val="21"/>
                <w:vertAlign w:val="superscript"/>
              </w:rPr>
              <w:t>2</w:t>
            </w:r>
          </w:p>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或</w:t>
            </w:r>
            <w:r>
              <w:rPr>
                <w:rFonts w:ascii="Times New Roman" w:eastAsiaTheme="minorEastAsia" w:hAnsi="Times New Roman"/>
                <w:spacing w:val="0"/>
                <w:sz w:val="21"/>
                <w:szCs w:val="21"/>
              </w:rPr>
              <w:t>长度</w:t>
            </w:r>
            <w:r>
              <w:rPr>
                <w:rFonts w:ascii="Times New Roman" w:eastAsiaTheme="minorEastAsia" w:hAnsi="Times New Roman" w:hint="eastAsia"/>
                <w:spacing w:val="0"/>
                <w:sz w:val="21"/>
                <w:szCs w:val="21"/>
              </w:rPr>
              <w:t>50~</w:t>
            </w:r>
            <w:r>
              <w:rPr>
                <w:rFonts w:ascii="Times New Roman" w:eastAsiaTheme="minorEastAsia" w:hAnsi="Times New Roman"/>
                <w:spacing w:val="0"/>
                <w:sz w:val="21"/>
                <w:szCs w:val="21"/>
              </w:rPr>
              <w:t>100</w:t>
            </w:r>
            <w:r>
              <w:rPr>
                <w:rFonts w:ascii="Times New Roman" w:eastAsiaTheme="minorEastAsia" w:hAnsi="Times New Roman" w:hint="eastAsia"/>
                <w:spacing w:val="0"/>
                <w:sz w:val="21"/>
                <w:szCs w:val="21"/>
              </w:rPr>
              <w:t>km</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vertAlign w:val="superscript"/>
              </w:rPr>
            </w:pPr>
            <w:r>
              <w:rPr>
                <w:rFonts w:ascii="Times New Roman" w:eastAsiaTheme="minorEastAsia" w:hAnsi="Times New Roman" w:hint="eastAsia"/>
                <w:spacing w:val="0"/>
                <w:sz w:val="21"/>
                <w:szCs w:val="21"/>
              </w:rPr>
              <w:t>面积≤</w:t>
            </w:r>
            <w:r>
              <w:rPr>
                <w:rFonts w:ascii="Times New Roman" w:eastAsiaTheme="minorEastAsia" w:hAnsi="Times New Roman" w:hint="eastAsia"/>
                <w:spacing w:val="0"/>
                <w:sz w:val="21"/>
                <w:szCs w:val="21"/>
              </w:rPr>
              <w:t>2 km</w:t>
            </w:r>
            <w:r>
              <w:rPr>
                <w:rFonts w:ascii="Times New Roman" w:eastAsiaTheme="minorEastAsia" w:hAnsi="Times New Roman" w:hint="eastAsia"/>
                <w:spacing w:val="0"/>
                <w:sz w:val="21"/>
                <w:szCs w:val="21"/>
                <w:vertAlign w:val="superscript"/>
              </w:rPr>
              <w:t>2</w:t>
            </w:r>
          </w:p>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或</w:t>
            </w:r>
            <w:r>
              <w:rPr>
                <w:rFonts w:ascii="Times New Roman" w:eastAsiaTheme="minorEastAsia" w:hAnsi="Times New Roman"/>
                <w:spacing w:val="0"/>
                <w:sz w:val="21"/>
                <w:szCs w:val="21"/>
              </w:rPr>
              <w:t>长度</w:t>
            </w:r>
            <w:r>
              <w:rPr>
                <w:rFonts w:ascii="Times New Roman" w:eastAsiaTheme="minorEastAsia" w:hAnsi="Times New Roman" w:hint="eastAsia"/>
                <w:spacing w:val="0"/>
                <w:sz w:val="21"/>
                <w:szCs w:val="21"/>
              </w:rPr>
              <w:t>≤</w:t>
            </w:r>
            <w:r>
              <w:rPr>
                <w:rFonts w:ascii="Times New Roman" w:eastAsiaTheme="minorEastAsia" w:hAnsi="Times New Roman"/>
                <w:spacing w:val="0"/>
                <w:sz w:val="21"/>
                <w:szCs w:val="21"/>
              </w:rPr>
              <w:t>50</w:t>
            </w:r>
            <w:r>
              <w:rPr>
                <w:rFonts w:ascii="Times New Roman" w:eastAsiaTheme="minorEastAsia" w:hAnsi="Times New Roman" w:hint="eastAsia"/>
                <w:spacing w:val="0"/>
                <w:sz w:val="21"/>
                <w:szCs w:val="21"/>
              </w:rPr>
              <w:t>km</w:t>
            </w:r>
          </w:p>
        </w:tc>
      </w:tr>
      <w:tr w:rsidR="003D77B3">
        <w:trPr>
          <w:trHeight w:val="340"/>
        </w:trPr>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特殊</w:t>
            </w:r>
            <w:r>
              <w:rPr>
                <w:rFonts w:ascii="Times New Roman" w:eastAsiaTheme="minorEastAsia" w:hAnsi="Times New Roman"/>
                <w:spacing w:val="0"/>
                <w:sz w:val="21"/>
                <w:szCs w:val="21"/>
              </w:rPr>
              <w:t>生态敏感区</w:t>
            </w:r>
          </w:p>
        </w:tc>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一级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一级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一级</w:t>
            </w:r>
          </w:p>
        </w:tc>
      </w:tr>
      <w:tr w:rsidR="003D77B3">
        <w:trPr>
          <w:trHeight w:val="340"/>
        </w:trPr>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重要</w:t>
            </w:r>
            <w:r>
              <w:rPr>
                <w:rFonts w:ascii="Times New Roman" w:eastAsiaTheme="minorEastAsia" w:hAnsi="Times New Roman"/>
                <w:spacing w:val="0"/>
                <w:sz w:val="21"/>
                <w:szCs w:val="21"/>
              </w:rPr>
              <w:t>生态敏感区</w:t>
            </w:r>
          </w:p>
        </w:tc>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一级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二级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三级</w:t>
            </w:r>
          </w:p>
        </w:tc>
      </w:tr>
      <w:tr w:rsidR="003D77B3">
        <w:trPr>
          <w:trHeight w:val="340"/>
        </w:trPr>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一般</w:t>
            </w:r>
            <w:r>
              <w:rPr>
                <w:rFonts w:ascii="Times New Roman" w:eastAsiaTheme="minorEastAsia" w:hAnsi="Times New Roman"/>
                <w:spacing w:val="0"/>
                <w:sz w:val="21"/>
                <w:szCs w:val="21"/>
              </w:rPr>
              <w:t>区域</w:t>
            </w:r>
          </w:p>
        </w:tc>
        <w:tc>
          <w:tcPr>
            <w:tcW w:w="2348"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二级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三级</w:t>
            </w:r>
          </w:p>
        </w:tc>
        <w:tc>
          <w:tcPr>
            <w:tcW w:w="2349" w:type="dxa"/>
            <w:vAlign w:val="center"/>
          </w:tcPr>
          <w:p w:rsidR="003D77B3" w:rsidRDefault="00684F0F">
            <w:pPr>
              <w:pStyle w:val="affb"/>
              <w:spacing w:beforeLines="0" w:afterLines="0" w:line="240" w:lineRule="auto"/>
              <w:ind w:firstLineChars="0" w:firstLine="0"/>
              <w:jc w:val="center"/>
              <w:rPr>
                <w:rFonts w:ascii="Times New Roman" w:eastAsiaTheme="minorEastAsia" w:hAnsi="Times New Roman"/>
                <w:spacing w:val="0"/>
                <w:sz w:val="21"/>
                <w:szCs w:val="21"/>
              </w:rPr>
            </w:pPr>
            <w:r>
              <w:rPr>
                <w:rFonts w:ascii="Times New Roman" w:eastAsiaTheme="minorEastAsia" w:hAnsi="Times New Roman" w:hint="eastAsia"/>
                <w:spacing w:val="0"/>
                <w:sz w:val="21"/>
                <w:szCs w:val="21"/>
              </w:rPr>
              <w:t>三级</w:t>
            </w:r>
          </w:p>
        </w:tc>
      </w:tr>
    </w:tbl>
    <w:p w:rsidR="003D77B3" w:rsidRDefault="00684F0F">
      <w:pPr>
        <w:pStyle w:val="3"/>
        <w:spacing w:beforeLines="0" w:afterLines="0" w:line="480" w:lineRule="exact"/>
      </w:pPr>
      <w:r>
        <w:rPr>
          <w:rFonts w:hint="eastAsia"/>
        </w:rPr>
        <w:t>小结</w:t>
      </w:r>
    </w:p>
    <w:p w:rsidR="003D77B3" w:rsidRDefault="00684F0F">
      <w:pPr>
        <w:spacing w:line="480" w:lineRule="exact"/>
        <w:ind w:firstLine="480"/>
      </w:pPr>
      <w:r>
        <w:rPr>
          <w:rFonts w:hint="eastAsia"/>
        </w:rPr>
        <w:t>项目大气环境、水环境、声环境、生态环境及环境风险评价范围详见</w:t>
      </w:r>
      <w:fldSimple w:instr=" REF _Ref25829618 \h  \* MERGEFORMAT ">
        <w:r w:rsidR="00C70B5D" w:rsidRPr="00C70B5D">
          <w:rPr>
            <w:rFonts w:eastAsiaTheme="minorEastAsia"/>
            <w:szCs w:val="24"/>
          </w:rPr>
          <w:t>表</w:t>
        </w:r>
        <w:r w:rsidR="00C70B5D" w:rsidRPr="00C70B5D">
          <w:rPr>
            <w:rFonts w:eastAsiaTheme="minorEastAsia"/>
            <w:szCs w:val="24"/>
          </w:rPr>
          <w:t>2.5</w:t>
        </w:r>
        <w:r w:rsidR="00C70B5D" w:rsidRPr="00C70B5D">
          <w:rPr>
            <w:rFonts w:eastAsiaTheme="minorEastAsia"/>
            <w:szCs w:val="24"/>
          </w:rPr>
          <w:noBreakHyphen/>
        </w:r>
      </w:fldSimple>
      <w:r>
        <w:rPr>
          <w:rFonts w:hint="eastAsia"/>
        </w:rPr>
        <w:t>所示。</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bookmarkStart w:id="68" w:name="_Ref25829618"/>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2.5</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bookmarkEnd w:id="68"/>
      <w:r>
        <w:rPr>
          <w:rFonts w:ascii="Times New Roman" w:eastAsiaTheme="minorEastAsia" w:hAnsi="Times New Roman" w:cs="Times New Roman" w:hint="eastAsia"/>
          <w:b/>
          <w:sz w:val="24"/>
          <w:szCs w:val="24"/>
        </w:rPr>
        <w:t>8</w:t>
      </w:r>
      <w:r>
        <w:rPr>
          <w:rFonts w:ascii="Times New Roman" w:eastAsiaTheme="minorEastAsia" w:hAnsi="Times New Roman" w:cs="Times New Roman" w:hint="eastAsia"/>
          <w:b/>
          <w:sz w:val="24"/>
          <w:szCs w:val="24"/>
        </w:rPr>
        <w:t>环境影响评价等级与</w:t>
      </w:r>
      <w:r>
        <w:rPr>
          <w:rFonts w:ascii="Times New Roman" w:eastAsiaTheme="minorEastAsia" w:hAnsi="Times New Roman" w:cs="Times New Roman"/>
          <w:b/>
          <w:sz w:val="24"/>
          <w:szCs w:val="24"/>
        </w:rPr>
        <w:t>评价范围</w:t>
      </w:r>
      <w:r>
        <w:rPr>
          <w:rFonts w:ascii="Times New Roman" w:eastAsiaTheme="minorEastAsia" w:hAnsi="Times New Roman" w:cs="Times New Roman" w:hint="eastAsia"/>
          <w:b/>
          <w:sz w:val="24"/>
          <w:szCs w:val="24"/>
        </w:rPr>
        <w:t>一览表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1"/>
        <w:gridCol w:w="1776"/>
        <w:gridCol w:w="6393"/>
      </w:tblGrid>
      <w:tr w:rsidR="003D77B3">
        <w:trPr>
          <w:trHeight w:val="340"/>
          <w:jc w:val="center"/>
        </w:trPr>
        <w:tc>
          <w:tcPr>
            <w:tcW w:w="1451" w:type="dxa"/>
            <w:vAlign w:val="center"/>
          </w:tcPr>
          <w:p w:rsidR="003D77B3" w:rsidRDefault="00684F0F">
            <w:pPr>
              <w:pStyle w:val="affe"/>
              <w:adjustRightInd/>
              <w:snapToGrid/>
              <w:spacing w:line="240" w:lineRule="auto"/>
              <w:ind w:left="0"/>
              <w:rPr>
                <w:rFonts w:asciiTheme="minorEastAsia" w:hAnsiTheme="minorEastAsia"/>
                <w:spacing w:val="0"/>
              </w:rPr>
            </w:pPr>
            <w:r>
              <w:rPr>
                <w:rFonts w:asciiTheme="minorEastAsia" w:hAnsiTheme="minorEastAsia"/>
                <w:spacing w:val="0"/>
              </w:rPr>
              <w:t>评价内容</w:t>
            </w:r>
          </w:p>
        </w:tc>
        <w:tc>
          <w:tcPr>
            <w:tcW w:w="1776" w:type="dxa"/>
            <w:vAlign w:val="center"/>
          </w:tcPr>
          <w:p w:rsidR="003D77B3" w:rsidRDefault="00684F0F">
            <w:pPr>
              <w:pStyle w:val="affe"/>
              <w:adjustRightInd/>
              <w:snapToGrid/>
              <w:spacing w:line="240" w:lineRule="auto"/>
              <w:ind w:left="0"/>
              <w:rPr>
                <w:rFonts w:asciiTheme="minorEastAsia" w:hAnsiTheme="minorEastAsia"/>
                <w:spacing w:val="0"/>
              </w:rPr>
            </w:pPr>
            <w:r>
              <w:rPr>
                <w:rFonts w:asciiTheme="minorEastAsia" w:hAnsiTheme="minorEastAsia"/>
                <w:spacing w:val="0"/>
              </w:rPr>
              <w:t>评价工作等级</w:t>
            </w:r>
          </w:p>
        </w:tc>
        <w:tc>
          <w:tcPr>
            <w:tcW w:w="6393" w:type="dxa"/>
            <w:vAlign w:val="center"/>
          </w:tcPr>
          <w:p w:rsidR="003D77B3" w:rsidRDefault="00684F0F">
            <w:pPr>
              <w:pStyle w:val="affe"/>
              <w:adjustRightInd/>
              <w:snapToGrid/>
              <w:spacing w:line="240" w:lineRule="auto"/>
              <w:ind w:left="0"/>
              <w:rPr>
                <w:rFonts w:asciiTheme="minorEastAsia" w:hAnsiTheme="minorEastAsia"/>
                <w:spacing w:val="0"/>
              </w:rPr>
            </w:pPr>
            <w:r>
              <w:rPr>
                <w:rFonts w:asciiTheme="minorEastAsia" w:hAnsiTheme="minorEastAsia"/>
                <w:spacing w:val="0"/>
              </w:rPr>
              <w:t>评价范围</w:t>
            </w:r>
          </w:p>
        </w:tc>
      </w:tr>
      <w:tr w:rsidR="003D77B3">
        <w:trPr>
          <w:trHeight w:val="340"/>
          <w:jc w:val="center"/>
        </w:trPr>
        <w:tc>
          <w:tcPr>
            <w:tcW w:w="1451"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地表水环境</w:t>
            </w:r>
          </w:p>
        </w:tc>
        <w:tc>
          <w:tcPr>
            <w:tcW w:w="1776" w:type="dxa"/>
            <w:vAlign w:val="center"/>
          </w:tcPr>
          <w:p w:rsidR="003D77B3" w:rsidRDefault="00684F0F">
            <w:pPr>
              <w:pStyle w:val="xl65"/>
              <w:widowControl w:val="0"/>
              <w:pBdr>
                <w:left w:val="none" w:sz="0" w:space="0" w:color="auto"/>
              </w:pBdr>
              <w:spacing w:before="0" w:beforeAutospacing="0" w:after="0" w:afterAutospacing="0"/>
              <w:jc w:val="center"/>
              <w:rPr>
                <w:rFonts w:ascii="Times New Roman" w:eastAsiaTheme="minorEastAsia" w:hAnsi="Times New Roman"/>
              </w:rPr>
            </w:pPr>
            <w:r>
              <w:rPr>
                <w:rFonts w:ascii="Times New Roman" w:eastAsiaTheme="minorEastAsia" w:hAnsi="Times New Roman"/>
              </w:rPr>
              <w:t>三级</w:t>
            </w:r>
            <w:r>
              <w:rPr>
                <w:rFonts w:ascii="Times New Roman" w:eastAsiaTheme="minorEastAsia" w:hAnsi="Times New Roman"/>
              </w:rPr>
              <w:t>B</w:t>
            </w:r>
          </w:p>
        </w:tc>
        <w:tc>
          <w:tcPr>
            <w:tcW w:w="6393" w:type="dxa"/>
            <w:vAlign w:val="center"/>
          </w:tcPr>
          <w:p w:rsidR="003D77B3" w:rsidRDefault="00684F0F">
            <w:pPr>
              <w:pStyle w:val="xl65"/>
              <w:widowControl w:val="0"/>
              <w:pBdr>
                <w:left w:val="none" w:sz="0" w:space="0" w:color="auto"/>
              </w:pBdr>
              <w:spacing w:before="0" w:beforeAutospacing="0" w:after="0" w:afterAutospacing="0"/>
              <w:jc w:val="center"/>
              <w:rPr>
                <w:rFonts w:ascii="Times New Roman" w:eastAsiaTheme="minorEastAsia" w:hAnsi="Times New Roman"/>
              </w:rPr>
            </w:pPr>
            <w:r>
              <w:rPr>
                <w:rFonts w:ascii="Times New Roman" w:eastAsiaTheme="minorEastAsia" w:hAnsi="Times New Roman" w:hint="eastAsia"/>
              </w:rPr>
              <w:t>/</w:t>
            </w:r>
          </w:p>
        </w:tc>
      </w:tr>
      <w:tr w:rsidR="003D77B3">
        <w:trPr>
          <w:trHeight w:val="340"/>
          <w:jc w:val="center"/>
        </w:trPr>
        <w:tc>
          <w:tcPr>
            <w:tcW w:w="1451"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地下水</w:t>
            </w:r>
          </w:p>
        </w:tc>
        <w:tc>
          <w:tcPr>
            <w:tcW w:w="1776" w:type="dxa"/>
            <w:vAlign w:val="center"/>
          </w:tcPr>
          <w:p w:rsidR="003D77B3" w:rsidRDefault="00684F0F">
            <w:pPr>
              <w:pStyle w:val="xl65"/>
              <w:widowControl w:val="0"/>
              <w:pBdr>
                <w:left w:val="none" w:sz="0" w:space="0" w:color="auto"/>
              </w:pBdr>
              <w:spacing w:before="0" w:beforeAutospacing="0" w:after="0" w:afterAutospacing="0"/>
              <w:jc w:val="center"/>
              <w:rPr>
                <w:rFonts w:ascii="Times New Roman" w:eastAsiaTheme="minorEastAsia" w:hAnsi="Times New Roman"/>
              </w:rPr>
            </w:pPr>
            <w:r>
              <w:rPr>
                <w:rFonts w:ascii="Times New Roman" w:eastAsiaTheme="minorEastAsia" w:hAnsi="Times New Roman" w:hint="eastAsia"/>
              </w:rPr>
              <w:t>/</w:t>
            </w:r>
          </w:p>
        </w:tc>
        <w:tc>
          <w:tcPr>
            <w:tcW w:w="6393" w:type="dxa"/>
            <w:vAlign w:val="center"/>
          </w:tcPr>
          <w:p w:rsidR="003D77B3" w:rsidRDefault="00684F0F">
            <w:pPr>
              <w:pStyle w:val="xl65"/>
              <w:widowControl w:val="0"/>
              <w:pBdr>
                <w:left w:val="none" w:sz="0" w:space="0" w:color="auto"/>
              </w:pBdr>
              <w:spacing w:before="0" w:beforeAutospacing="0" w:after="0" w:afterAutospacing="0"/>
              <w:jc w:val="center"/>
              <w:rPr>
                <w:rFonts w:ascii="Times New Roman" w:eastAsiaTheme="minorEastAsia" w:hAnsi="Times New Roman"/>
              </w:rPr>
            </w:pPr>
            <w:r>
              <w:rPr>
                <w:rFonts w:ascii="Times New Roman" w:eastAsiaTheme="minorEastAsia" w:hAnsi="Times New Roman"/>
              </w:rPr>
              <w:t>不开展地下水环境影响评价</w:t>
            </w:r>
          </w:p>
        </w:tc>
      </w:tr>
      <w:tr w:rsidR="003D77B3">
        <w:trPr>
          <w:trHeight w:val="340"/>
          <w:jc w:val="center"/>
        </w:trPr>
        <w:tc>
          <w:tcPr>
            <w:tcW w:w="1451"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大气</w:t>
            </w:r>
          </w:p>
        </w:tc>
        <w:tc>
          <w:tcPr>
            <w:tcW w:w="1776"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三级</w:t>
            </w:r>
          </w:p>
        </w:tc>
        <w:tc>
          <w:tcPr>
            <w:tcW w:w="6393"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hint="eastAsia"/>
                <w:spacing w:val="0"/>
              </w:rPr>
              <w:t>自厂界外延</w:t>
            </w:r>
            <w:r>
              <w:rPr>
                <w:rFonts w:ascii="Times New Roman" w:hAnsi="Times New Roman"/>
                <w:spacing w:val="0"/>
              </w:rPr>
              <w:t>2.5km</w:t>
            </w:r>
            <w:r>
              <w:rPr>
                <w:rFonts w:ascii="Times New Roman" w:hAnsi="Times New Roman" w:hint="eastAsia"/>
                <w:spacing w:val="0"/>
              </w:rPr>
              <w:t>，形成边长为</w:t>
            </w:r>
            <w:r>
              <w:rPr>
                <w:rFonts w:ascii="Times New Roman" w:hAnsi="Times New Roman"/>
                <w:spacing w:val="0"/>
              </w:rPr>
              <w:t>5km×5km</w:t>
            </w:r>
            <w:r>
              <w:rPr>
                <w:rFonts w:ascii="Times New Roman" w:hAnsi="Times New Roman" w:hint="eastAsia"/>
                <w:spacing w:val="0"/>
              </w:rPr>
              <w:t>的矩形区域</w:t>
            </w:r>
          </w:p>
        </w:tc>
      </w:tr>
      <w:tr w:rsidR="003D77B3">
        <w:trPr>
          <w:trHeight w:val="340"/>
          <w:jc w:val="center"/>
        </w:trPr>
        <w:tc>
          <w:tcPr>
            <w:tcW w:w="1451"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声环境</w:t>
            </w:r>
          </w:p>
        </w:tc>
        <w:tc>
          <w:tcPr>
            <w:tcW w:w="1776"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二级</w:t>
            </w:r>
          </w:p>
        </w:tc>
        <w:tc>
          <w:tcPr>
            <w:tcW w:w="6393"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本项目及边界外约</w:t>
            </w:r>
            <w:r>
              <w:rPr>
                <w:rFonts w:ascii="Times New Roman" w:hAnsi="Times New Roman"/>
                <w:spacing w:val="0"/>
              </w:rPr>
              <w:t>200m</w:t>
            </w:r>
            <w:r>
              <w:rPr>
                <w:rFonts w:ascii="Times New Roman" w:hAnsi="Times New Roman"/>
                <w:spacing w:val="0"/>
              </w:rPr>
              <w:t>范围内的区域</w:t>
            </w:r>
          </w:p>
        </w:tc>
      </w:tr>
      <w:tr w:rsidR="003D77B3">
        <w:trPr>
          <w:trHeight w:val="340"/>
          <w:jc w:val="center"/>
        </w:trPr>
        <w:tc>
          <w:tcPr>
            <w:tcW w:w="1451"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环境风险</w:t>
            </w:r>
          </w:p>
        </w:tc>
        <w:tc>
          <w:tcPr>
            <w:tcW w:w="1776"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spacing w:val="0"/>
              </w:rPr>
              <w:t>简单分析</w:t>
            </w:r>
          </w:p>
        </w:tc>
        <w:tc>
          <w:tcPr>
            <w:tcW w:w="6393" w:type="dxa"/>
            <w:vAlign w:val="center"/>
          </w:tcPr>
          <w:p w:rsidR="003D77B3" w:rsidRDefault="00684F0F">
            <w:pPr>
              <w:pStyle w:val="affe"/>
              <w:adjustRightInd/>
              <w:snapToGrid/>
              <w:spacing w:line="240" w:lineRule="auto"/>
              <w:ind w:left="0"/>
              <w:rPr>
                <w:rFonts w:ascii="Times New Roman" w:hAnsi="Times New Roman"/>
                <w:spacing w:val="0"/>
              </w:rPr>
            </w:pPr>
            <w:r>
              <w:rPr>
                <w:rFonts w:ascii="Times New Roman" w:hAnsi="Times New Roman" w:hint="eastAsia"/>
                <w:spacing w:val="0"/>
              </w:rPr>
              <w:t>不设评价范围</w:t>
            </w:r>
          </w:p>
        </w:tc>
      </w:tr>
      <w:tr w:rsidR="003D77B3">
        <w:trPr>
          <w:trHeight w:val="340"/>
          <w:jc w:val="center"/>
        </w:trPr>
        <w:tc>
          <w:tcPr>
            <w:tcW w:w="1451" w:type="dxa"/>
            <w:vAlign w:val="center"/>
          </w:tcPr>
          <w:p w:rsidR="003D77B3" w:rsidRDefault="00684F0F">
            <w:pPr>
              <w:pStyle w:val="affd"/>
              <w:adjustRightInd/>
              <w:spacing w:line="240" w:lineRule="auto"/>
              <w:rPr>
                <w:rFonts w:eastAsiaTheme="minorEastAsia"/>
                <w:sz w:val="21"/>
              </w:rPr>
            </w:pPr>
            <w:r>
              <w:rPr>
                <w:rFonts w:eastAsiaTheme="minorEastAsia"/>
                <w:sz w:val="21"/>
              </w:rPr>
              <w:t>生态环境</w:t>
            </w:r>
          </w:p>
        </w:tc>
        <w:tc>
          <w:tcPr>
            <w:tcW w:w="1776" w:type="dxa"/>
            <w:vAlign w:val="center"/>
          </w:tcPr>
          <w:p w:rsidR="003D77B3" w:rsidRDefault="00684F0F">
            <w:pPr>
              <w:pStyle w:val="affd"/>
              <w:adjustRightInd/>
              <w:spacing w:line="240" w:lineRule="auto"/>
              <w:rPr>
                <w:rFonts w:eastAsiaTheme="minorEastAsia"/>
                <w:sz w:val="21"/>
              </w:rPr>
            </w:pPr>
            <w:r>
              <w:rPr>
                <w:rFonts w:eastAsiaTheme="minorEastAsia" w:hint="eastAsia"/>
                <w:sz w:val="21"/>
              </w:rPr>
              <w:t>三级</w:t>
            </w:r>
          </w:p>
        </w:tc>
        <w:tc>
          <w:tcPr>
            <w:tcW w:w="6393" w:type="dxa"/>
            <w:vAlign w:val="center"/>
          </w:tcPr>
          <w:p w:rsidR="003D77B3" w:rsidRDefault="00684F0F">
            <w:pPr>
              <w:pStyle w:val="affd"/>
              <w:adjustRightInd/>
              <w:spacing w:line="240" w:lineRule="auto"/>
              <w:rPr>
                <w:rFonts w:eastAsiaTheme="minorEastAsia"/>
                <w:sz w:val="21"/>
              </w:rPr>
            </w:pPr>
            <w:r>
              <w:rPr>
                <w:rFonts w:eastAsiaTheme="minorEastAsia" w:hint="eastAsia"/>
                <w:sz w:val="21"/>
              </w:rPr>
              <w:t>项目区及用地边界外</w:t>
            </w:r>
            <w:r>
              <w:rPr>
                <w:rFonts w:eastAsiaTheme="minorEastAsia" w:hint="eastAsia"/>
                <w:sz w:val="21"/>
              </w:rPr>
              <w:t>200m</w:t>
            </w:r>
            <w:r>
              <w:rPr>
                <w:rFonts w:eastAsiaTheme="minorEastAsia" w:hint="eastAsia"/>
                <w:sz w:val="21"/>
              </w:rPr>
              <w:t>范围</w:t>
            </w:r>
          </w:p>
        </w:tc>
      </w:tr>
    </w:tbl>
    <w:p w:rsidR="003D77B3" w:rsidRDefault="00684F0F">
      <w:pPr>
        <w:pStyle w:val="2"/>
        <w:spacing w:beforeLines="0" w:afterLines="0" w:line="480" w:lineRule="exact"/>
      </w:pPr>
      <w:bookmarkStart w:id="69" w:name="_Toc66491497"/>
      <w:bookmarkStart w:id="70" w:name="_Toc51274570"/>
      <w:bookmarkStart w:id="71" w:name="_Toc35792269"/>
      <w:r>
        <w:rPr>
          <w:rFonts w:hint="eastAsia"/>
        </w:rPr>
        <w:t>环境功能区划</w:t>
      </w:r>
      <w:bookmarkEnd w:id="69"/>
      <w:bookmarkEnd w:id="70"/>
    </w:p>
    <w:p w:rsidR="003D77B3" w:rsidRDefault="00684F0F">
      <w:pPr>
        <w:pStyle w:val="3"/>
        <w:numPr>
          <w:ilvl w:val="0"/>
          <w:numId w:val="0"/>
        </w:numPr>
        <w:spacing w:beforeLines="0" w:afterLines="0" w:line="480" w:lineRule="exact"/>
        <w:ind w:left="470"/>
        <w:rPr>
          <w:snapToGrid w:val="0"/>
        </w:rPr>
      </w:pPr>
      <w:bookmarkStart w:id="72" w:name="_Toc535398268"/>
      <w:r>
        <w:rPr>
          <w:b w:val="0"/>
          <w:bCs w:val="0"/>
          <w:snapToGrid w:val="0"/>
        </w:rPr>
        <w:t>2.</w:t>
      </w:r>
      <w:r>
        <w:rPr>
          <w:rFonts w:hint="eastAsia"/>
          <w:b w:val="0"/>
          <w:bCs w:val="0"/>
          <w:snapToGrid w:val="0"/>
        </w:rPr>
        <w:t>6</w:t>
      </w:r>
      <w:r>
        <w:rPr>
          <w:b w:val="0"/>
          <w:bCs w:val="0"/>
          <w:snapToGrid w:val="0"/>
        </w:rPr>
        <w:t xml:space="preserve">.1 </w:t>
      </w:r>
      <w:r>
        <w:rPr>
          <w:rFonts w:hint="eastAsia"/>
          <w:b w:val="0"/>
          <w:bCs w:val="0"/>
          <w:snapToGrid w:val="0"/>
        </w:rPr>
        <w:t>环境空气</w:t>
      </w:r>
      <w:bookmarkEnd w:id="72"/>
    </w:p>
    <w:p w:rsidR="003D77B3" w:rsidRDefault="00684F0F">
      <w:pPr>
        <w:spacing w:line="480" w:lineRule="exact"/>
        <w:ind w:firstLine="480"/>
        <w:rPr>
          <w:kern w:val="2"/>
          <w:szCs w:val="24"/>
        </w:rPr>
      </w:pPr>
      <w:r>
        <w:rPr>
          <w:rFonts w:hint="eastAsia"/>
        </w:rPr>
        <w:t>根据《环境空气质量标准》（</w:t>
      </w:r>
      <w:r>
        <w:t>GB3095-2012</w:t>
      </w:r>
      <w:r>
        <w:rPr>
          <w:rFonts w:hint="eastAsia"/>
        </w:rPr>
        <w:t>）中有关环境空气质量功能分类规定：</w:t>
      </w:r>
      <w:r>
        <w:t>“</w:t>
      </w:r>
      <w:r>
        <w:rPr>
          <w:rFonts w:hint="eastAsia"/>
        </w:rPr>
        <w:t>二</w:t>
      </w:r>
      <w:r>
        <w:rPr>
          <w:rFonts w:hint="eastAsia"/>
        </w:rPr>
        <w:lastRenderedPageBreak/>
        <w:t>类区为城镇规划中确定的居住区、商业交通居民混合区、文化区、一般工业区和农村地区</w:t>
      </w:r>
      <w:r>
        <w:t>”</w:t>
      </w:r>
      <w:r>
        <w:rPr>
          <w:rFonts w:hint="eastAsia"/>
        </w:rPr>
        <w:t>，结合本项目的具体情况，本项目厂址所在地位于</w:t>
      </w:r>
      <w:r>
        <w:t>忻州市五台县西外环西侧</w:t>
      </w:r>
      <w:r>
        <w:t>(</w:t>
      </w:r>
      <w:r>
        <w:t>烈士陵园东侧</w:t>
      </w:r>
      <w:r>
        <w:t>)</w:t>
      </w:r>
      <w:r>
        <w:rPr>
          <w:rFonts w:hint="eastAsia"/>
        </w:rPr>
        <w:t>，所在地工业企业较多，属于环境空气质量功能区划中的二类功能区。</w:t>
      </w:r>
    </w:p>
    <w:p w:rsidR="003D77B3" w:rsidRDefault="00684F0F">
      <w:pPr>
        <w:pStyle w:val="3"/>
        <w:numPr>
          <w:ilvl w:val="0"/>
          <w:numId w:val="0"/>
        </w:numPr>
        <w:spacing w:beforeLines="0" w:afterLines="0" w:line="480" w:lineRule="exact"/>
        <w:ind w:left="470"/>
        <w:rPr>
          <w:snapToGrid w:val="0"/>
        </w:rPr>
      </w:pPr>
      <w:bookmarkStart w:id="73" w:name="_Toc535398269"/>
      <w:r>
        <w:rPr>
          <w:b w:val="0"/>
          <w:bCs w:val="0"/>
          <w:snapToGrid w:val="0"/>
        </w:rPr>
        <w:t>2.</w:t>
      </w:r>
      <w:r>
        <w:rPr>
          <w:rFonts w:hint="eastAsia"/>
          <w:b w:val="0"/>
          <w:bCs w:val="0"/>
          <w:snapToGrid w:val="0"/>
        </w:rPr>
        <w:t>6</w:t>
      </w:r>
      <w:r>
        <w:rPr>
          <w:b w:val="0"/>
          <w:bCs w:val="0"/>
          <w:snapToGrid w:val="0"/>
        </w:rPr>
        <w:t xml:space="preserve">.2 </w:t>
      </w:r>
      <w:r>
        <w:rPr>
          <w:rFonts w:hint="eastAsia"/>
          <w:b w:val="0"/>
          <w:bCs w:val="0"/>
          <w:snapToGrid w:val="0"/>
        </w:rPr>
        <w:t>地表水</w:t>
      </w:r>
      <w:bookmarkEnd w:id="73"/>
    </w:p>
    <w:p w:rsidR="003D77B3" w:rsidRDefault="00684F0F">
      <w:pPr>
        <w:spacing w:line="480" w:lineRule="exact"/>
        <w:ind w:firstLine="480"/>
        <w:rPr>
          <w:spacing w:val="4"/>
          <w:kern w:val="2"/>
          <w:szCs w:val="24"/>
        </w:rPr>
      </w:pPr>
      <w:r>
        <w:rPr>
          <w:rFonts w:hint="eastAsia"/>
        </w:rPr>
        <w:t>评价区域附近地表水体为滤泗河，根据《山西省地表水水环境功能区划》（</w:t>
      </w:r>
      <w:r>
        <w:t>DB14/67-2019</w:t>
      </w:r>
      <w:r>
        <w:rPr>
          <w:rFonts w:hint="eastAsia"/>
        </w:rPr>
        <w:t>），执行</w:t>
      </w:r>
      <w:r>
        <w:t>GB3838-2002</w:t>
      </w:r>
      <w:r>
        <w:rPr>
          <w:rFonts w:hint="eastAsia"/>
        </w:rPr>
        <w:t>《地表水环境质量标准》中</w:t>
      </w:r>
      <w:r w:rsidR="007D2CD7">
        <w:rPr>
          <w:rFonts w:ascii="宋体" w:hAnsi="宋体" w:cs="宋体"/>
        </w:rPr>
        <w:fldChar w:fldCharType="begin"/>
      </w:r>
      <w:r>
        <w:rPr>
          <w:rFonts w:ascii="宋体" w:hAnsi="宋体" w:cs="宋体" w:hint="eastAsia"/>
        </w:rPr>
        <w:instrText>= 4 \* ROMAN</w:instrText>
      </w:r>
      <w:r w:rsidR="007D2CD7">
        <w:rPr>
          <w:rFonts w:ascii="宋体" w:hAnsi="宋体" w:cs="宋体"/>
        </w:rPr>
        <w:fldChar w:fldCharType="separate"/>
      </w:r>
      <w:r>
        <w:rPr>
          <w:rFonts w:ascii="宋体" w:hAnsi="宋体" w:cs="宋体"/>
        </w:rPr>
        <w:t>IV</w:t>
      </w:r>
      <w:r w:rsidR="007D2CD7">
        <w:rPr>
          <w:rFonts w:ascii="宋体" w:hAnsi="宋体" w:cs="宋体"/>
        </w:rPr>
        <w:fldChar w:fldCharType="end"/>
      </w:r>
      <w:r>
        <w:rPr>
          <w:rFonts w:hint="eastAsia"/>
        </w:rPr>
        <w:t>类水质标准。</w:t>
      </w:r>
    </w:p>
    <w:p w:rsidR="003D77B3" w:rsidRDefault="00684F0F">
      <w:pPr>
        <w:pStyle w:val="3"/>
        <w:numPr>
          <w:ilvl w:val="0"/>
          <w:numId w:val="0"/>
        </w:numPr>
        <w:spacing w:beforeLines="0" w:afterLines="0" w:line="480" w:lineRule="exact"/>
        <w:ind w:left="470"/>
        <w:rPr>
          <w:snapToGrid w:val="0"/>
        </w:rPr>
      </w:pPr>
      <w:bookmarkStart w:id="74" w:name="_Toc535398271"/>
      <w:r>
        <w:rPr>
          <w:b w:val="0"/>
          <w:bCs w:val="0"/>
          <w:snapToGrid w:val="0"/>
        </w:rPr>
        <w:t>2.</w:t>
      </w:r>
      <w:r>
        <w:rPr>
          <w:rFonts w:hint="eastAsia"/>
          <w:b w:val="0"/>
          <w:bCs w:val="0"/>
          <w:snapToGrid w:val="0"/>
        </w:rPr>
        <w:t>6</w:t>
      </w:r>
      <w:r>
        <w:rPr>
          <w:b w:val="0"/>
          <w:bCs w:val="0"/>
          <w:snapToGrid w:val="0"/>
        </w:rPr>
        <w:t>.</w:t>
      </w:r>
      <w:r>
        <w:rPr>
          <w:rFonts w:hint="eastAsia"/>
          <w:b w:val="0"/>
          <w:bCs w:val="0"/>
          <w:snapToGrid w:val="0"/>
        </w:rPr>
        <w:t>3</w:t>
      </w:r>
      <w:r>
        <w:rPr>
          <w:rFonts w:hint="eastAsia"/>
          <w:b w:val="0"/>
          <w:bCs w:val="0"/>
          <w:snapToGrid w:val="0"/>
        </w:rPr>
        <w:t>噪声</w:t>
      </w:r>
      <w:bookmarkEnd w:id="74"/>
    </w:p>
    <w:p w:rsidR="003D77B3" w:rsidRDefault="00684F0F">
      <w:pPr>
        <w:spacing w:line="480" w:lineRule="exact"/>
        <w:ind w:firstLine="480"/>
        <w:rPr>
          <w:spacing w:val="4"/>
          <w:kern w:val="2"/>
          <w:szCs w:val="24"/>
        </w:rPr>
      </w:pPr>
      <w:r>
        <w:rPr>
          <w:rFonts w:hint="eastAsia"/>
        </w:rPr>
        <w:t>根据《声环境质量标准》（</w:t>
      </w:r>
      <w:r>
        <w:t>GB3096-2008</w:t>
      </w:r>
      <w:r>
        <w:rPr>
          <w:rFonts w:hint="eastAsia"/>
        </w:rPr>
        <w:t>），本项目声环境功能为</w:t>
      </w:r>
      <w:r>
        <w:rPr>
          <w:rFonts w:hint="eastAsia"/>
        </w:rPr>
        <w:t>1</w:t>
      </w:r>
      <w:r>
        <w:rPr>
          <w:rFonts w:hint="eastAsia"/>
        </w:rPr>
        <w:t>类。</w:t>
      </w:r>
    </w:p>
    <w:p w:rsidR="003D77B3" w:rsidRDefault="00684F0F">
      <w:pPr>
        <w:pStyle w:val="2"/>
        <w:spacing w:beforeLines="0" w:afterLines="0" w:line="480" w:lineRule="exact"/>
      </w:pPr>
      <w:bookmarkStart w:id="75" w:name="_Toc66491498"/>
      <w:r>
        <w:rPr>
          <w:rFonts w:hint="eastAsia"/>
        </w:rPr>
        <w:t>环境</w:t>
      </w:r>
      <w:r>
        <w:t>保护目标</w:t>
      </w:r>
      <w:r>
        <w:rPr>
          <w:rFonts w:hint="eastAsia"/>
        </w:rPr>
        <w:t>及保护重点</w:t>
      </w:r>
      <w:bookmarkEnd w:id="71"/>
      <w:bookmarkEnd w:id="75"/>
    </w:p>
    <w:p w:rsidR="00C70B5D" w:rsidRPr="00C70B5D" w:rsidRDefault="00684F0F" w:rsidP="00C70B5D">
      <w:pPr>
        <w:spacing w:line="480" w:lineRule="exact"/>
        <w:ind w:firstLine="480"/>
        <w:rPr>
          <w:rFonts w:eastAsiaTheme="majorEastAsia"/>
          <w:szCs w:val="24"/>
        </w:rPr>
      </w:pPr>
      <w:r>
        <w:rPr>
          <w:rFonts w:eastAsiaTheme="minorEastAsia"/>
        </w:rPr>
        <w:t>项目</w:t>
      </w:r>
      <w:r>
        <w:rPr>
          <w:rFonts w:eastAsiaTheme="minorEastAsia" w:hint="eastAsia"/>
        </w:rPr>
        <w:t>位于</w:t>
      </w:r>
      <w:r>
        <w:rPr>
          <w:rFonts w:hint="eastAsia"/>
        </w:rPr>
        <w:t>忻州市五台县西外环西侧</w:t>
      </w:r>
      <w:r>
        <w:rPr>
          <w:rFonts w:hint="eastAsia"/>
        </w:rPr>
        <w:t>(</w:t>
      </w:r>
      <w:r>
        <w:rPr>
          <w:rFonts w:hint="eastAsia"/>
        </w:rPr>
        <w:t>烈士陵园东侧</w:t>
      </w:r>
      <w:r>
        <w:rPr>
          <w:rFonts w:hint="eastAsia"/>
        </w:rPr>
        <w:t>)</w:t>
      </w:r>
      <w:r>
        <w:rPr>
          <w:rFonts w:hint="eastAsia"/>
        </w:rPr>
        <w:t>，</w:t>
      </w:r>
      <w:r>
        <w:t>据现场踏勘，评价区内无国家、省、市级自然保护区、名胜古迹，环境保护目标主要为评价范围内的居民点和</w:t>
      </w:r>
      <w:r>
        <w:rPr>
          <w:rFonts w:hint="eastAsia"/>
        </w:rPr>
        <w:t>附近村庄</w:t>
      </w:r>
      <w:r>
        <w:t>，以本项目</w:t>
      </w:r>
      <w:r>
        <w:rPr>
          <w:rFonts w:hint="eastAsia"/>
        </w:rPr>
        <w:t>实验室</w:t>
      </w:r>
      <w:r>
        <w:t>废气排气筒中心点为坐标原点，各环境要素敏感目标及其坐标等见</w:t>
      </w:r>
      <w:r w:rsidR="007D2CD7">
        <w:fldChar w:fldCharType="begin"/>
      </w:r>
      <w:r w:rsidR="007D2CD7">
        <w:instrText xml:space="preserve"> REF _Ref28707090 \h  \* MERGEFORMAT </w:instrText>
      </w:r>
      <w:r w:rsidR="007D2CD7">
        <w:fldChar w:fldCharType="separate"/>
      </w:r>
      <w:r w:rsidR="00C70B5D" w:rsidRPr="00C70B5D">
        <w:rPr>
          <w:rFonts w:eastAsiaTheme="majorEastAsia"/>
          <w:szCs w:val="24"/>
        </w:rPr>
        <w:br w:type="page"/>
      </w:r>
    </w:p>
    <w:p w:rsidR="003D77B3" w:rsidRDefault="00C70B5D" w:rsidP="00C70B5D">
      <w:pPr>
        <w:spacing w:line="480" w:lineRule="exact"/>
        <w:ind w:firstLine="480"/>
      </w:pPr>
      <w:r w:rsidRPr="00C70B5D">
        <w:rPr>
          <w:rFonts w:eastAsiaTheme="majorEastAsia"/>
          <w:szCs w:val="24"/>
        </w:rPr>
        <w:lastRenderedPageBreak/>
        <w:t>表</w:t>
      </w:r>
      <w:r w:rsidRPr="00C70B5D">
        <w:rPr>
          <w:rFonts w:eastAsiaTheme="majorEastAsia"/>
          <w:szCs w:val="24"/>
        </w:rPr>
        <w:t>2.7</w:t>
      </w:r>
      <w:r w:rsidRPr="00C70B5D">
        <w:rPr>
          <w:rFonts w:eastAsiaTheme="majorEastAsia"/>
          <w:szCs w:val="24"/>
        </w:rPr>
        <w:noBreakHyphen/>
        <w:t>1</w:t>
      </w:r>
      <w:r w:rsidR="007D2CD7">
        <w:fldChar w:fldCharType="end"/>
      </w:r>
      <w:r w:rsidR="00684F0F">
        <w:t>，项目敏感点图见</w:t>
      </w:r>
      <w:r w:rsidR="007D2CD7">
        <w:fldChar w:fldCharType="begin"/>
      </w:r>
      <w:r w:rsidR="007D2CD7">
        <w:instrText xml:space="preserve"> REF _Ref28707132 \h  \* MERGEFORMAT </w:instrText>
      </w:r>
      <w:r w:rsidR="007D2CD7">
        <w:fldChar w:fldCharType="separate"/>
      </w:r>
      <w:r>
        <w:rPr>
          <w:rFonts w:hint="eastAsia"/>
          <w:b/>
          <w:bCs/>
        </w:rPr>
        <w:t>错误！未找到引用源。</w:t>
      </w:r>
      <w:r w:rsidR="007D2CD7">
        <w:fldChar w:fldCharType="end"/>
      </w:r>
      <w:r w:rsidR="00684F0F">
        <w:rPr>
          <w:rFonts w:hint="eastAsia"/>
        </w:rPr>
        <w:t>。</w:t>
      </w:r>
    </w:p>
    <w:p w:rsidR="003D77B3" w:rsidRDefault="00684F0F">
      <w:pPr>
        <w:widowControl/>
        <w:adjustRightInd/>
        <w:spacing w:line="240" w:lineRule="auto"/>
        <w:ind w:firstLineChars="0" w:firstLine="0"/>
        <w:jc w:val="left"/>
        <w:textAlignment w:val="auto"/>
        <w:rPr>
          <w:rFonts w:eastAsiaTheme="majorEastAsia"/>
          <w:b/>
          <w:szCs w:val="24"/>
        </w:rPr>
      </w:pPr>
      <w:bookmarkStart w:id="76" w:name="_Ref28707090"/>
      <w:r>
        <w:rPr>
          <w:rFonts w:eastAsiaTheme="majorEastAsia"/>
          <w:b/>
          <w:szCs w:val="24"/>
        </w:rPr>
        <w:br w:type="page"/>
      </w: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lastRenderedPageBreak/>
        <w:t>表</w:t>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STYLEREF 2 \s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2.7</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b/>
          <w:sz w:val="24"/>
          <w:szCs w:val="24"/>
        </w:rPr>
        <w:noBreakHyphen/>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SEQ </w:instrText>
      </w:r>
      <w:r>
        <w:rPr>
          <w:rFonts w:ascii="Times New Roman" w:eastAsiaTheme="majorEastAsia" w:hAnsi="Times New Roman" w:cs="Times New Roman"/>
          <w:b/>
          <w:sz w:val="24"/>
          <w:szCs w:val="24"/>
        </w:rPr>
        <w:instrText>表</w:instrText>
      </w:r>
      <w:r>
        <w:rPr>
          <w:rFonts w:ascii="Times New Roman" w:eastAsiaTheme="majorEastAsia" w:hAnsi="Times New Roman" w:cs="Times New Roman"/>
          <w:b/>
          <w:sz w:val="24"/>
          <w:szCs w:val="24"/>
        </w:rPr>
        <w:instrText xml:space="preserve"> \* ARABIC \s 2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1</w:t>
      </w:r>
      <w:r w:rsidR="007D2CD7">
        <w:rPr>
          <w:rFonts w:ascii="Times New Roman" w:eastAsiaTheme="majorEastAsia" w:hAnsi="Times New Roman" w:cs="Times New Roman"/>
          <w:b/>
          <w:sz w:val="24"/>
          <w:szCs w:val="24"/>
        </w:rPr>
        <w:fldChar w:fldCharType="end"/>
      </w:r>
      <w:bookmarkEnd w:id="76"/>
      <w:r>
        <w:rPr>
          <w:rFonts w:ascii="Times New Roman" w:eastAsiaTheme="majorEastAsia" w:hAnsi="Times New Roman" w:cs="Times New Roman"/>
          <w:b/>
          <w:sz w:val="24"/>
          <w:szCs w:val="24"/>
        </w:rPr>
        <w:t>主要环境敏感点分布一览表</w:t>
      </w:r>
    </w:p>
    <w:tbl>
      <w:tblPr>
        <w:tblW w:w="50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91"/>
        <w:gridCol w:w="790"/>
        <w:gridCol w:w="1270"/>
        <w:gridCol w:w="1161"/>
        <w:gridCol w:w="865"/>
        <w:gridCol w:w="751"/>
        <w:gridCol w:w="588"/>
        <w:gridCol w:w="1014"/>
        <w:gridCol w:w="769"/>
        <w:gridCol w:w="1904"/>
      </w:tblGrid>
      <w:tr w:rsidR="003D77B3" w:rsidTr="00110542">
        <w:trPr>
          <w:trHeight w:val="604"/>
          <w:jc w:val="center"/>
        </w:trPr>
        <w:tc>
          <w:tcPr>
            <w:tcW w:w="352" w:type="pct"/>
            <w:tcBorders>
              <w:top w:val="single" w:sz="12"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kern w:val="2"/>
                <w:sz w:val="21"/>
                <w:szCs w:val="21"/>
              </w:rPr>
            </w:pPr>
            <w:bookmarkStart w:id="77" w:name="_Toc513044932"/>
            <w:bookmarkStart w:id="78" w:name="_Toc526006258"/>
            <w:bookmarkStart w:id="79" w:name="_Toc535398267"/>
            <w:r>
              <w:rPr>
                <w:rFonts w:ascii="Calibri" w:hAnsi="Calibri" w:hint="eastAsia"/>
                <w:kern w:val="2"/>
                <w:sz w:val="21"/>
                <w:szCs w:val="21"/>
              </w:rPr>
              <w:t>环境</w:t>
            </w:r>
          </w:p>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要素</w:t>
            </w:r>
          </w:p>
        </w:tc>
        <w:tc>
          <w:tcPr>
            <w:tcW w:w="403" w:type="pct"/>
            <w:tcBorders>
              <w:top w:val="single" w:sz="12"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环境保护目标</w:t>
            </w:r>
          </w:p>
        </w:tc>
        <w:tc>
          <w:tcPr>
            <w:tcW w:w="648"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X</w:t>
            </w:r>
          </w:p>
        </w:tc>
        <w:tc>
          <w:tcPr>
            <w:tcW w:w="592"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Y</w:t>
            </w:r>
          </w:p>
        </w:tc>
        <w:tc>
          <w:tcPr>
            <w:tcW w:w="441"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保护对象</w:t>
            </w:r>
          </w:p>
        </w:tc>
        <w:tc>
          <w:tcPr>
            <w:tcW w:w="383"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保护内容</w:t>
            </w:r>
          </w:p>
        </w:tc>
        <w:tc>
          <w:tcPr>
            <w:tcW w:w="300"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方位</w:t>
            </w:r>
          </w:p>
        </w:tc>
        <w:tc>
          <w:tcPr>
            <w:tcW w:w="517" w:type="pct"/>
            <w:tcBorders>
              <w:top w:val="single" w:sz="12"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距离（</w:t>
            </w:r>
            <w:r>
              <w:rPr>
                <w:kern w:val="2"/>
                <w:sz w:val="21"/>
                <w:szCs w:val="21"/>
              </w:rPr>
              <w:t>m</w:t>
            </w:r>
            <w:r>
              <w:rPr>
                <w:rFonts w:hint="eastAsia"/>
                <w:kern w:val="2"/>
                <w:sz w:val="21"/>
                <w:szCs w:val="21"/>
              </w:rPr>
              <w:t>）</w:t>
            </w:r>
          </w:p>
        </w:tc>
        <w:tc>
          <w:tcPr>
            <w:tcW w:w="392" w:type="pct"/>
            <w:tcBorders>
              <w:top w:val="single" w:sz="12" w:space="0" w:color="auto"/>
              <w:left w:val="single" w:sz="4" w:space="0" w:color="auto"/>
              <w:bottom w:val="single" w:sz="4" w:space="0" w:color="auto"/>
              <w:right w:val="single" w:sz="4" w:space="0" w:color="auto"/>
            </w:tcBorders>
            <w:vAlign w:val="center"/>
          </w:tcPr>
          <w:p w:rsidR="003D77B3" w:rsidRDefault="00684F0F">
            <w:pPr>
              <w:adjustRightInd/>
              <w:spacing w:line="240" w:lineRule="exact"/>
              <w:ind w:firstLineChars="0" w:firstLine="0"/>
              <w:jc w:val="center"/>
              <w:textAlignment w:val="auto"/>
              <w:rPr>
                <w:kern w:val="2"/>
                <w:sz w:val="21"/>
                <w:szCs w:val="21"/>
              </w:rPr>
            </w:pPr>
            <w:r>
              <w:rPr>
                <w:rFonts w:hint="eastAsia"/>
                <w:kern w:val="2"/>
                <w:sz w:val="21"/>
                <w:szCs w:val="21"/>
              </w:rPr>
              <w:t>环境功能区</w:t>
            </w:r>
          </w:p>
        </w:tc>
        <w:tc>
          <w:tcPr>
            <w:tcW w:w="971" w:type="pct"/>
            <w:tcBorders>
              <w:top w:val="single" w:sz="12" w:space="0" w:color="auto"/>
              <w:left w:val="single" w:sz="4" w:space="0" w:color="auto"/>
              <w:bottom w:val="single" w:sz="4" w:space="0" w:color="auto"/>
              <w:right w:val="single" w:sz="12"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目标功能要求</w:t>
            </w:r>
          </w:p>
        </w:tc>
      </w:tr>
      <w:tr w:rsidR="003D77B3" w:rsidTr="00110542">
        <w:trPr>
          <w:trHeight w:val="340"/>
          <w:jc w:val="center"/>
        </w:trPr>
        <w:tc>
          <w:tcPr>
            <w:tcW w:w="352" w:type="pct"/>
            <w:vMerge w:val="restart"/>
            <w:tcBorders>
              <w:top w:val="single" w:sz="4" w:space="0" w:color="auto"/>
              <w:left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环境空气</w:t>
            </w: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走马岭村</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kern w:val="2"/>
                <w:sz w:val="21"/>
                <w:szCs w:val="21"/>
              </w:rPr>
              <w:t>113.232050</w:t>
            </w: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kern w:val="2"/>
                <w:sz w:val="21"/>
                <w:szCs w:val="21"/>
              </w:rPr>
              <w:t>38.723354</w:t>
            </w: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N</w:t>
            </w:r>
            <w:r>
              <w:rPr>
                <w:rFonts w:hint="eastAsia"/>
                <w:kern w:val="2"/>
                <w:sz w:val="21"/>
                <w:szCs w:val="21"/>
              </w:rPr>
              <w:t>W</w:t>
            </w:r>
          </w:p>
        </w:tc>
        <w:tc>
          <w:tcPr>
            <w:tcW w:w="517"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840</w:t>
            </w:r>
          </w:p>
        </w:tc>
        <w:tc>
          <w:tcPr>
            <w:tcW w:w="392" w:type="pct"/>
            <w:vMerge w:val="restart"/>
            <w:tcBorders>
              <w:top w:val="single" w:sz="4" w:space="0" w:color="auto"/>
              <w:left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二类区</w:t>
            </w:r>
          </w:p>
        </w:tc>
        <w:tc>
          <w:tcPr>
            <w:tcW w:w="971" w:type="pct"/>
            <w:vMerge w:val="restart"/>
            <w:tcBorders>
              <w:top w:val="single" w:sz="4" w:space="0" w:color="auto"/>
              <w:left w:val="single" w:sz="4" w:space="0" w:color="auto"/>
              <w:right w:val="single" w:sz="12" w:space="0" w:color="auto"/>
            </w:tcBorders>
            <w:vAlign w:val="center"/>
          </w:tcPr>
          <w:p w:rsidR="003D77B3" w:rsidRDefault="00684F0F">
            <w:pPr>
              <w:adjustRightInd/>
              <w:spacing w:line="260" w:lineRule="exact"/>
              <w:ind w:leftChars="-50" w:left="-120" w:rightChars="-50" w:right="-120" w:firstLineChars="0" w:firstLine="0"/>
              <w:jc w:val="center"/>
              <w:textAlignment w:val="auto"/>
              <w:rPr>
                <w:kern w:val="2"/>
                <w:sz w:val="21"/>
                <w:szCs w:val="21"/>
              </w:rPr>
            </w:pPr>
            <w:r>
              <w:rPr>
                <w:rFonts w:hint="eastAsia"/>
                <w:kern w:val="2"/>
                <w:sz w:val="21"/>
                <w:szCs w:val="21"/>
              </w:rPr>
              <w:t>《环境空气质量标准》（</w:t>
            </w:r>
            <w:r>
              <w:rPr>
                <w:kern w:val="2"/>
                <w:sz w:val="21"/>
                <w:szCs w:val="21"/>
              </w:rPr>
              <w:t>GB3095-2012</w:t>
            </w:r>
            <w:r>
              <w:rPr>
                <w:rFonts w:hint="eastAsia"/>
                <w:kern w:val="2"/>
                <w:sz w:val="21"/>
                <w:szCs w:val="21"/>
              </w:rPr>
              <w:t>）中二级标准</w:t>
            </w:r>
          </w:p>
        </w:tc>
      </w:tr>
      <w:tr w:rsidR="003D77B3" w:rsidTr="00E0587A">
        <w:trPr>
          <w:trHeight w:val="340"/>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永阳村</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113.229153</w:t>
            </w: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38.710312</w:t>
            </w: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SW</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960</w:t>
            </w: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left w:val="single" w:sz="4" w:space="0" w:color="auto"/>
              <w:right w:val="single" w:sz="12"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rsidTr="00E0587A">
        <w:trPr>
          <w:trHeight w:val="340"/>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官座村</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113.232672</w:t>
            </w: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38.709525</w:t>
            </w: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SW</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720</w:t>
            </w: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left w:val="single" w:sz="4" w:space="0" w:color="auto"/>
              <w:right w:val="single" w:sz="12"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rsidTr="00E0587A">
        <w:trPr>
          <w:trHeight w:val="340"/>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观上村</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113.233016</w:t>
            </w: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38.696982</w:t>
            </w: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S</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1</w:t>
            </w:r>
            <w:r>
              <w:rPr>
                <w:rFonts w:hint="eastAsia"/>
                <w:kern w:val="2"/>
                <w:sz w:val="21"/>
                <w:szCs w:val="21"/>
              </w:rPr>
              <w:t>800</w:t>
            </w: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left w:val="single" w:sz="4" w:space="0" w:color="auto"/>
              <w:right w:val="single" w:sz="12"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rsidTr="00E0587A">
        <w:trPr>
          <w:trHeight w:val="340"/>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上西村</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113.235912</w:t>
            </w: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38.693315</w:t>
            </w: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kern w:val="2"/>
                <w:sz w:val="21"/>
                <w:szCs w:val="21"/>
              </w:rPr>
              <w:t>S</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2239</w:t>
            </w: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left w:val="single" w:sz="4" w:space="0" w:color="auto"/>
              <w:right w:val="single" w:sz="12"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rsidTr="00E0587A">
        <w:trPr>
          <w:trHeight w:val="340"/>
          <w:jc w:val="center"/>
        </w:trPr>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五台县县城</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居住区</w:t>
            </w: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人群</w:t>
            </w: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E</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900</w:t>
            </w:r>
          </w:p>
        </w:tc>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left w:val="single" w:sz="4" w:space="0" w:color="auto"/>
              <w:bottom w:val="single" w:sz="4" w:space="0" w:color="auto"/>
              <w:right w:val="single" w:sz="12"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rsidTr="00E0587A">
        <w:trPr>
          <w:trHeight w:val="340"/>
          <w:jc w:val="center"/>
        </w:trPr>
        <w:tc>
          <w:tcPr>
            <w:tcW w:w="353"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地表水</w:t>
            </w:r>
          </w:p>
        </w:tc>
        <w:tc>
          <w:tcPr>
            <w:tcW w:w="403"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滤泗河</w:t>
            </w:r>
          </w:p>
        </w:tc>
        <w:tc>
          <w:tcPr>
            <w:tcW w:w="648"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441"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383" w:type="pct"/>
            <w:tcBorders>
              <w:top w:val="single" w:sz="4" w:space="0" w:color="auto"/>
              <w:left w:val="single" w:sz="4" w:space="0" w:color="auto"/>
              <w:bottom w:val="single" w:sz="4" w:space="0" w:color="auto"/>
              <w:right w:val="single" w:sz="4" w:space="0" w:color="auto"/>
            </w:tcBorders>
            <w:vAlign w:val="center"/>
          </w:tcPr>
          <w:p w:rsidR="003D77B3" w:rsidRDefault="003D77B3">
            <w:pPr>
              <w:tabs>
                <w:tab w:val="left" w:pos="687"/>
              </w:tabs>
              <w:adjustRightInd/>
              <w:spacing w:line="240" w:lineRule="exact"/>
              <w:ind w:firstLineChars="0" w:firstLine="0"/>
              <w:jc w:val="center"/>
              <w:textAlignment w:val="auto"/>
              <w:rPr>
                <w:kern w:val="2"/>
                <w:sz w:val="21"/>
                <w:szCs w:val="21"/>
              </w:rPr>
            </w:pPr>
          </w:p>
        </w:tc>
        <w:tc>
          <w:tcPr>
            <w:tcW w:w="300"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W</w:t>
            </w:r>
          </w:p>
        </w:tc>
        <w:tc>
          <w:tcPr>
            <w:tcW w:w="516" w:type="pct"/>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2262</w:t>
            </w:r>
          </w:p>
        </w:tc>
        <w:tc>
          <w:tcPr>
            <w:tcW w:w="39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农业用水保护</w:t>
            </w:r>
          </w:p>
        </w:tc>
        <w:tc>
          <w:tcPr>
            <w:tcW w:w="971" w:type="pct"/>
            <w:tcBorders>
              <w:top w:val="single" w:sz="4" w:space="0" w:color="auto"/>
              <w:left w:val="single" w:sz="4" w:space="0" w:color="auto"/>
              <w:bottom w:val="single" w:sz="4" w:space="0" w:color="auto"/>
              <w:right w:val="single" w:sz="12" w:space="0" w:color="auto"/>
            </w:tcBorders>
            <w:vAlign w:val="center"/>
          </w:tcPr>
          <w:p w:rsidR="003D77B3" w:rsidRDefault="00684F0F">
            <w:pPr>
              <w:tabs>
                <w:tab w:val="left" w:pos="1365"/>
              </w:tabs>
              <w:adjustRightInd/>
              <w:spacing w:line="240" w:lineRule="atLeast"/>
              <w:ind w:firstLineChars="0" w:firstLine="0"/>
              <w:jc w:val="center"/>
              <w:textAlignment w:val="auto"/>
              <w:rPr>
                <w:kern w:val="2"/>
                <w:sz w:val="21"/>
              </w:rPr>
            </w:pPr>
            <w:r>
              <w:rPr>
                <w:rFonts w:hint="eastAsia"/>
                <w:kern w:val="2"/>
                <w:sz w:val="21"/>
              </w:rPr>
              <w:t>《地表水环境质量标准》（</w:t>
            </w:r>
            <w:r>
              <w:rPr>
                <w:kern w:val="2"/>
                <w:sz w:val="21"/>
              </w:rPr>
              <w:t>GB3838-2002</w:t>
            </w:r>
            <w:r>
              <w:rPr>
                <w:rFonts w:hint="eastAsia"/>
                <w:kern w:val="2"/>
                <w:sz w:val="21"/>
              </w:rPr>
              <w:t>）</w:t>
            </w:r>
            <w:r w:rsidR="007D2CD7">
              <w:rPr>
                <w:rFonts w:ascii="宋体" w:hAnsi="Courier New"/>
                <w:kern w:val="2"/>
                <w:sz w:val="21"/>
              </w:rPr>
              <w:fldChar w:fldCharType="begin"/>
            </w:r>
            <w:r>
              <w:rPr>
                <w:rFonts w:ascii="宋体" w:hAnsi="Courier New" w:hint="eastAsia"/>
                <w:kern w:val="2"/>
                <w:sz w:val="21"/>
              </w:rPr>
              <w:instrText>= 4 \* ROMAN</w:instrText>
            </w:r>
            <w:r w:rsidR="007D2CD7">
              <w:rPr>
                <w:rFonts w:ascii="宋体" w:hAnsi="Courier New"/>
                <w:kern w:val="2"/>
                <w:sz w:val="21"/>
              </w:rPr>
              <w:fldChar w:fldCharType="separate"/>
            </w:r>
            <w:r>
              <w:rPr>
                <w:rFonts w:ascii="宋体" w:hAnsi="Courier New"/>
                <w:kern w:val="2"/>
                <w:sz w:val="21"/>
              </w:rPr>
              <w:t>IV</w:t>
            </w:r>
            <w:r w:rsidR="007D2CD7">
              <w:rPr>
                <w:rFonts w:ascii="宋体" w:hAnsi="Courier New"/>
                <w:kern w:val="2"/>
                <w:sz w:val="21"/>
              </w:rPr>
              <w:fldChar w:fldCharType="end"/>
            </w:r>
            <w:r>
              <w:rPr>
                <w:rFonts w:hint="eastAsia"/>
                <w:kern w:val="2"/>
                <w:sz w:val="21"/>
              </w:rPr>
              <w:t>类标准</w:t>
            </w:r>
          </w:p>
        </w:tc>
      </w:tr>
      <w:tr w:rsidR="00D01884" w:rsidTr="00E0587A">
        <w:trPr>
          <w:trHeight w:val="340"/>
          <w:jc w:val="center"/>
        </w:trPr>
        <w:tc>
          <w:tcPr>
            <w:tcW w:w="353" w:type="pct"/>
            <w:tcBorders>
              <w:top w:val="single" w:sz="4" w:space="0" w:color="auto"/>
              <w:left w:val="single" w:sz="4" w:space="0" w:color="auto"/>
              <w:bottom w:val="single" w:sz="4" w:space="0" w:color="auto"/>
              <w:right w:val="single" w:sz="4" w:space="0" w:color="auto"/>
            </w:tcBorders>
            <w:vAlign w:val="center"/>
          </w:tcPr>
          <w:p w:rsidR="00D01884" w:rsidRDefault="00D01884">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声环境</w:t>
            </w:r>
          </w:p>
        </w:tc>
        <w:tc>
          <w:tcPr>
            <w:tcW w:w="3283" w:type="pct"/>
            <w:gridSpan w:val="7"/>
            <w:tcBorders>
              <w:top w:val="single" w:sz="4" w:space="0" w:color="auto"/>
              <w:left w:val="single" w:sz="4" w:space="0" w:color="auto"/>
              <w:bottom w:val="single" w:sz="4" w:space="0" w:color="auto"/>
              <w:right w:val="single" w:sz="4" w:space="0" w:color="auto"/>
            </w:tcBorders>
            <w:vAlign w:val="center"/>
          </w:tcPr>
          <w:p w:rsidR="00D01884" w:rsidRDefault="00D01884">
            <w:pPr>
              <w:tabs>
                <w:tab w:val="left" w:pos="687"/>
              </w:tabs>
              <w:adjustRightInd/>
              <w:spacing w:line="240" w:lineRule="exact"/>
              <w:ind w:firstLineChars="0" w:firstLine="0"/>
              <w:jc w:val="center"/>
              <w:textAlignment w:val="auto"/>
              <w:rPr>
                <w:kern w:val="2"/>
                <w:sz w:val="21"/>
                <w:szCs w:val="21"/>
              </w:rPr>
            </w:pPr>
            <w:r>
              <w:rPr>
                <w:rFonts w:ascii="Calibri" w:hAnsi="Calibri" w:hint="eastAsia"/>
                <w:kern w:val="2"/>
                <w:sz w:val="21"/>
                <w:szCs w:val="21"/>
              </w:rPr>
              <w:t>项目</w:t>
            </w:r>
            <w:r>
              <w:rPr>
                <w:rFonts w:ascii="Calibri" w:hAnsi="Calibri" w:hint="eastAsia"/>
                <w:kern w:val="2"/>
                <w:sz w:val="21"/>
                <w:szCs w:val="21"/>
              </w:rPr>
              <w:t>200m</w:t>
            </w:r>
            <w:r>
              <w:rPr>
                <w:rFonts w:ascii="Calibri" w:hAnsi="Calibri" w:hint="eastAsia"/>
                <w:kern w:val="2"/>
                <w:sz w:val="21"/>
                <w:szCs w:val="21"/>
              </w:rPr>
              <w:t>范围内无声环境保护目标</w:t>
            </w:r>
          </w:p>
        </w:tc>
        <w:tc>
          <w:tcPr>
            <w:tcW w:w="1363" w:type="pct"/>
            <w:gridSpan w:val="2"/>
            <w:tcBorders>
              <w:top w:val="single" w:sz="4" w:space="0" w:color="auto"/>
              <w:left w:val="single" w:sz="4" w:space="0" w:color="auto"/>
              <w:bottom w:val="single" w:sz="4" w:space="0" w:color="auto"/>
              <w:right w:val="single" w:sz="12" w:space="0" w:color="auto"/>
            </w:tcBorders>
            <w:vAlign w:val="center"/>
          </w:tcPr>
          <w:p w:rsidR="00D01884" w:rsidRDefault="00D01884">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厂界北、南、西侧执行《声环境质量标准》（</w:t>
            </w:r>
            <w:r>
              <w:rPr>
                <w:kern w:val="2"/>
                <w:sz w:val="21"/>
                <w:szCs w:val="21"/>
              </w:rPr>
              <w:t>GB3096—2008</w:t>
            </w:r>
            <w:r>
              <w:rPr>
                <w:rFonts w:hint="eastAsia"/>
                <w:kern w:val="2"/>
                <w:sz w:val="21"/>
                <w:szCs w:val="21"/>
              </w:rPr>
              <w:t>）中的</w:t>
            </w:r>
            <w:r>
              <w:rPr>
                <w:rFonts w:hint="eastAsia"/>
                <w:kern w:val="2"/>
                <w:sz w:val="21"/>
                <w:szCs w:val="21"/>
              </w:rPr>
              <w:t>1</w:t>
            </w:r>
            <w:r>
              <w:rPr>
                <w:rFonts w:hint="eastAsia"/>
                <w:kern w:val="2"/>
                <w:sz w:val="21"/>
                <w:szCs w:val="21"/>
              </w:rPr>
              <w:t>类标准；厂界东侧执行《声环境质量标准》（</w:t>
            </w:r>
            <w:r>
              <w:rPr>
                <w:kern w:val="2"/>
                <w:sz w:val="21"/>
                <w:szCs w:val="21"/>
              </w:rPr>
              <w:t>GB3096—2008</w:t>
            </w:r>
            <w:r>
              <w:rPr>
                <w:rFonts w:hint="eastAsia"/>
                <w:kern w:val="2"/>
                <w:sz w:val="21"/>
                <w:szCs w:val="21"/>
              </w:rPr>
              <w:t>）中的</w:t>
            </w:r>
            <w:r>
              <w:rPr>
                <w:rFonts w:hint="eastAsia"/>
                <w:kern w:val="2"/>
                <w:sz w:val="21"/>
                <w:szCs w:val="21"/>
              </w:rPr>
              <w:t>4a</w:t>
            </w:r>
            <w:r>
              <w:rPr>
                <w:rFonts w:hint="eastAsia"/>
                <w:kern w:val="2"/>
                <w:sz w:val="21"/>
                <w:szCs w:val="21"/>
              </w:rPr>
              <w:t>类标准</w:t>
            </w:r>
          </w:p>
        </w:tc>
      </w:tr>
      <w:tr w:rsidR="00110542" w:rsidTr="004B1AF0">
        <w:trPr>
          <w:trHeight w:val="340"/>
          <w:jc w:val="center"/>
        </w:trPr>
        <w:tc>
          <w:tcPr>
            <w:tcW w:w="353" w:type="pct"/>
            <w:tcBorders>
              <w:top w:val="single" w:sz="4" w:space="0" w:color="auto"/>
              <w:left w:val="single" w:sz="4" w:space="0" w:color="auto"/>
              <w:bottom w:val="single" w:sz="4" w:space="0" w:color="auto"/>
              <w:right w:val="single" w:sz="4" w:space="0" w:color="auto"/>
            </w:tcBorders>
            <w:vAlign w:val="center"/>
          </w:tcPr>
          <w:p w:rsidR="00110542" w:rsidRDefault="00110542">
            <w:pPr>
              <w:adjustRightInd/>
              <w:spacing w:line="240" w:lineRule="atLeast"/>
              <w:ind w:firstLineChars="0" w:firstLine="0"/>
              <w:jc w:val="center"/>
              <w:textAlignment w:val="auto"/>
              <w:rPr>
                <w:rFonts w:ascii="Calibri" w:hAnsi="Calibri"/>
                <w:kern w:val="2"/>
                <w:sz w:val="21"/>
                <w:szCs w:val="21"/>
              </w:rPr>
            </w:pPr>
            <w:r>
              <w:rPr>
                <w:rFonts w:ascii="Calibri" w:hAnsi="Calibri" w:hint="eastAsia"/>
                <w:kern w:val="2"/>
                <w:sz w:val="21"/>
                <w:szCs w:val="21"/>
              </w:rPr>
              <w:t>土壤</w:t>
            </w:r>
          </w:p>
        </w:tc>
        <w:tc>
          <w:tcPr>
            <w:tcW w:w="1" w:type="pct"/>
            <w:gridSpan w:val="7"/>
            <w:tcBorders>
              <w:top w:val="single" w:sz="4" w:space="0" w:color="auto"/>
              <w:left w:val="single" w:sz="4" w:space="0" w:color="auto"/>
              <w:bottom w:val="single" w:sz="4" w:space="0" w:color="auto"/>
              <w:right w:val="single" w:sz="4" w:space="0" w:color="auto"/>
            </w:tcBorders>
            <w:vAlign w:val="center"/>
          </w:tcPr>
          <w:p w:rsidR="00110542" w:rsidRDefault="00110542" w:rsidP="00110542">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项目北侧、南侧和东侧</w:t>
            </w:r>
            <w:r>
              <w:rPr>
                <w:rFonts w:hint="eastAsia"/>
                <w:kern w:val="2"/>
                <w:sz w:val="21"/>
                <w:szCs w:val="21"/>
              </w:rPr>
              <w:t>50m</w:t>
            </w:r>
            <w:r>
              <w:rPr>
                <w:rFonts w:hint="eastAsia"/>
                <w:kern w:val="2"/>
                <w:sz w:val="21"/>
                <w:szCs w:val="21"/>
              </w:rPr>
              <w:t>范围内耕地，评价范围内耕地面积为</w:t>
            </w:r>
            <w:r>
              <w:rPr>
                <w:rFonts w:hint="eastAsia"/>
                <w:kern w:val="2"/>
                <w:sz w:val="21"/>
                <w:szCs w:val="21"/>
              </w:rPr>
              <w:t>28000m</w:t>
            </w:r>
            <w:r w:rsidRPr="00110542">
              <w:rPr>
                <w:rFonts w:hint="eastAsia"/>
                <w:kern w:val="2"/>
                <w:sz w:val="21"/>
                <w:szCs w:val="21"/>
                <w:vertAlign w:val="superscript"/>
              </w:rPr>
              <w:t>2</w:t>
            </w:r>
          </w:p>
        </w:tc>
        <w:tc>
          <w:tcPr>
            <w:tcW w:w="1363" w:type="pct"/>
            <w:gridSpan w:val="2"/>
            <w:tcBorders>
              <w:top w:val="single" w:sz="4" w:space="0" w:color="auto"/>
              <w:left w:val="single" w:sz="4" w:space="0" w:color="auto"/>
              <w:bottom w:val="single" w:sz="4" w:space="0" w:color="auto"/>
              <w:right w:val="single" w:sz="12" w:space="0" w:color="auto"/>
            </w:tcBorders>
            <w:vAlign w:val="center"/>
          </w:tcPr>
          <w:p w:rsidR="00110542" w:rsidRDefault="00110542">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《土壤环境质量农用地土壤污染风险管控标准（试行）》（</w:t>
            </w:r>
            <w:r>
              <w:rPr>
                <w:kern w:val="2"/>
                <w:sz w:val="21"/>
                <w:szCs w:val="21"/>
              </w:rPr>
              <w:t>GB15618-2018</w:t>
            </w:r>
            <w:r>
              <w:rPr>
                <w:rFonts w:hint="eastAsia"/>
                <w:kern w:val="2"/>
                <w:sz w:val="21"/>
                <w:szCs w:val="21"/>
              </w:rPr>
              <w:t>）农用地土壤污染风险筛选值</w:t>
            </w:r>
          </w:p>
        </w:tc>
      </w:tr>
      <w:tr w:rsidR="00E0587A" w:rsidTr="00110542">
        <w:trPr>
          <w:trHeight w:val="340"/>
          <w:jc w:val="center"/>
        </w:trPr>
        <w:tc>
          <w:tcPr>
            <w:tcW w:w="352" w:type="pct"/>
            <w:tcBorders>
              <w:top w:val="single" w:sz="4" w:space="0" w:color="auto"/>
              <w:left w:val="single" w:sz="4" w:space="0" w:color="auto"/>
              <w:bottom w:val="single" w:sz="12" w:space="0" w:color="auto"/>
              <w:right w:val="single" w:sz="4" w:space="0" w:color="auto"/>
            </w:tcBorders>
            <w:vAlign w:val="center"/>
          </w:tcPr>
          <w:p w:rsidR="00E0587A" w:rsidRDefault="00E0587A">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生态环境</w:t>
            </w:r>
          </w:p>
        </w:tc>
        <w:tc>
          <w:tcPr>
            <w:tcW w:w="3284" w:type="pct"/>
            <w:gridSpan w:val="7"/>
            <w:tcBorders>
              <w:top w:val="single" w:sz="4" w:space="0" w:color="auto"/>
              <w:left w:val="single" w:sz="4" w:space="0" w:color="auto"/>
              <w:bottom w:val="single" w:sz="12" w:space="0" w:color="auto"/>
              <w:right w:val="single" w:sz="4" w:space="0" w:color="auto"/>
            </w:tcBorders>
            <w:vAlign w:val="center"/>
          </w:tcPr>
          <w:p w:rsidR="00E0587A" w:rsidRDefault="00110542" w:rsidP="00110542">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项目北侧、南侧、西侧和东侧</w:t>
            </w:r>
            <w:r>
              <w:rPr>
                <w:rFonts w:hint="eastAsia"/>
                <w:kern w:val="2"/>
                <w:sz w:val="21"/>
                <w:szCs w:val="21"/>
              </w:rPr>
              <w:t>200m</w:t>
            </w:r>
            <w:r>
              <w:rPr>
                <w:rFonts w:hint="eastAsia"/>
                <w:kern w:val="2"/>
                <w:sz w:val="21"/>
                <w:szCs w:val="21"/>
              </w:rPr>
              <w:t>范围内耕地，评价范围内耕地面积为</w:t>
            </w:r>
            <w:r>
              <w:rPr>
                <w:rFonts w:hint="eastAsia"/>
                <w:kern w:val="2"/>
                <w:sz w:val="21"/>
                <w:szCs w:val="21"/>
              </w:rPr>
              <w:t>52833m</w:t>
            </w:r>
            <w:r w:rsidRPr="00110542">
              <w:rPr>
                <w:rFonts w:hint="eastAsia"/>
                <w:kern w:val="2"/>
                <w:sz w:val="21"/>
                <w:szCs w:val="21"/>
                <w:vertAlign w:val="superscript"/>
              </w:rPr>
              <w:t>2</w:t>
            </w:r>
          </w:p>
        </w:tc>
        <w:tc>
          <w:tcPr>
            <w:tcW w:w="1363" w:type="pct"/>
            <w:gridSpan w:val="2"/>
            <w:tcBorders>
              <w:top w:val="single" w:sz="4" w:space="0" w:color="auto"/>
              <w:left w:val="single" w:sz="4" w:space="0" w:color="auto"/>
              <w:bottom w:val="single" w:sz="12" w:space="0" w:color="auto"/>
              <w:right w:val="single" w:sz="12" w:space="0" w:color="auto"/>
            </w:tcBorders>
            <w:vAlign w:val="center"/>
          </w:tcPr>
          <w:p w:rsidR="00E0587A" w:rsidRDefault="00E0587A">
            <w:pPr>
              <w:tabs>
                <w:tab w:val="left" w:pos="687"/>
              </w:tabs>
              <w:adjustRightInd/>
              <w:spacing w:line="240" w:lineRule="exact"/>
              <w:ind w:firstLineChars="0" w:firstLine="0"/>
              <w:jc w:val="center"/>
              <w:textAlignment w:val="auto"/>
              <w:rPr>
                <w:kern w:val="2"/>
                <w:sz w:val="21"/>
                <w:szCs w:val="21"/>
              </w:rPr>
            </w:pPr>
            <w:r>
              <w:rPr>
                <w:rFonts w:hint="eastAsia"/>
                <w:kern w:val="2"/>
                <w:sz w:val="21"/>
                <w:szCs w:val="21"/>
              </w:rPr>
              <w:t>农业生态环境</w:t>
            </w:r>
          </w:p>
        </w:tc>
      </w:tr>
    </w:tbl>
    <w:p w:rsidR="003D77B3" w:rsidRDefault="00684F0F">
      <w:pPr>
        <w:pStyle w:val="1"/>
        <w:pageBreakBefore/>
      </w:pPr>
      <w:bookmarkStart w:id="80" w:name="_Toc35792270"/>
      <w:bookmarkStart w:id="81" w:name="_Toc66491499"/>
      <w:bookmarkEnd w:id="77"/>
      <w:bookmarkEnd w:id="78"/>
      <w:bookmarkEnd w:id="79"/>
      <w:r>
        <w:rPr>
          <w:rFonts w:hint="eastAsia"/>
        </w:rPr>
        <w:lastRenderedPageBreak/>
        <w:t>建设</w:t>
      </w:r>
      <w:r>
        <w:t>项目</w:t>
      </w:r>
      <w:bookmarkEnd w:id="80"/>
      <w:r>
        <w:rPr>
          <w:rFonts w:hint="eastAsia"/>
        </w:rPr>
        <w:t>工程分析</w:t>
      </w:r>
      <w:bookmarkEnd w:id="81"/>
    </w:p>
    <w:p w:rsidR="003D77B3" w:rsidRDefault="00684F0F">
      <w:pPr>
        <w:pStyle w:val="2"/>
        <w:spacing w:beforeLines="0" w:afterLines="0" w:line="480" w:lineRule="exact"/>
      </w:pPr>
      <w:bookmarkStart w:id="82" w:name="_Toc66491500"/>
      <w:bookmarkStart w:id="83" w:name="_Toc35792271"/>
      <w:r>
        <w:rPr>
          <w:rFonts w:hint="eastAsia"/>
        </w:rPr>
        <w:t>项目</w:t>
      </w:r>
      <w:r>
        <w:t>概况</w:t>
      </w:r>
      <w:bookmarkEnd w:id="82"/>
      <w:bookmarkEnd w:id="83"/>
    </w:p>
    <w:p w:rsidR="003D77B3" w:rsidRDefault="00684F0F">
      <w:pPr>
        <w:pStyle w:val="3"/>
        <w:spacing w:beforeLines="0" w:afterLines="0" w:line="480" w:lineRule="exact"/>
      </w:pPr>
      <w:r>
        <w:rPr>
          <w:rFonts w:hint="eastAsia"/>
        </w:rPr>
        <w:t>项目基本情况</w:t>
      </w:r>
    </w:p>
    <w:p w:rsidR="003D77B3" w:rsidRDefault="00684F0F">
      <w:pPr>
        <w:spacing w:line="480" w:lineRule="exact"/>
        <w:ind w:firstLine="480"/>
      </w:pPr>
      <w:r>
        <w:rPr>
          <w:rFonts w:hint="eastAsia"/>
        </w:rPr>
        <w:t>（</w:t>
      </w:r>
      <w:r>
        <w:rPr>
          <w:rFonts w:hint="eastAsia"/>
        </w:rPr>
        <w:t>1</w:t>
      </w:r>
      <w:r>
        <w:rPr>
          <w:rFonts w:hint="eastAsia"/>
        </w:rPr>
        <w:t>）</w:t>
      </w:r>
      <w:r>
        <w:t>项目名称：</w:t>
      </w:r>
      <w:r>
        <w:rPr>
          <w:rFonts w:hint="eastAsia"/>
          <w:szCs w:val="24"/>
        </w:rPr>
        <w:t>五台县公共卫生应急管理中心</w:t>
      </w:r>
      <w:r>
        <w:rPr>
          <w:rFonts w:hint="eastAsia"/>
        </w:rPr>
        <w:t>；</w:t>
      </w:r>
    </w:p>
    <w:p w:rsidR="003D77B3" w:rsidRDefault="00684F0F">
      <w:pPr>
        <w:spacing w:line="480" w:lineRule="exact"/>
        <w:ind w:firstLine="480"/>
      </w:pPr>
      <w:r>
        <w:rPr>
          <w:rFonts w:hint="eastAsia"/>
        </w:rPr>
        <w:t>（</w:t>
      </w:r>
      <w:r>
        <w:rPr>
          <w:rFonts w:hint="eastAsia"/>
        </w:rPr>
        <w:t>2</w:t>
      </w:r>
      <w:r>
        <w:rPr>
          <w:rFonts w:hint="eastAsia"/>
        </w:rPr>
        <w:t>）</w:t>
      </w:r>
      <w:r>
        <w:t>建设单位：</w:t>
      </w:r>
      <w:r>
        <w:rPr>
          <w:rFonts w:hint="eastAsia"/>
        </w:rPr>
        <w:t>五台县卫生健康和体育局；</w:t>
      </w:r>
    </w:p>
    <w:p w:rsidR="003D77B3" w:rsidRDefault="00684F0F">
      <w:pPr>
        <w:spacing w:line="480" w:lineRule="exact"/>
        <w:ind w:firstLine="480"/>
      </w:pPr>
      <w:r>
        <w:rPr>
          <w:rFonts w:hint="eastAsia"/>
        </w:rPr>
        <w:t>（</w:t>
      </w:r>
      <w:r>
        <w:rPr>
          <w:rFonts w:hint="eastAsia"/>
        </w:rPr>
        <w:t>3</w:t>
      </w:r>
      <w:r>
        <w:rPr>
          <w:rFonts w:hint="eastAsia"/>
        </w:rPr>
        <w:t>）</w:t>
      </w:r>
      <w:r>
        <w:t>建设地点：</w:t>
      </w:r>
      <w:r>
        <w:rPr>
          <w:rFonts w:hint="eastAsia"/>
        </w:rPr>
        <w:t>忻州市五台县西外环西侧</w:t>
      </w:r>
      <w:r>
        <w:rPr>
          <w:rFonts w:hint="eastAsia"/>
        </w:rPr>
        <w:t>(</w:t>
      </w:r>
      <w:r>
        <w:rPr>
          <w:rFonts w:hint="eastAsia"/>
        </w:rPr>
        <w:t>烈士陵园东侧</w:t>
      </w:r>
      <w:r>
        <w:rPr>
          <w:rFonts w:hint="eastAsia"/>
        </w:rPr>
        <w:t>)</w:t>
      </w:r>
      <w:r>
        <w:rPr>
          <w:rFonts w:hint="eastAsia"/>
        </w:rPr>
        <w:t>；</w:t>
      </w:r>
    </w:p>
    <w:p w:rsidR="003D77B3" w:rsidRDefault="00684F0F">
      <w:pPr>
        <w:spacing w:line="480" w:lineRule="exact"/>
        <w:ind w:firstLine="480"/>
      </w:pPr>
      <w:r>
        <w:rPr>
          <w:rFonts w:hint="eastAsia"/>
          <w:szCs w:val="21"/>
        </w:rPr>
        <w:t>（</w:t>
      </w:r>
      <w:r>
        <w:rPr>
          <w:rFonts w:hint="eastAsia"/>
          <w:szCs w:val="21"/>
        </w:rPr>
        <w:t>4</w:t>
      </w:r>
      <w:r>
        <w:rPr>
          <w:rFonts w:hint="eastAsia"/>
          <w:szCs w:val="21"/>
        </w:rPr>
        <w:t>）项目占地情况：根据《五台县公共卫生应急管理中心项目涉及五台县台城镇土地利用总体规划</w:t>
      </w:r>
      <w:r>
        <w:rPr>
          <w:rFonts w:hint="eastAsia"/>
          <w:szCs w:val="21"/>
        </w:rPr>
        <w:t xml:space="preserve">(2006-2020 </w:t>
      </w:r>
      <w:r>
        <w:rPr>
          <w:rFonts w:hint="eastAsia"/>
          <w:szCs w:val="21"/>
        </w:rPr>
        <w:t>年</w:t>
      </w:r>
      <w:r>
        <w:rPr>
          <w:rFonts w:hint="eastAsia"/>
          <w:szCs w:val="21"/>
        </w:rPr>
        <w:t>)</w:t>
      </w:r>
      <w:r>
        <w:rPr>
          <w:rFonts w:hint="eastAsia"/>
          <w:szCs w:val="21"/>
        </w:rPr>
        <w:t>局部修改方案》。该项目所占用地依法转为建设用地，因此，项目建设与《五台县中心城区土地利用总体规划》相容。</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12</w:t>
      </w:r>
      <w:r>
        <w:rPr>
          <w:rFonts w:hint="eastAsia"/>
          <w:szCs w:val="21"/>
        </w:rPr>
        <w:t>日</w:t>
      </w:r>
      <w:r>
        <w:rPr>
          <w:szCs w:val="21"/>
        </w:rPr>
        <w:t>，</w:t>
      </w:r>
      <w:r>
        <w:rPr>
          <w:rFonts w:hint="eastAsia"/>
          <w:szCs w:val="21"/>
        </w:rPr>
        <w:t>五台县</w:t>
      </w:r>
      <w:r>
        <w:rPr>
          <w:szCs w:val="21"/>
        </w:rPr>
        <w:t>自然资源局</w:t>
      </w:r>
      <w:r>
        <w:rPr>
          <w:rFonts w:hint="eastAsia"/>
          <w:szCs w:val="21"/>
        </w:rPr>
        <w:t>以五自然资函（</w:t>
      </w:r>
      <w:r>
        <w:rPr>
          <w:rFonts w:hint="eastAsia"/>
          <w:szCs w:val="21"/>
        </w:rPr>
        <w:t>2020</w:t>
      </w:r>
      <w:r>
        <w:rPr>
          <w:rFonts w:hint="eastAsia"/>
          <w:szCs w:val="21"/>
        </w:rPr>
        <w:t>）</w:t>
      </w:r>
      <w:r>
        <w:rPr>
          <w:rFonts w:hint="eastAsia"/>
          <w:szCs w:val="21"/>
        </w:rPr>
        <w:t>87</w:t>
      </w:r>
      <w:r>
        <w:rPr>
          <w:rFonts w:hint="eastAsia"/>
          <w:szCs w:val="21"/>
        </w:rPr>
        <w:t>号出具了《关于同意五台县卫生健康和体育局组织开展新建公共卫生应急管理中心建设工程项目前期工作的函》，同意项目开展后续工作</w:t>
      </w:r>
      <w:r>
        <w:rPr>
          <w:szCs w:val="21"/>
        </w:rPr>
        <w:t>。项目占地现状为耕地</w:t>
      </w:r>
      <w:r>
        <w:rPr>
          <w:rFonts w:hint="eastAsia"/>
          <w:szCs w:val="21"/>
        </w:rPr>
        <w:t>，</w:t>
      </w:r>
      <w:r>
        <w:rPr>
          <w:szCs w:val="21"/>
        </w:rPr>
        <w:t>无遗留的环境问题</w:t>
      </w:r>
      <w:r>
        <w:rPr>
          <w:rFonts w:hint="eastAsia"/>
          <w:szCs w:val="21"/>
        </w:rPr>
        <w:t>。</w:t>
      </w:r>
    </w:p>
    <w:p w:rsidR="003D77B3" w:rsidRDefault="00684F0F">
      <w:pPr>
        <w:spacing w:line="480" w:lineRule="exact"/>
        <w:ind w:firstLine="480"/>
      </w:pPr>
      <w:r>
        <w:rPr>
          <w:rFonts w:hint="eastAsia"/>
        </w:rPr>
        <w:t>（</w:t>
      </w:r>
      <w:r>
        <w:rPr>
          <w:rFonts w:hint="eastAsia"/>
        </w:rPr>
        <w:t>5</w:t>
      </w:r>
      <w:r>
        <w:rPr>
          <w:rFonts w:hint="eastAsia"/>
        </w:rPr>
        <w:t>）项目</w:t>
      </w:r>
      <w:r>
        <w:t>投资：</w:t>
      </w:r>
      <w:r>
        <w:rPr>
          <w:rFonts w:hint="eastAsia"/>
        </w:rPr>
        <w:t>5554.74</w:t>
      </w:r>
      <w:r>
        <w:t>万元人民币，</w:t>
      </w:r>
      <w:r>
        <w:rPr>
          <w:rFonts w:hint="eastAsia"/>
        </w:rPr>
        <w:t>其中工程费用</w:t>
      </w:r>
      <w:r>
        <w:rPr>
          <w:rFonts w:hint="eastAsia"/>
        </w:rPr>
        <w:t>4517.72</w:t>
      </w:r>
      <w:r>
        <w:rPr>
          <w:rFonts w:hint="eastAsia"/>
        </w:rPr>
        <w:t>万元，其他费用</w:t>
      </w:r>
      <w:r>
        <w:rPr>
          <w:rFonts w:hint="eastAsia"/>
        </w:rPr>
        <w:t>625.89</w:t>
      </w:r>
      <w:r>
        <w:rPr>
          <w:rFonts w:hint="eastAsia"/>
        </w:rPr>
        <w:t>万元，预备费</w:t>
      </w:r>
      <w:r>
        <w:rPr>
          <w:rFonts w:hint="eastAsia"/>
        </w:rPr>
        <w:t>411.13</w:t>
      </w:r>
      <w:r>
        <w:rPr>
          <w:rFonts w:hint="eastAsia"/>
        </w:rPr>
        <w:t>万元，资金来源全部由县财政解决；</w:t>
      </w:r>
    </w:p>
    <w:p w:rsidR="003D77B3" w:rsidRDefault="00684F0F">
      <w:pPr>
        <w:spacing w:line="480" w:lineRule="exact"/>
        <w:ind w:firstLine="480"/>
      </w:pPr>
      <w:r>
        <w:rPr>
          <w:rFonts w:hint="eastAsia"/>
        </w:rPr>
        <w:t>（</w:t>
      </w:r>
      <w:r>
        <w:rPr>
          <w:rFonts w:hint="eastAsia"/>
        </w:rPr>
        <w:t>6</w:t>
      </w:r>
      <w:r>
        <w:rPr>
          <w:rFonts w:hint="eastAsia"/>
        </w:rPr>
        <w:t>）</w:t>
      </w:r>
      <w:r>
        <w:t>建设</w:t>
      </w:r>
      <w:r>
        <w:rPr>
          <w:rFonts w:hint="eastAsia"/>
        </w:rPr>
        <w:t>规</w:t>
      </w:r>
      <w:r>
        <w:t>模及内容：总用地面积</w:t>
      </w:r>
      <w:r>
        <w:rPr>
          <w:rFonts w:hint="eastAsia"/>
        </w:rPr>
        <w:t>19212</w:t>
      </w:r>
      <w:r>
        <w:t>平方米（约合</w:t>
      </w:r>
      <w:r>
        <w:rPr>
          <w:rFonts w:hint="eastAsia"/>
        </w:rPr>
        <w:t>28.8</w:t>
      </w:r>
      <w:r>
        <w:t>亩），总建筑面积</w:t>
      </w:r>
      <w:r>
        <w:rPr>
          <w:rFonts w:hint="eastAsia"/>
        </w:rPr>
        <w:t>9179.67m</w:t>
      </w:r>
      <w:r>
        <w:rPr>
          <w:rFonts w:hint="eastAsia"/>
          <w:vertAlign w:val="superscript"/>
        </w:rPr>
        <w:t>2</w:t>
      </w:r>
      <w:r>
        <w:rPr>
          <w:rFonts w:hint="eastAsia"/>
        </w:rPr>
        <w:t>，其中地上建筑面积</w:t>
      </w:r>
      <w:r>
        <w:rPr>
          <w:rFonts w:hint="eastAsia"/>
        </w:rPr>
        <w:t>8783.27m</w:t>
      </w:r>
      <w:r>
        <w:rPr>
          <w:rFonts w:hint="eastAsia"/>
          <w:vertAlign w:val="superscript"/>
        </w:rPr>
        <w:t>2</w:t>
      </w:r>
      <w:r>
        <w:rPr>
          <w:rFonts w:hint="eastAsia"/>
        </w:rPr>
        <w:t>，地下建筑面积</w:t>
      </w:r>
      <w:r>
        <w:rPr>
          <w:rFonts w:hint="eastAsia"/>
        </w:rPr>
        <w:t>396.4m</w:t>
      </w:r>
      <w:r>
        <w:rPr>
          <w:rFonts w:hint="eastAsia"/>
          <w:vertAlign w:val="superscript"/>
        </w:rPr>
        <w:t>2</w:t>
      </w:r>
      <w:r>
        <w:t>，预计建设床位</w:t>
      </w:r>
      <w:r>
        <w:t>200</w:t>
      </w:r>
      <w:r>
        <w:t>个。</w:t>
      </w:r>
    </w:p>
    <w:p w:rsidR="003D77B3" w:rsidRDefault="00684F0F">
      <w:pPr>
        <w:spacing w:line="480" w:lineRule="exact"/>
        <w:ind w:firstLine="480"/>
        <w:rPr>
          <w:szCs w:val="24"/>
        </w:rPr>
      </w:pPr>
      <w:r>
        <w:rPr>
          <w:rFonts w:hint="eastAsia"/>
          <w:szCs w:val="24"/>
        </w:rPr>
        <w:t>本项目建设内容包括：建设</w:t>
      </w:r>
      <w:r>
        <w:rPr>
          <w:szCs w:val="24"/>
        </w:rPr>
        <w:t>1</w:t>
      </w:r>
      <w:r>
        <w:rPr>
          <w:rFonts w:hint="eastAsia"/>
          <w:szCs w:val="24"/>
        </w:rPr>
        <w:t>栋</w:t>
      </w:r>
      <w:r>
        <w:rPr>
          <w:szCs w:val="24"/>
        </w:rPr>
        <w:t>4</w:t>
      </w:r>
      <w:r>
        <w:rPr>
          <w:rFonts w:hint="eastAsia"/>
          <w:szCs w:val="24"/>
        </w:rPr>
        <w:t>层医学隔离中心和</w:t>
      </w:r>
      <w:r>
        <w:rPr>
          <w:szCs w:val="24"/>
        </w:rPr>
        <w:t>1</w:t>
      </w:r>
      <w:r>
        <w:rPr>
          <w:rFonts w:hint="eastAsia"/>
          <w:szCs w:val="24"/>
        </w:rPr>
        <w:t>栋</w:t>
      </w:r>
      <w:r>
        <w:rPr>
          <w:szCs w:val="24"/>
        </w:rPr>
        <w:t>1</w:t>
      </w:r>
      <w:r>
        <w:rPr>
          <w:rFonts w:hint="eastAsia"/>
          <w:szCs w:val="24"/>
        </w:rPr>
        <w:t>层餐厅，</w:t>
      </w:r>
      <w:r>
        <w:rPr>
          <w:szCs w:val="24"/>
        </w:rPr>
        <w:t>1</w:t>
      </w:r>
      <w:r>
        <w:rPr>
          <w:rFonts w:hint="eastAsia"/>
          <w:szCs w:val="24"/>
        </w:rPr>
        <w:t>栋以疾控中心、大厅为一体的实验楼以及其它附属基础配套设施工程（道路、绿化工程、供水、供电、排水、暖通、通信）等项目。</w:t>
      </w:r>
    </w:p>
    <w:p w:rsidR="003D77B3" w:rsidRDefault="00684F0F">
      <w:pPr>
        <w:spacing w:line="480" w:lineRule="exact"/>
        <w:ind w:firstLine="480"/>
        <w:rPr>
          <w:szCs w:val="24"/>
        </w:rPr>
      </w:pPr>
      <w:r>
        <w:rPr>
          <w:rFonts w:hint="eastAsia"/>
          <w:bCs/>
          <w:szCs w:val="24"/>
        </w:rPr>
        <w:t>根据《生物安全实验室建筑技术规范》（</w:t>
      </w:r>
      <w:r>
        <w:rPr>
          <w:rFonts w:hint="eastAsia"/>
          <w:bCs/>
          <w:szCs w:val="24"/>
        </w:rPr>
        <w:t>GB50346-2011</w:t>
      </w:r>
      <w:r>
        <w:rPr>
          <w:rFonts w:hint="eastAsia"/>
          <w:bCs/>
          <w:szCs w:val="24"/>
        </w:rPr>
        <w:t>），项目生物实验室级别为</w:t>
      </w:r>
      <w:r>
        <w:rPr>
          <w:rFonts w:hint="eastAsia"/>
          <w:bCs/>
          <w:szCs w:val="24"/>
        </w:rPr>
        <w:t>BSL-2</w:t>
      </w:r>
      <w:r w:rsidR="00110542">
        <w:rPr>
          <w:rFonts w:hint="eastAsia"/>
          <w:bCs/>
          <w:szCs w:val="24"/>
        </w:rPr>
        <w:t>，</w:t>
      </w:r>
      <w:r w:rsidR="00110542" w:rsidRPr="00110542">
        <w:rPr>
          <w:bCs/>
          <w:szCs w:val="24"/>
        </w:rPr>
        <w:t>即二级生物安全实验室</w:t>
      </w:r>
      <w:r w:rsidR="00110542">
        <w:rPr>
          <w:rFonts w:hint="eastAsia"/>
          <w:bCs/>
          <w:szCs w:val="24"/>
        </w:rPr>
        <w:t>，</w:t>
      </w:r>
      <w:r w:rsidR="00110542">
        <w:rPr>
          <w:bCs/>
          <w:szCs w:val="24"/>
        </w:rPr>
        <w:t>也称</w:t>
      </w:r>
      <w:r w:rsidR="00110542" w:rsidRPr="00110542">
        <w:rPr>
          <w:bCs/>
          <w:szCs w:val="24"/>
        </w:rPr>
        <w:t>P2</w:t>
      </w:r>
      <w:r w:rsidR="00110542" w:rsidRPr="00110542">
        <w:rPr>
          <w:bCs/>
          <w:szCs w:val="24"/>
        </w:rPr>
        <w:t>实验室</w:t>
      </w:r>
      <w:r>
        <w:rPr>
          <w:rFonts w:hint="eastAsia"/>
          <w:bCs/>
          <w:szCs w:val="24"/>
        </w:rPr>
        <w:t>。</w:t>
      </w:r>
    </w:p>
    <w:p w:rsidR="003D77B3" w:rsidRDefault="00684F0F">
      <w:pPr>
        <w:spacing w:line="480" w:lineRule="exact"/>
        <w:ind w:firstLine="480"/>
      </w:pPr>
      <w:r>
        <w:rPr>
          <w:rFonts w:hint="eastAsia"/>
          <w:szCs w:val="24"/>
        </w:rPr>
        <w:t>中心职能</w:t>
      </w:r>
      <w:r>
        <w:rPr>
          <w:szCs w:val="24"/>
        </w:rPr>
        <w:t>：</w:t>
      </w:r>
      <w:r>
        <w:t>1</w:t>
      </w:r>
      <w:r>
        <w:t>、组织实施全县疾病控制计划</w:t>
      </w:r>
      <w:r>
        <w:rPr>
          <w:rFonts w:hint="eastAsia"/>
        </w:rPr>
        <w:t>；</w:t>
      </w:r>
      <w:r>
        <w:t>2</w:t>
      </w:r>
      <w:r>
        <w:t>、负责疾病媒介生物调研、监测、预测、预报，对各种疫情</w:t>
      </w:r>
      <w:r>
        <w:rPr>
          <w:rFonts w:hint="eastAsia"/>
        </w:rPr>
        <w:t>、</w:t>
      </w:r>
      <w:r>
        <w:t>传染病暴发流行的调查、制订控制措施</w:t>
      </w:r>
      <w:r>
        <w:rPr>
          <w:rFonts w:hint="eastAsia"/>
        </w:rPr>
        <w:t>；</w:t>
      </w:r>
      <w:r>
        <w:t>3</w:t>
      </w:r>
      <w:r>
        <w:t>、负责疾病预防和控制信息的收集、统计分析、综合评价、报告</w:t>
      </w:r>
      <w:r>
        <w:rPr>
          <w:rFonts w:hint="eastAsia"/>
        </w:rPr>
        <w:t>；</w:t>
      </w:r>
      <w:r>
        <w:t>4</w:t>
      </w:r>
      <w:r>
        <w:t>、实施计免接种规划、开展食品、劳动、学校、放射、环境、化妆品、公共、饮水等卫生工作及</w:t>
      </w:r>
      <w:r>
        <w:t>35</w:t>
      </w:r>
      <w:r>
        <w:t>种传染病的监督和监测，开展相关技术的</w:t>
      </w:r>
      <w:r>
        <w:lastRenderedPageBreak/>
        <w:t>科研、咨询、预防指导及人员培训</w:t>
      </w:r>
      <w:r>
        <w:rPr>
          <w:rFonts w:hint="eastAsia"/>
        </w:rPr>
        <w:t>；</w:t>
      </w:r>
      <w:r>
        <w:t>5</w:t>
      </w:r>
      <w:r>
        <w:t>、负责卫生检验，卫生学评价</w:t>
      </w:r>
      <w:r>
        <w:rPr>
          <w:rFonts w:hint="eastAsia"/>
        </w:rPr>
        <w:t>；</w:t>
      </w:r>
      <w:r>
        <w:t>6</w:t>
      </w:r>
      <w:r>
        <w:t>、负责公共卫生突发事件、违法案件的现场卫生学调查和采样；</w:t>
      </w:r>
      <w:r>
        <w:t>7</w:t>
      </w:r>
      <w:r>
        <w:t>、负责从业人员健康检查和卫生知识培训；</w:t>
      </w:r>
      <w:r>
        <w:t>8</w:t>
      </w:r>
      <w:r>
        <w:t>、开展门诊疾病诊治、门诊生化检验、集体体检和预防注射，管理与销售生物制品，向社会提供服务。</w:t>
      </w:r>
    </w:p>
    <w:p w:rsidR="003D77B3" w:rsidRDefault="00684F0F">
      <w:pPr>
        <w:spacing w:line="480" w:lineRule="exact"/>
        <w:ind w:firstLine="480"/>
      </w:pPr>
      <w:r>
        <w:rPr>
          <w:rFonts w:hint="eastAsia"/>
        </w:rPr>
        <w:t>实验室配备：本项目定位为区县级疾病预防控制中心，配备：</w:t>
      </w:r>
      <w:r>
        <w:rPr>
          <w:rFonts w:hint="eastAsia"/>
        </w:rPr>
        <w:t>HIV</w:t>
      </w:r>
      <w:r>
        <w:rPr>
          <w:rFonts w:hint="eastAsia"/>
        </w:rPr>
        <w:t>初筛实验室，食品卫生、环境卫生、健康相关产品的生物实验室和理化实验室等。可完成“食品卫生、环境卫生、健康相关产品的理化检验和微生物检验；公共卫生突发事件监测、采样和病原微生物、卫生毒物的检验；相关传染病、慢性非传染性疾病的实验室检验”等检测工作，并出具检验结果。</w:t>
      </w:r>
    </w:p>
    <w:p w:rsidR="003D77B3" w:rsidRDefault="00684F0F">
      <w:pPr>
        <w:pStyle w:val="3"/>
        <w:spacing w:beforeLines="0" w:afterLines="0" w:line="480" w:lineRule="exact"/>
      </w:pPr>
      <w:r>
        <w:t>平面</w:t>
      </w:r>
      <w:r>
        <w:rPr>
          <w:rFonts w:hint="eastAsia"/>
        </w:rPr>
        <w:t>布置</w:t>
      </w:r>
      <w:r>
        <w:t>情况</w:t>
      </w:r>
      <w:r>
        <w:rPr>
          <w:rFonts w:hint="eastAsia"/>
        </w:rPr>
        <w:t>及</w:t>
      </w:r>
      <w:r>
        <w:t>四邻关系</w:t>
      </w:r>
    </w:p>
    <w:p w:rsidR="003D77B3" w:rsidRDefault="00684F0F">
      <w:pPr>
        <w:widowControl/>
        <w:tabs>
          <w:tab w:val="left" w:pos="9603"/>
        </w:tabs>
        <w:spacing w:line="480" w:lineRule="exact"/>
        <w:ind w:firstLine="480"/>
        <w:jc w:val="left"/>
        <w:rPr>
          <w:bCs/>
          <w:szCs w:val="22"/>
        </w:rPr>
      </w:pPr>
      <w:r>
        <w:rPr>
          <w:bCs/>
          <w:szCs w:val="22"/>
        </w:rPr>
        <w:t>根据《疾病预防控制中心建筑技术规范》中对疾控中心平面布置的要求，结合总平面设计进行分析：本项目实验用房独立设置；人流、物流分开，避免了交叉感染；生活垃圾和医疗废物集中分类暂存；用地内未设置职工住宅。</w:t>
      </w:r>
    </w:p>
    <w:p w:rsidR="003D77B3" w:rsidRDefault="00684F0F" w:rsidP="00110542">
      <w:pPr>
        <w:widowControl/>
        <w:tabs>
          <w:tab w:val="left" w:pos="9603"/>
        </w:tabs>
        <w:spacing w:line="480" w:lineRule="exact"/>
        <w:ind w:firstLine="480"/>
        <w:jc w:val="left"/>
        <w:rPr>
          <w:bCs/>
          <w:szCs w:val="22"/>
        </w:rPr>
      </w:pPr>
      <w:r>
        <w:rPr>
          <w:rFonts w:hint="eastAsia"/>
          <w:bCs/>
          <w:szCs w:val="22"/>
        </w:rPr>
        <w:t>根据项目所处的地理位置，周围环境及规划局的要求，医学隔离中心布置在主入口北侧，餐厅布置在基地中央靠北，实验楼布置在基地东侧，临近城市道路。活动场地布置在基地的主要出入口北侧，交通流线便捷，功能分区合理。场地内设置环形消防车道，便于消防车的快速救援。基地主入口位于场地南侧，为规划道路，污物出口设置在东与城市道路直接连通，方便出入基地内部。</w:t>
      </w:r>
      <w:r>
        <w:rPr>
          <w:bCs/>
          <w:szCs w:val="22"/>
        </w:rPr>
        <w:t>项目污水处理站位于</w:t>
      </w:r>
      <w:r>
        <w:rPr>
          <w:rFonts w:hint="eastAsia"/>
          <w:bCs/>
          <w:szCs w:val="22"/>
        </w:rPr>
        <w:t>实验楼北侧</w:t>
      </w:r>
      <w:r>
        <w:rPr>
          <w:bCs/>
          <w:szCs w:val="22"/>
        </w:rPr>
        <w:t>，医疗废物暂存</w:t>
      </w:r>
      <w:r>
        <w:rPr>
          <w:rFonts w:hint="eastAsia"/>
          <w:bCs/>
          <w:szCs w:val="22"/>
        </w:rPr>
        <w:t>间</w:t>
      </w:r>
      <w:r>
        <w:rPr>
          <w:bCs/>
          <w:szCs w:val="22"/>
        </w:rPr>
        <w:t>位于</w:t>
      </w:r>
      <w:r>
        <w:rPr>
          <w:rFonts w:hint="eastAsia"/>
        </w:rPr>
        <w:t>实验楼</w:t>
      </w:r>
      <w:r w:rsidR="00110542">
        <w:rPr>
          <w:rFonts w:hint="eastAsia"/>
          <w:bCs/>
          <w:szCs w:val="22"/>
        </w:rPr>
        <w:t>一层</w:t>
      </w:r>
      <w:r>
        <w:rPr>
          <w:bCs/>
          <w:szCs w:val="22"/>
        </w:rPr>
        <w:t>，对环境和周边敏感点影响较小。</w:t>
      </w:r>
    </w:p>
    <w:p w:rsidR="003D77B3" w:rsidRDefault="00684F0F">
      <w:pPr>
        <w:widowControl/>
        <w:tabs>
          <w:tab w:val="left" w:pos="9603"/>
        </w:tabs>
        <w:spacing w:line="480" w:lineRule="exact"/>
        <w:ind w:firstLine="480"/>
        <w:jc w:val="left"/>
      </w:pPr>
      <w:r>
        <w:rPr>
          <w:bCs/>
          <w:szCs w:val="22"/>
        </w:rPr>
        <w:t>综上所述，整个场地内建筑物布局合理，功能分区明确，交通流程。总平面布置以注重功能分区的合理性为基本点，尽量做到医患分流、洁污分流，项目</w:t>
      </w:r>
      <w:r>
        <w:rPr>
          <w:rFonts w:hint="eastAsia"/>
        </w:rPr>
        <w:t>区整体布局紧凑，符合节约用地原则，本项目平面布置合理。建筑物布置结合用地形状，充分考虑日照、通风、消防要求，同时和周边环境相协调。总平面布置时，严格遵循《建筑设计防火规范》（</w:t>
      </w:r>
      <w:r>
        <w:rPr>
          <w:rFonts w:hint="eastAsia"/>
        </w:rPr>
        <w:t>GB50016-2014</w:t>
      </w:r>
      <w:r>
        <w:rPr>
          <w:rFonts w:hint="eastAsia"/>
        </w:rPr>
        <w:t>）（</w:t>
      </w:r>
      <w:r>
        <w:rPr>
          <w:rFonts w:hint="eastAsia"/>
        </w:rPr>
        <w:t>2018</w:t>
      </w:r>
      <w:r>
        <w:rPr>
          <w:rFonts w:hint="eastAsia"/>
        </w:rPr>
        <w:t>年版）中有关规定要求，因此项目平面布局是合理的。</w:t>
      </w:r>
    </w:p>
    <w:p w:rsidR="003D77B3" w:rsidRDefault="00684F0F">
      <w:pPr>
        <w:spacing w:line="480" w:lineRule="exact"/>
        <w:ind w:firstLine="480"/>
      </w:pPr>
      <w:r>
        <w:rPr>
          <w:rFonts w:hint="eastAsia"/>
        </w:rPr>
        <w:t>本</w:t>
      </w:r>
      <w:r>
        <w:t>项目总平面布置图见</w:t>
      </w:r>
      <w:r w:rsidR="007D2CD7">
        <w:fldChar w:fldCharType="begin"/>
      </w:r>
      <w:r w:rsidR="007D2CD7">
        <w:instrText xml:space="preserve"> REF _Ref28709050 \h  \* MERGEFORMAT </w:instrText>
      </w:r>
      <w:r w:rsidR="007D2CD7">
        <w:fldChar w:fldCharType="separate"/>
      </w:r>
      <w:r w:rsidR="00C70B5D">
        <w:rPr>
          <w:rFonts w:hint="eastAsia"/>
          <w:b/>
          <w:bCs/>
        </w:rPr>
        <w:t>错误！未找到引用源。</w:t>
      </w:r>
      <w:r w:rsidR="007D2CD7">
        <w:fldChar w:fldCharType="end"/>
      </w:r>
      <w:r>
        <w:t>1</w:t>
      </w:r>
      <w:r>
        <w:rPr>
          <w:rFonts w:hint="eastAsia"/>
        </w:rPr>
        <w:t>。</w:t>
      </w:r>
    </w:p>
    <w:p w:rsidR="003D77B3" w:rsidRDefault="00684F0F">
      <w:pPr>
        <w:spacing w:line="480" w:lineRule="exact"/>
        <w:ind w:firstLine="480"/>
        <w:sectPr w:rsidR="003D77B3">
          <w:headerReference w:type="default" r:id="rId24"/>
          <w:footerReference w:type="default" r:id="rId25"/>
          <w:pgSz w:w="12240" w:h="15840"/>
          <w:pgMar w:top="1440" w:right="1418" w:bottom="1440" w:left="1418" w:header="992" w:footer="992" w:gutter="0"/>
          <w:pgNumType w:fmt="numberInDash"/>
          <w:cols w:space="720"/>
          <w:docGrid w:linePitch="326"/>
        </w:sectPr>
      </w:pPr>
      <w:r>
        <w:rPr>
          <w:rFonts w:hint="eastAsia"/>
        </w:rPr>
        <w:t>本项目西侧为烈士陵园</w:t>
      </w:r>
      <w:r>
        <w:t>，</w:t>
      </w:r>
      <w:r>
        <w:rPr>
          <w:rFonts w:hint="eastAsia"/>
        </w:rPr>
        <w:t>东</w:t>
      </w:r>
      <w:r>
        <w:t>侧为</w:t>
      </w:r>
      <w:r>
        <w:rPr>
          <w:rFonts w:hint="eastAsia"/>
        </w:rPr>
        <w:t>西外环路</w:t>
      </w:r>
      <w:r>
        <w:t>、</w:t>
      </w:r>
      <w:r>
        <w:rPr>
          <w:rFonts w:hint="eastAsia"/>
        </w:rPr>
        <w:t>项目北侧和南侧均为耕地</w:t>
      </w:r>
      <w:r>
        <w:t>，四邻关系</w:t>
      </w:r>
      <w:r>
        <w:rPr>
          <w:rFonts w:hint="eastAsia"/>
        </w:rPr>
        <w:t>见</w:t>
      </w:r>
      <w:r>
        <w:t>图</w:t>
      </w:r>
      <w:r>
        <w:rPr>
          <w:rFonts w:hint="eastAsia"/>
        </w:rPr>
        <w:t>4.1-1</w:t>
      </w:r>
    </w:p>
    <w:p w:rsidR="003D77B3" w:rsidRDefault="00684F0F">
      <w:pPr>
        <w:pStyle w:val="2"/>
        <w:spacing w:beforeLines="0" w:afterLines="0" w:line="480" w:lineRule="exact"/>
      </w:pPr>
      <w:bookmarkStart w:id="84" w:name="_Toc66491501"/>
      <w:bookmarkStart w:id="85" w:name="_Toc35792272"/>
      <w:r>
        <w:rPr>
          <w:rFonts w:hint="eastAsia"/>
        </w:rPr>
        <w:lastRenderedPageBreak/>
        <w:t>项目</w:t>
      </w:r>
      <w:r>
        <w:t>建设内容</w:t>
      </w:r>
      <w:bookmarkEnd w:id="84"/>
      <w:bookmarkEnd w:id="85"/>
    </w:p>
    <w:p w:rsidR="003D77B3" w:rsidRDefault="00684F0F">
      <w:pPr>
        <w:pStyle w:val="3"/>
        <w:spacing w:beforeLines="0" w:afterLines="0" w:line="480" w:lineRule="exact"/>
      </w:pPr>
      <w:r>
        <w:t>工程内容和主要构成</w:t>
      </w:r>
    </w:p>
    <w:p w:rsidR="003D77B3" w:rsidRDefault="00684F0F">
      <w:pPr>
        <w:pStyle w:val="4"/>
        <w:spacing w:beforeLines="0" w:afterLines="0" w:line="480" w:lineRule="exact"/>
        <w:ind w:firstLine="562"/>
      </w:pPr>
      <w:r>
        <w:rPr>
          <w:rFonts w:hint="eastAsia"/>
        </w:rPr>
        <w:t>项目</w:t>
      </w:r>
      <w:r>
        <w:t>主要工程内容</w:t>
      </w:r>
    </w:p>
    <w:p w:rsidR="003D77B3" w:rsidRDefault="00684F0F">
      <w:pPr>
        <w:spacing w:line="480" w:lineRule="exact"/>
        <w:ind w:firstLine="480"/>
      </w:pPr>
      <w:r>
        <w:rPr>
          <w:rFonts w:hint="eastAsia"/>
        </w:rPr>
        <w:t>本项目工程</w:t>
      </w:r>
      <w:r>
        <w:t>由主体工程、公用工程和环保工程等组成，具体</w:t>
      </w:r>
      <w:r>
        <w:rPr>
          <w:rFonts w:hint="eastAsia"/>
        </w:rPr>
        <w:t>建设</w:t>
      </w:r>
      <w:r>
        <w:t>内容</w:t>
      </w:r>
      <w:r>
        <w:rPr>
          <w:rFonts w:hint="eastAsia"/>
        </w:rPr>
        <w:t>详见下</w:t>
      </w:r>
      <w:r>
        <w:t>表</w:t>
      </w:r>
      <w:r>
        <w:rPr>
          <w:rFonts w:hint="eastAsia"/>
        </w:rPr>
        <w:t>。</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3.2</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SEQ </w:instrText>
      </w:r>
      <w:r>
        <w:rPr>
          <w:rFonts w:ascii="Times New Roman" w:eastAsiaTheme="minorEastAsia" w:hAnsi="Times New Roman" w:cs="Times New Roman"/>
          <w:b/>
          <w:sz w:val="24"/>
          <w:szCs w:val="24"/>
        </w:rPr>
        <w:instrText>表</w:instrText>
      </w:r>
      <w:r>
        <w:rPr>
          <w:rFonts w:ascii="Times New Roman" w:eastAsiaTheme="minorEastAsia" w:hAnsi="Times New Roman" w:cs="Times New Roman"/>
          <w:b/>
          <w:sz w:val="24"/>
          <w:szCs w:val="24"/>
        </w:rPr>
        <w:instrText xml:space="preserve"> \* ARABIC \s 2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1</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t>项目建设内容一览表</w:t>
      </w:r>
    </w:p>
    <w:tbl>
      <w:tblPr>
        <w:tblStyle w:val="af8"/>
        <w:tblW w:w="9394" w:type="dxa"/>
        <w:tblLayout w:type="fixed"/>
        <w:tblLook w:val="04A0"/>
      </w:tblPr>
      <w:tblGrid>
        <w:gridCol w:w="1275"/>
        <w:gridCol w:w="676"/>
        <w:gridCol w:w="1138"/>
        <w:gridCol w:w="1130"/>
        <w:gridCol w:w="5175"/>
      </w:tblGrid>
      <w:tr w:rsidR="003D77B3">
        <w:trPr>
          <w:trHeight w:val="340"/>
        </w:trPr>
        <w:tc>
          <w:tcPr>
            <w:tcW w:w="1275" w:type="dxa"/>
            <w:vAlign w:val="center"/>
          </w:tcPr>
          <w:p w:rsidR="003D77B3" w:rsidRDefault="00684F0F">
            <w:pPr>
              <w:spacing w:line="240" w:lineRule="auto"/>
              <w:ind w:firstLineChars="0" w:firstLine="0"/>
              <w:jc w:val="center"/>
              <w:rPr>
                <w:sz w:val="21"/>
              </w:rPr>
            </w:pPr>
            <w:r>
              <w:rPr>
                <w:rFonts w:hint="eastAsia"/>
                <w:sz w:val="21"/>
              </w:rPr>
              <w:t>类别</w:t>
            </w: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工程</w:t>
            </w:r>
            <w:r>
              <w:rPr>
                <w:sz w:val="21"/>
              </w:rPr>
              <w:t>名称</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建设</w:t>
            </w:r>
            <w:r>
              <w:rPr>
                <w:sz w:val="21"/>
              </w:rPr>
              <w:t>内容及规模</w:t>
            </w:r>
          </w:p>
        </w:tc>
      </w:tr>
      <w:tr w:rsidR="003D77B3">
        <w:trPr>
          <w:trHeight w:val="340"/>
        </w:trPr>
        <w:tc>
          <w:tcPr>
            <w:tcW w:w="1275" w:type="dxa"/>
            <w:vMerge w:val="restart"/>
            <w:vAlign w:val="center"/>
          </w:tcPr>
          <w:p w:rsidR="003D77B3" w:rsidRDefault="00684F0F">
            <w:pPr>
              <w:spacing w:line="240" w:lineRule="auto"/>
              <w:ind w:firstLineChars="0" w:firstLine="0"/>
              <w:jc w:val="center"/>
              <w:rPr>
                <w:sz w:val="21"/>
              </w:rPr>
            </w:pPr>
            <w:r>
              <w:rPr>
                <w:rFonts w:hint="eastAsia"/>
                <w:sz w:val="21"/>
              </w:rPr>
              <w:t>主体</w:t>
            </w:r>
            <w:r>
              <w:rPr>
                <w:sz w:val="21"/>
              </w:rPr>
              <w:t>工程</w:t>
            </w: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医学隔离中心</w:t>
            </w:r>
          </w:p>
        </w:tc>
        <w:tc>
          <w:tcPr>
            <w:tcW w:w="6305" w:type="dxa"/>
            <w:gridSpan w:val="2"/>
            <w:vAlign w:val="center"/>
          </w:tcPr>
          <w:p w:rsidR="003D77B3" w:rsidRDefault="00684F0F">
            <w:pPr>
              <w:spacing w:line="240" w:lineRule="auto"/>
              <w:ind w:firstLineChars="0" w:firstLine="0"/>
              <w:jc w:val="center"/>
              <w:rPr>
                <w:sz w:val="21"/>
              </w:rPr>
            </w:pPr>
            <w:r>
              <w:rPr>
                <w:sz w:val="21"/>
              </w:rPr>
              <w:t>1</w:t>
            </w:r>
            <w:r>
              <w:rPr>
                <w:sz w:val="21"/>
              </w:rPr>
              <w:t>栋</w:t>
            </w:r>
            <w:r>
              <w:rPr>
                <w:sz w:val="21"/>
              </w:rPr>
              <w:t>4</w:t>
            </w:r>
            <w:r>
              <w:rPr>
                <w:sz w:val="21"/>
              </w:rPr>
              <w:t>层</w:t>
            </w:r>
            <w:r>
              <w:rPr>
                <w:rFonts w:hint="eastAsia"/>
                <w:sz w:val="21"/>
              </w:rPr>
              <w:t>，建筑面积</w:t>
            </w:r>
            <w:r>
              <w:rPr>
                <w:rFonts w:hint="eastAsia"/>
                <w:sz w:val="21"/>
              </w:rPr>
              <w:t>5710.43m</w:t>
            </w:r>
            <w:r>
              <w:rPr>
                <w:rFonts w:hint="eastAsia"/>
                <w:sz w:val="21"/>
                <w:vertAlign w:val="superscript"/>
              </w:rPr>
              <w:t>2</w:t>
            </w:r>
            <w:r>
              <w:rPr>
                <w:rFonts w:hint="eastAsia"/>
                <w:sz w:val="21"/>
              </w:rPr>
              <w:t>，用于疑似病例的隔离观察</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餐厅</w:t>
            </w:r>
          </w:p>
        </w:tc>
        <w:tc>
          <w:tcPr>
            <w:tcW w:w="6305" w:type="dxa"/>
            <w:gridSpan w:val="2"/>
            <w:vAlign w:val="center"/>
          </w:tcPr>
          <w:p w:rsidR="003D77B3" w:rsidRDefault="00684F0F">
            <w:pPr>
              <w:spacing w:line="240" w:lineRule="auto"/>
              <w:ind w:firstLineChars="0" w:firstLine="0"/>
              <w:jc w:val="center"/>
              <w:rPr>
                <w:sz w:val="21"/>
              </w:rPr>
            </w:pPr>
            <w:r>
              <w:rPr>
                <w:sz w:val="21"/>
              </w:rPr>
              <w:t>1</w:t>
            </w:r>
            <w:r>
              <w:rPr>
                <w:sz w:val="21"/>
              </w:rPr>
              <w:t>栋</w:t>
            </w:r>
            <w:r>
              <w:rPr>
                <w:rFonts w:hint="eastAsia"/>
                <w:sz w:val="21"/>
              </w:rPr>
              <w:t>1</w:t>
            </w:r>
            <w:r>
              <w:rPr>
                <w:sz w:val="21"/>
              </w:rPr>
              <w:t>层</w:t>
            </w:r>
            <w:r>
              <w:rPr>
                <w:rFonts w:hint="eastAsia"/>
                <w:sz w:val="21"/>
              </w:rPr>
              <w:t>，建筑面积</w:t>
            </w:r>
            <w:r>
              <w:rPr>
                <w:rFonts w:hint="eastAsia"/>
                <w:sz w:val="21"/>
              </w:rPr>
              <w:t>1194.5m</w:t>
            </w:r>
            <w:r>
              <w:rPr>
                <w:rFonts w:hint="eastAsia"/>
                <w:sz w:val="21"/>
                <w:vertAlign w:val="superscript"/>
              </w:rPr>
              <w:t>2</w:t>
            </w:r>
            <w:r>
              <w:rPr>
                <w:rFonts w:hint="eastAsia"/>
                <w:sz w:val="21"/>
              </w:rPr>
              <w:t>，用于中心员工及其他人员的餐饮；</w:t>
            </w:r>
          </w:p>
        </w:tc>
      </w:tr>
      <w:tr w:rsidR="003D77B3">
        <w:trPr>
          <w:trHeight w:val="1131"/>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实验楼</w:t>
            </w:r>
          </w:p>
        </w:tc>
        <w:tc>
          <w:tcPr>
            <w:tcW w:w="6305" w:type="dxa"/>
            <w:gridSpan w:val="2"/>
            <w:vMerge w:val="restart"/>
            <w:vAlign w:val="center"/>
          </w:tcPr>
          <w:p w:rsidR="003D77B3" w:rsidRDefault="00684F0F">
            <w:pPr>
              <w:spacing w:line="240" w:lineRule="auto"/>
              <w:ind w:firstLine="420"/>
              <w:rPr>
                <w:sz w:val="21"/>
              </w:rPr>
            </w:pPr>
            <w:r>
              <w:rPr>
                <w:rFonts w:hint="eastAsia"/>
                <w:sz w:val="21"/>
              </w:rPr>
              <w:t>1</w:t>
            </w:r>
            <w:r>
              <w:rPr>
                <w:sz w:val="21"/>
              </w:rPr>
              <w:t>栋</w:t>
            </w:r>
            <w:r>
              <w:rPr>
                <w:sz w:val="21"/>
              </w:rPr>
              <w:t>2</w:t>
            </w:r>
            <w:r>
              <w:rPr>
                <w:sz w:val="21"/>
              </w:rPr>
              <w:t>层</w:t>
            </w:r>
            <w:r>
              <w:rPr>
                <w:rFonts w:hint="eastAsia"/>
                <w:sz w:val="21"/>
              </w:rPr>
              <w:t>，东侧为实验室、西侧为疾控中心，总建筑面积</w:t>
            </w:r>
            <w:r>
              <w:rPr>
                <w:rFonts w:hint="eastAsia"/>
                <w:sz w:val="21"/>
              </w:rPr>
              <w:t>2199.1m</w:t>
            </w:r>
            <w:r>
              <w:rPr>
                <w:rFonts w:hint="eastAsia"/>
                <w:sz w:val="21"/>
                <w:vertAlign w:val="superscript"/>
              </w:rPr>
              <w:t>2</w:t>
            </w:r>
            <w:r>
              <w:rPr>
                <w:rFonts w:hint="eastAsia"/>
                <w:sz w:val="21"/>
              </w:rPr>
              <w:t>。实验室分为理化实验室和生物实验室（</w:t>
            </w:r>
            <w:r w:rsidR="00110542" w:rsidRPr="00110542">
              <w:rPr>
                <w:rFonts w:hint="eastAsia"/>
                <w:bCs/>
                <w:sz w:val="21"/>
              </w:rPr>
              <w:t>P2</w:t>
            </w:r>
            <w:r w:rsidR="00110542" w:rsidRPr="00110542">
              <w:rPr>
                <w:rFonts w:hint="eastAsia"/>
                <w:bCs/>
                <w:sz w:val="21"/>
              </w:rPr>
              <w:t>实验室</w:t>
            </w:r>
            <w:r>
              <w:rPr>
                <w:rFonts w:hint="eastAsia"/>
                <w:sz w:val="21"/>
              </w:rPr>
              <w:t>），其中一层为生物实验室，二层为理化实验室</w:t>
            </w:r>
          </w:p>
          <w:p w:rsidR="003D77B3" w:rsidRDefault="00684F0F">
            <w:pPr>
              <w:spacing w:line="240" w:lineRule="auto"/>
              <w:ind w:firstLine="420"/>
              <w:rPr>
                <w:sz w:val="21"/>
                <w:szCs w:val="21"/>
              </w:rPr>
            </w:pPr>
            <w:r>
              <w:rPr>
                <w:rFonts w:hint="eastAsia"/>
                <w:sz w:val="21"/>
                <w:szCs w:val="21"/>
              </w:rPr>
              <w:t>按照《疾病预防控制中心建筑技术规范》（</w:t>
            </w:r>
            <w:r>
              <w:rPr>
                <w:rFonts w:hint="eastAsia"/>
                <w:sz w:val="21"/>
                <w:szCs w:val="21"/>
              </w:rPr>
              <w:t>GB50881-2013</w:t>
            </w:r>
            <w:r>
              <w:rPr>
                <w:rFonts w:hint="eastAsia"/>
                <w:sz w:val="21"/>
                <w:szCs w:val="21"/>
              </w:rPr>
              <w:t>）的要求</w:t>
            </w:r>
            <w:r>
              <w:rPr>
                <w:sz w:val="21"/>
                <w:szCs w:val="21"/>
              </w:rPr>
              <w:t>，</w:t>
            </w:r>
            <w:r>
              <w:rPr>
                <w:rFonts w:hint="eastAsia"/>
                <w:sz w:val="21"/>
                <w:szCs w:val="21"/>
              </w:rPr>
              <w:t>设置</w:t>
            </w:r>
            <w:r>
              <w:rPr>
                <w:sz w:val="21"/>
                <w:szCs w:val="21"/>
              </w:rPr>
              <w:t>污染区和清洁区</w:t>
            </w:r>
            <w:r>
              <w:rPr>
                <w:rFonts w:hint="eastAsia"/>
                <w:sz w:val="21"/>
                <w:szCs w:val="21"/>
              </w:rPr>
              <w:t>；微生物室</w:t>
            </w:r>
            <w:r>
              <w:rPr>
                <w:sz w:val="21"/>
                <w:szCs w:val="21"/>
              </w:rPr>
              <w:t>、各菌室</w:t>
            </w:r>
            <w:r>
              <w:rPr>
                <w:rFonts w:hint="eastAsia"/>
                <w:sz w:val="21"/>
                <w:szCs w:val="21"/>
              </w:rPr>
              <w:t>均</w:t>
            </w:r>
            <w:r>
              <w:rPr>
                <w:sz w:val="21"/>
                <w:szCs w:val="21"/>
              </w:rPr>
              <w:t>为负压设计，</w:t>
            </w:r>
            <w:r>
              <w:rPr>
                <w:rFonts w:hint="eastAsia"/>
                <w:sz w:val="21"/>
                <w:szCs w:val="21"/>
              </w:rPr>
              <w:t>房间</w:t>
            </w:r>
            <w:r>
              <w:rPr>
                <w:sz w:val="21"/>
                <w:szCs w:val="21"/>
              </w:rPr>
              <w:t>排风口安装高效空气过滤器，并</w:t>
            </w:r>
            <w:r>
              <w:rPr>
                <w:rFonts w:hint="eastAsia"/>
                <w:sz w:val="21"/>
                <w:szCs w:val="21"/>
              </w:rPr>
              <w:t>在</w:t>
            </w:r>
            <w:r>
              <w:rPr>
                <w:sz w:val="21"/>
                <w:szCs w:val="21"/>
              </w:rPr>
              <w:t>送、排风管设置密闭阀</w:t>
            </w:r>
          </w:p>
          <w:p w:rsidR="003D77B3" w:rsidRDefault="00684F0F">
            <w:pPr>
              <w:spacing w:line="240" w:lineRule="auto"/>
              <w:ind w:firstLine="420"/>
              <w:rPr>
                <w:sz w:val="21"/>
              </w:rPr>
            </w:pPr>
            <w:r>
              <w:rPr>
                <w:rFonts w:hint="eastAsia"/>
                <w:sz w:val="21"/>
                <w:szCs w:val="21"/>
              </w:rPr>
              <w:t>疾控中心包括一层的行政办公室、应急物资储备库、应急指挥中心及二层的检验科、资料室、传染病防控科、免疫规划科、地方病防治科、性病艾滋病防治科、结核病防治科的业务办公室</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疾控中心</w:t>
            </w:r>
          </w:p>
        </w:tc>
        <w:tc>
          <w:tcPr>
            <w:tcW w:w="6305" w:type="dxa"/>
            <w:gridSpan w:val="2"/>
            <w:vMerge/>
            <w:vAlign w:val="center"/>
          </w:tcPr>
          <w:p w:rsidR="003D77B3" w:rsidRDefault="003D77B3">
            <w:pPr>
              <w:spacing w:line="240" w:lineRule="auto"/>
              <w:ind w:firstLine="420"/>
              <w:rPr>
                <w:sz w:val="21"/>
              </w:rPr>
            </w:pPr>
          </w:p>
        </w:tc>
      </w:tr>
      <w:tr w:rsidR="003D77B3">
        <w:trPr>
          <w:trHeight w:val="340"/>
        </w:trPr>
        <w:tc>
          <w:tcPr>
            <w:tcW w:w="1275" w:type="dxa"/>
            <w:vMerge w:val="restart"/>
            <w:vAlign w:val="center"/>
          </w:tcPr>
          <w:p w:rsidR="003D77B3" w:rsidRDefault="00684F0F">
            <w:pPr>
              <w:spacing w:line="240" w:lineRule="auto"/>
              <w:ind w:firstLineChars="0" w:firstLine="0"/>
              <w:jc w:val="center"/>
              <w:rPr>
                <w:sz w:val="21"/>
              </w:rPr>
            </w:pPr>
            <w:r>
              <w:rPr>
                <w:rFonts w:hint="eastAsia"/>
                <w:sz w:val="21"/>
              </w:rPr>
              <w:t>配套</w:t>
            </w:r>
            <w:r>
              <w:rPr>
                <w:sz w:val="21"/>
              </w:rPr>
              <w:t>工程</w:t>
            </w: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停车场</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地上机动车泊位数</w:t>
            </w:r>
            <w:r>
              <w:rPr>
                <w:rFonts w:hint="eastAsia"/>
                <w:sz w:val="21"/>
              </w:rPr>
              <w:t>117</w:t>
            </w:r>
            <w:r>
              <w:rPr>
                <w:rFonts w:hint="eastAsia"/>
                <w:sz w:val="21"/>
              </w:rPr>
              <w:t>个</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绿化</w:t>
            </w:r>
            <w:r>
              <w:rPr>
                <w:sz w:val="21"/>
              </w:rPr>
              <w:t>工程</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公共绿地面积</w:t>
            </w:r>
            <w:r>
              <w:rPr>
                <w:rFonts w:hint="eastAsia"/>
                <w:sz w:val="21"/>
              </w:rPr>
              <w:t>5788.58m</w:t>
            </w:r>
            <w:r>
              <w:rPr>
                <w:rFonts w:hint="eastAsia"/>
                <w:sz w:val="21"/>
                <w:vertAlign w:val="superscript"/>
              </w:rPr>
              <w:t>2</w:t>
            </w:r>
            <w:r>
              <w:rPr>
                <w:rFonts w:hint="eastAsia"/>
                <w:sz w:val="21"/>
              </w:rPr>
              <w:t>，绿地率</w:t>
            </w:r>
            <w:r>
              <w:rPr>
                <w:rFonts w:hint="eastAsia"/>
                <w:sz w:val="21"/>
              </w:rPr>
              <w:t>3</w:t>
            </w:r>
            <w:r>
              <w:rPr>
                <w:sz w:val="21"/>
              </w:rPr>
              <w:t>0.</w:t>
            </w:r>
            <w:r>
              <w:rPr>
                <w:rFonts w:hint="eastAsia"/>
                <w:sz w:val="21"/>
              </w:rPr>
              <w:t>13%</w:t>
            </w:r>
          </w:p>
        </w:tc>
      </w:tr>
      <w:tr w:rsidR="003D77B3">
        <w:trPr>
          <w:trHeight w:val="340"/>
        </w:trPr>
        <w:tc>
          <w:tcPr>
            <w:tcW w:w="1275" w:type="dxa"/>
            <w:vMerge w:val="restart"/>
            <w:vAlign w:val="center"/>
          </w:tcPr>
          <w:p w:rsidR="003D77B3" w:rsidRDefault="00684F0F">
            <w:pPr>
              <w:spacing w:line="240" w:lineRule="auto"/>
              <w:ind w:firstLineChars="0" w:firstLine="0"/>
              <w:jc w:val="center"/>
              <w:rPr>
                <w:sz w:val="21"/>
              </w:rPr>
            </w:pPr>
            <w:r>
              <w:rPr>
                <w:rFonts w:hint="eastAsia"/>
                <w:sz w:val="21"/>
              </w:rPr>
              <w:t>公用</w:t>
            </w:r>
            <w:r>
              <w:rPr>
                <w:sz w:val="21"/>
              </w:rPr>
              <w:t>工程</w:t>
            </w: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供电</w:t>
            </w:r>
            <w:r>
              <w:rPr>
                <w:sz w:val="21"/>
              </w:rPr>
              <w:t>工程</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五台县市政</w:t>
            </w:r>
            <w:r>
              <w:rPr>
                <w:sz w:val="21"/>
              </w:rPr>
              <w:t>供电</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Merge w:val="restart"/>
            <w:vAlign w:val="center"/>
          </w:tcPr>
          <w:p w:rsidR="003D77B3" w:rsidRDefault="00684F0F">
            <w:pPr>
              <w:spacing w:line="240" w:lineRule="auto"/>
              <w:ind w:firstLineChars="0" w:firstLine="0"/>
              <w:jc w:val="center"/>
              <w:rPr>
                <w:sz w:val="21"/>
              </w:rPr>
            </w:pPr>
            <w:r>
              <w:rPr>
                <w:rFonts w:hint="eastAsia"/>
                <w:sz w:val="21"/>
              </w:rPr>
              <w:t>供水工程</w:t>
            </w:r>
          </w:p>
        </w:tc>
        <w:tc>
          <w:tcPr>
            <w:tcW w:w="1130" w:type="dxa"/>
            <w:vAlign w:val="center"/>
          </w:tcPr>
          <w:p w:rsidR="003D77B3" w:rsidRDefault="00684F0F">
            <w:pPr>
              <w:spacing w:line="240" w:lineRule="auto"/>
              <w:ind w:firstLineChars="0" w:firstLine="0"/>
              <w:jc w:val="center"/>
              <w:rPr>
                <w:sz w:val="21"/>
              </w:rPr>
            </w:pPr>
            <w:r>
              <w:rPr>
                <w:rFonts w:hint="eastAsia"/>
                <w:sz w:val="21"/>
              </w:rPr>
              <w:t>水源</w:t>
            </w:r>
          </w:p>
        </w:tc>
        <w:tc>
          <w:tcPr>
            <w:tcW w:w="5175" w:type="dxa"/>
            <w:vAlign w:val="center"/>
          </w:tcPr>
          <w:p w:rsidR="003D77B3" w:rsidRDefault="00684F0F">
            <w:pPr>
              <w:spacing w:line="240" w:lineRule="auto"/>
              <w:ind w:firstLine="420"/>
              <w:jc w:val="center"/>
              <w:rPr>
                <w:sz w:val="21"/>
              </w:rPr>
            </w:pPr>
            <w:r>
              <w:rPr>
                <w:rFonts w:hint="eastAsia"/>
                <w:sz w:val="21"/>
              </w:rPr>
              <w:t>市政给水；雨污分流系统。</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Merge/>
            <w:vAlign w:val="center"/>
          </w:tcPr>
          <w:p w:rsidR="003D77B3" w:rsidRDefault="003D77B3">
            <w:pPr>
              <w:spacing w:line="240" w:lineRule="auto"/>
              <w:ind w:firstLineChars="0" w:firstLine="0"/>
              <w:jc w:val="center"/>
              <w:rPr>
                <w:sz w:val="21"/>
              </w:rPr>
            </w:pPr>
          </w:p>
        </w:tc>
        <w:tc>
          <w:tcPr>
            <w:tcW w:w="1130" w:type="dxa"/>
            <w:vAlign w:val="center"/>
          </w:tcPr>
          <w:p w:rsidR="003D77B3" w:rsidRDefault="00684F0F">
            <w:pPr>
              <w:spacing w:line="240" w:lineRule="auto"/>
              <w:ind w:firstLineChars="0" w:firstLine="0"/>
              <w:jc w:val="center"/>
              <w:rPr>
                <w:sz w:val="21"/>
              </w:rPr>
            </w:pPr>
            <w:r>
              <w:rPr>
                <w:rFonts w:hint="eastAsia"/>
                <w:sz w:val="21"/>
              </w:rPr>
              <w:t>软水制备系统</w:t>
            </w:r>
          </w:p>
        </w:tc>
        <w:tc>
          <w:tcPr>
            <w:tcW w:w="5175" w:type="dxa"/>
            <w:vAlign w:val="center"/>
          </w:tcPr>
          <w:p w:rsidR="003D77B3" w:rsidRDefault="00684F0F">
            <w:pPr>
              <w:spacing w:line="240" w:lineRule="auto"/>
              <w:ind w:firstLineChars="0" w:firstLine="0"/>
              <w:jc w:val="center"/>
              <w:rPr>
                <w:sz w:val="21"/>
              </w:rPr>
            </w:pPr>
            <w:r>
              <w:rPr>
                <w:rFonts w:eastAsiaTheme="minorEastAsia" w:hAnsiTheme="minorEastAsia" w:hint="eastAsia"/>
                <w:sz w:val="21"/>
                <w:szCs w:val="21"/>
              </w:rPr>
              <w:t>软化水制备采用钠离子交换方式，设计规模为</w:t>
            </w:r>
            <w:r>
              <w:rPr>
                <w:rFonts w:eastAsiaTheme="minorEastAsia" w:hint="eastAsia"/>
                <w:sz w:val="21"/>
                <w:szCs w:val="21"/>
              </w:rPr>
              <w:t>10</w:t>
            </w:r>
            <w:r>
              <w:rPr>
                <w:rFonts w:eastAsiaTheme="minorEastAsia"/>
                <w:sz w:val="21"/>
                <w:szCs w:val="21"/>
              </w:rPr>
              <w:t>m</w:t>
            </w:r>
            <w:r>
              <w:rPr>
                <w:rFonts w:eastAsiaTheme="minorEastAsia"/>
                <w:sz w:val="21"/>
                <w:szCs w:val="21"/>
                <w:vertAlign w:val="superscript"/>
              </w:rPr>
              <w:t>3</w:t>
            </w:r>
            <w:r>
              <w:rPr>
                <w:rFonts w:eastAsiaTheme="minorEastAsia"/>
                <w:sz w:val="21"/>
                <w:szCs w:val="21"/>
              </w:rPr>
              <w:t>/d</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排水工程</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生活污水、食堂废水和经预处理后的实验室医疗废水一同经自建污水处理站进行处理，污水排入市政污水管网，进入五台县污水处理厂统一处理</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消防工程</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设置室内外消火栓系统、自动喷水系统，室外消防水源可直接取于市政消防供水管网</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1814" w:type="dxa"/>
            <w:gridSpan w:val="2"/>
            <w:vAlign w:val="center"/>
          </w:tcPr>
          <w:p w:rsidR="003D77B3" w:rsidRDefault="00684F0F">
            <w:pPr>
              <w:spacing w:line="240" w:lineRule="auto"/>
              <w:ind w:firstLineChars="0" w:firstLine="0"/>
              <w:jc w:val="center"/>
              <w:rPr>
                <w:sz w:val="21"/>
              </w:rPr>
            </w:pPr>
            <w:r>
              <w:rPr>
                <w:rFonts w:hint="eastAsia"/>
                <w:sz w:val="21"/>
              </w:rPr>
              <w:t>供热</w:t>
            </w:r>
            <w:r>
              <w:rPr>
                <w:sz w:val="21"/>
              </w:rPr>
              <w:t>及制冷</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供热采用城市集中供热系统供热，利用低温热水地面辐射方式取暖，提供</w:t>
            </w:r>
            <w:r>
              <w:rPr>
                <w:rFonts w:hint="eastAsia"/>
                <w:sz w:val="21"/>
              </w:rPr>
              <w:t>50/40</w:t>
            </w:r>
            <w:r>
              <w:rPr>
                <w:rFonts w:hint="eastAsia"/>
                <w:sz w:val="21"/>
              </w:rPr>
              <w:t>℃的低温热水，机组设置在办公楼屋顶。制冷</w:t>
            </w:r>
            <w:r>
              <w:rPr>
                <w:sz w:val="21"/>
              </w:rPr>
              <w:t>采用</w:t>
            </w:r>
            <w:r>
              <w:rPr>
                <w:rFonts w:hint="eastAsia"/>
                <w:sz w:val="21"/>
              </w:rPr>
              <w:t>卧室</w:t>
            </w:r>
            <w:r>
              <w:rPr>
                <w:sz w:val="21"/>
              </w:rPr>
              <w:t>空调机组</w:t>
            </w:r>
          </w:p>
        </w:tc>
      </w:tr>
      <w:tr w:rsidR="003D77B3">
        <w:trPr>
          <w:trHeight w:val="340"/>
        </w:trPr>
        <w:tc>
          <w:tcPr>
            <w:tcW w:w="1275" w:type="dxa"/>
            <w:vMerge w:val="restart"/>
            <w:vAlign w:val="center"/>
          </w:tcPr>
          <w:p w:rsidR="003D77B3" w:rsidRDefault="00684F0F">
            <w:pPr>
              <w:spacing w:line="240" w:lineRule="auto"/>
              <w:ind w:firstLineChars="0" w:firstLine="0"/>
              <w:jc w:val="center"/>
              <w:rPr>
                <w:sz w:val="21"/>
              </w:rPr>
            </w:pPr>
            <w:r>
              <w:rPr>
                <w:rFonts w:hint="eastAsia"/>
                <w:sz w:val="21"/>
              </w:rPr>
              <w:t>环保</w:t>
            </w:r>
            <w:r>
              <w:rPr>
                <w:sz w:val="21"/>
              </w:rPr>
              <w:t>工程</w:t>
            </w:r>
          </w:p>
        </w:tc>
        <w:tc>
          <w:tcPr>
            <w:tcW w:w="676" w:type="dxa"/>
            <w:vMerge w:val="restart"/>
            <w:vAlign w:val="center"/>
          </w:tcPr>
          <w:p w:rsidR="003D77B3" w:rsidRDefault="00684F0F">
            <w:pPr>
              <w:spacing w:line="240" w:lineRule="auto"/>
              <w:ind w:firstLineChars="0" w:firstLine="0"/>
              <w:jc w:val="center"/>
              <w:rPr>
                <w:sz w:val="21"/>
              </w:rPr>
            </w:pPr>
            <w:r>
              <w:rPr>
                <w:rFonts w:hint="eastAsia"/>
                <w:sz w:val="21"/>
              </w:rPr>
              <w:t>废水</w:t>
            </w:r>
          </w:p>
        </w:tc>
        <w:tc>
          <w:tcPr>
            <w:tcW w:w="1138" w:type="dxa"/>
            <w:vAlign w:val="center"/>
          </w:tcPr>
          <w:p w:rsidR="003D77B3" w:rsidRDefault="00684F0F">
            <w:pPr>
              <w:spacing w:line="240" w:lineRule="auto"/>
              <w:ind w:firstLineChars="0" w:firstLine="0"/>
              <w:jc w:val="center"/>
              <w:rPr>
                <w:sz w:val="21"/>
              </w:rPr>
            </w:pPr>
            <w:r>
              <w:rPr>
                <w:rFonts w:hint="eastAsia"/>
                <w:sz w:val="21"/>
              </w:rPr>
              <w:t>实验室废水</w:t>
            </w:r>
          </w:p>
        </w:tc>
        <w:tc>
          <w:tcPr>
            <w:tcW w:w="6305" w:type="dxa"/>
            <w:gridSpan w:val="2"/>
            <w:vAlign w:val="center"/>
          </w:tcPr>
          <w:p w:rsidR="003D77B3" w:rsidRDefault="00684F0F">
            <w:pPr>
              <w:spacing w:line="240" w:lineRule="auto"/>
              <w:ind w:firstLineChars="0" w:firstLine="0"/>
              <w:jc w:val="center"/>
              <w:rPr>
                <w:sz w:val="21"/>
              </w:rPr>
            </w:pPr>
            <w:r>
              <w:rPr>
                <w:rFonts w:ascii="宋体" w:hAnsiTheme="minorHAnsi" w:cs="宋体" w:hint="eastAsia"/>
                <w:sz w:val="21"/>
                <w:szCs w:val="21"/>
              </w:rPr>
              <w:t>经过酸碱中和、药物灭活等预处理，排入污水处理站处理，污水处理站位于实验楼北侧绿化带中；软水制备产生的浓水排入项目污水处理站。</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rFonts w:hint="eastAsia"/>
                <w:sz w:val="21"/>
              </w:rPr>
              <w:t>生活污水及食堂废水</w:t>
            </w:r>
          </w:p>
        </w:tc>
        <w:tc>
          <w:tcPr>
            <w:tcW w:w="6305" w:type="dxa"/>
            <w:gridSpan w:val="2"/>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食堂废水经隔油池（</w:t>
            </w:r>
            <w:r>
              <w:rPr>
                <w:sz w:val="21"/>
                <w:szCs w:val="21"/>
              </w:rPr>
              <w:t>2m</w:t>
            </w:r>
            <w:r>
              <w:rPr>
                <w:sz w:val="21"/>
                <w:szCs w:val="21"/>
                <w:vertAlign w:val="superscript"/>
              </w:rPr>
              <w:t>3</w:t>
            </w:r>
            <w:r>
              <w:rPr>
                <w:sz w:val="21"/>
                <w:szCs w:val="21"/>
              </w:rPr>
              <w:t>）处理后与生活污水一齐排入污水处理站，污水处理工艺</w:t>
            </w:r>
            <w:r>
              <w:rPr>
                <w:sz w:val="21"/>
                <w:szCs w:val="21"/>
              </w:rPr>
              <w:t>“</w:t>
            </w:r>
            <w:r>
              <w:rPr>
                <w:sz w:val="21"/>
                <w:szCs w:val="21"/>
              </w:rPr>
              <w:t>沉淀</w:t>
            </w:r>
            <w:r>
              <w:rPr>
                <w:sz w:val="21"/>
                <w:szCs w:val="21"/>
              </w:rPr>
              <w:t>-</w:t>
            </w:r>
            <w:r>
              <w:rPr>
                <w:sz w:val="21"/>
                <w:szCs w:val="21"/>
              </w:rPr>
              <w:t>调节</w:t>
            </w:r>
            <w:r>
              <w:rPr>
                <w:sz w:val="21"/>
                <w:szCs w:val="21"/>
              </w:rPr>
              <w:t>-</w:t>
            </w:r>
            <w:r>
              <w:rPr>
                <w:sz w:val="21"/>
                <w:szCs w:val="21"/>
              </w:rPr>
              <w:t>生物接触氧化</w:t>
            </w:r>
            <w:r>
              <w:rPr>
                <w:sz w:val="21"/>
                <w:szCs w:val="21"/>
              </w:rPr>
              <w:t>-</w:t>
            </w:r>
            <w:r>
              <w:rPr>
                <w:sz w:val="21"/>
                <w:szCs w:val="21"/>
              </w:rPr>
              <w:t>二沉</w:t>
            </w:r>
            <w:r>
              <w:rPr>
                <w:sz w:val="21"/>
                <w:szCs w:val="21"/>
              </w:rPr>
              <w:t>-</w:t>
            </w:r>
            <w:r>
              <w:rPr>
                <w:sz w:val="21"/>
                <w:szCs w:val="21"/>
              </w:rPr>
              <w:t>接触消毒</w:t>
            </w:r>
            <w:r>
              <w:rPr>
                <w:sz w:val="21"/>
                <w:szCs w:val="21"/>
              </w:rPr>
              <w:t>”</w:t>
            </w:r>
            <w:r>
              <w:rPr>
                <w:sz w:val="21"/>
                <w:szCs w:val="21"/>
              </w:rPr>
              <w:t>工艺，处理能力</w:t>
            </w:r>
            <w:r>
              <w:rPr>
                <w:sz w:val="21"/>
                <w:szCs w:val="21"/>
              </w:rPr>
              <w:t>25m</w:t>
            </w:r>
            <w:r>
              <w:rPr>
                <w:sz w:val="21"/>
                <w:szCs w:val="21"/>
                <w:vertAlign w:val="superscript"/>
              </w:rPr>
              <w:t>3</w:t>
            </w:r>
            <w:r>
              <w:rPr>
                <w:sz w:val="21"/>
                <w:szCs w:val="21"/>
              </w:rPr>
              <w:t>/d</w:t>
            </w:r>
            <w:r>
              <w:rPr>
                <w:sz w:val="21"/>
                <w:szCs w:val="21"/>
              </w:rPr>
              <w:t>，经污水处理站处理后进入市政管网</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rFonts w:hint="eastAsia"/>
                <w:sz w:val="21"/>
              </w:rPr>
              <w:t>事故应急池</w:t>
            </w:r>
          </w:p>
        </w:tc>
        <w:tc>
          <w:tcPr>
            <w:tcW w:w="6305" w:type="dxa"/>
            <w:gridSpan w:val="2"/>
            <w:vAlign w:val="center"/>
          </w:tcPr>
          <w:p w:rsidR="003D77B3" w:rsidRDefault="00684F0F">
            <w:pPr>
              <w:spacing w:line="240" w:lineRule="auto"/>
              <w:ind w:firstLineChars="0" w:firstLine="0"/>
              <w:jc w:val="center"/>
              <w:rPr>
                <w:sz w:val="21"/>
              </w:rPr>
            </w:pPr>
            <w:r>
              <w:rPr>
                <w:rFonts w:hint="eastAsia"/>
                <w:sz w:val="21"/>
              </w:rPr>
              <w:t>收集事故废水，设计容量为</w:t>
            </w:r>
            <w:r>
              <w:rPr>
                <w:rFonts w:hint="eastAsia"/>
                <w:sz w:val="21"/>
              </w:rPr>
              <w:t>20m</w:t>
            </w:r>
            <w:r>
              <w:rPr>
                <w:rFonts w:hint="eastAsia"/>
                <w:sz w:val="21"/>
                <w:vertAlign w:val="superscript"/>
              </w:rPr>
              <w:t>3</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restart"/>
            <w:vAlign w:val="center"/>
          </w:tcPr>
          <w:p w:rsidR="003D77B3" w:rsidRDefault="00684F0F">
            <w:pPr>
              <w:spacing w:line="240" w:lineRule="auto"/>
              <w:ind w:firstLineChars="0" w:firstLine="0"/>
              <w:jc w:val="center"/>
              <w:rPr>
                <w:sz w:val="21"/>
              </w:rPr>
            </w:pPr>
            <w:r>
              <w:rPr>
                <w:rFonts w:hint="eastAsia"/>
                <w:sz w:val="21"/>
              </w:rPr>
              <w:t>废气</w:t>
            </w:r>
          </w:p>
        </w:tc>
        <w:tc>
          <w:tcPr>
            <w:tcW w:w="1138" w:type="dxa"/>
            <w:vAlign w:val="center"/>
          </w:tcPr>
          <w:p w:rsidR="003D77B3" w:rsidRDefault="00684F0F">
            <w:pPr>
              <w:spacing w:line="240" w:lineRule="auto"/>
              <w:ind w:firstLineChars="0" w:firstLine="0"/>
              <w:jc w:val="center"/>
              <w:rPr>
                <w:sz w:val="21"/>
              </w:rPr>
            </w:pPr>
            <w:r>
              <w:rPr>
                <w:rFonts w:hint="eastAsia"/>
                <w:sz w:val="21"/>
              </w:rPr>
              <w:t>实验室废气处理</w:t>
            </w:r>
          </w:p>
        </w:tc>
        <w:tc>
          <w:tcPr>
            <w:tcW w:w="6305" w:type="dxa"/>
            <w:gridSpan w:val="2"/>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生物实验室采用二级生物安全柜，废气经收集通过生物安全柜的紫外灭菌灯管灭菌后，再经过过滤处理</w:t>
            </w:r>
            <w:r>
              <w:rPr>
                <w:rFonts w:ascii="TimesNewRomanPSMT" w:eastAsia="TimesNewRomanPSMT" w:hAnsiTheme="minorHAnsi" w:cs="TimesNewRomanPSMT"/>
                <w:sz w:val="21"/>
                <w:szCs w:val="21"/>
              </w:rPr>
              <w:t>+</w:t>
            </w:r>
            <w:r>
              <w:rPr>
                <w:rFonts w:ascii="宋体" w:hAnsiTheme="minorHAnsi" w:cs="宋体" w:hint="eastAsia"/>
                <w:sz w:val="21"/>
                <w:szCs w:val="21"/>
              </w:rPr>
              <w:t>消毒杀菌后顶楼外排；</w:t>
            </w:r>
          </w:p>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lastRenderedPageBreak/>
              <w:t>理化检验室采用集气罩收集后用</w:t>
            </w:r>
            <w:r w:rsidR="004B1AF0">
              <w:rPr>
                <w:rFonts w:ascii="宋体" w:hAnsiTheme="minorHAnsi" w:cs="宋体" w:hint="eastAsia"/>
                <w:sz w:val="21"/>
                <w:szCs w:val="21"/>
              </w:rPr>
              <w:t>喷淋塔+活性炭吸附箱</w:t>
            </w:r>
            <w:r>
              <w:rPr>
                <w:rFonts w:ascii="宋体" w:hAnsiTheme="minorHAnsi" w:cs="宋体" w:hint="eastAsia"/>
                <w:sz w:val="21"/>
                <w:szCs w:val="21"/>
              </w:rPr>
              <w:t>吸收处理后顶楼外排。</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sz w:val="21"/>
              </w:rPr>
              <w:t>污水处理站恶臭</w:t>
            </w:r>
          </w:p>
        </w:tc>
        <w:tc>
          <w:tcPr>
            <w:tcW w:w="6305" w:type="dxa"/>
            <w:gridSpan w:val="2"/>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采用密闭收集</w:t>
            </w:r>
            <w:r>
              <w:rPr>
                <w:sz w:val="21"/>
                <w:szCs w:val="21"/>
              </w:rPr>
              <w:t>+</w:t>
            </w:r>
            <w:r>
              <w:rPr>
                <w:sz w:val="21"/>
                <w:szCs w:val="21"/>
              </w:rPr>
              <w:t>生物滤塔除臭于高于草坪</w:t>
            </w:r>
            <w:r>
              <w:rPr>
                <w:sz w:val="21"/>
                <w:szCs w:val="21"/>
              </w:rPr>
              <w:t>2.5m</w:t>
            </w:r>
            <w:r>
              <w:rPr>
                <w:sz w:val="21"/>
                <w:szCs w:val="21"/>
              </w:rPr>
              <w:t>处排放</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rFonts w:hint="eastAsia"/>
                <w:sz w:val="21"/>
              </w:rPr>
              <w:t>食堂油烟</w:t>
            </w:r>
          </w:p>
        </w:tc>
        <w:tc>
          <w:tcPr>
            <w:tcW w:w="6305" w:type="dxa"/>
            <w:gridSpan w:val="2"/>
            <w:vAlign w:val="center"/>
          </w:tcPr>
          <w:p w:rsidR="003D77B3" w:rsidRDefault="00684F0F">
            <w:pPr>
              <w:autoSpaceDE w:val="0"/>
              <w:autoSpaceDN w:val="0"/>
              <w:spacing w:line="240" w:lineRule="auto"/>
              <w:ind w:firstLineChars="0" w:firstLine="0"/>
              <w:jc w:val="center"/>
              <w:textAlignment w:val="auto"/>
              <w:rPr>
                <w:sz w:val="21"/>
                <w:szCs w:val="21"/>
              </w:rPr>
            </w:pPr>
            <w:r>
              <w:rPr>
                <w:rFonts w:hint="eastAsia"/>
                <w:sz w:val="21"/>
                <w:szCs w:val="21"/>
              </w:rPr>
              <w:t>食堂油烟经油烟净化器处理后由烟道引至楼顶排放</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restart"/>
            <w:vAlign w:val="center"/>
          </w:tcPr>
          <w:p w:rsidR="003D77B3" w:rsidRDefault="00684F0F">
            <w:pPr>
              <w:spacing w:line="240" w:lineRule="auto"/>
              <w:ind w:firstLineChars="0" w:firstLine="0"/>
              <w:jc w:val="center"/>
              <w:rPr>
                <w:sz w:val="21"/>
              </w:rPr>
            </w:pPr>
            <w:r>
              <w:rPr>
                <w:rFonts w:hint="eastAsia"/>
                <w:sz w:val="21"/>
              </w:rPr>
              <w:t>固废</w:t>
            </w:r>
          </w:p>
        </w:tc>
        <w:tc>
          <w:tcPr>
            <w:tcW w:w="1138" w:type="dxa"/>
            <w:vAlign w:val="center"/>
          </w:tcPr>
          <w:p w:rsidR="003D77B3" w:rsidRDefault="00684F0F">
            <w:pPr>
              <w:spacing w:line="240" w:lineRule="auto"/>
              <w:ind w:firstLineChars="0" w:firstLine="0"/>
              <w:jc w:val="center"/>
              <w:rPr>
                <w:sz w:val="21"/>
              </w:rPr>
            </w:pPr>
            <w:r>
              <w:rPr>
                <w:rFonts w:hint="eastAsia"/>
                <w:sz w:val="21"/>
              </w:rPr>
              <w:t>医疗废物暂存间</w:t>
            </w:r>
          </w:p>
        </w:tc>
        <w:tc>
          <w:tcPr>
            <w:tcW w:w="6305" w:type="dxa"/>
            <w:gridSpan w:val="2"/>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设医疗废物桶，</w:t>
            </w:r>
            <w:r>
              <w:rPr>
                <w:rFonts w:ascii="TimesNewRomanPSMT" w:eastAsia="TimesNewRomanPSMT" w:hAnsiTheme="minorHAnsi" w:cs="TimesNewRomanPSMT"/>
                <w:sz w:val="21"/>
                <w:szCs w:val="21"/>
              </w:rPr>
              <w:t>1</w:t>
            </w:r>
            <w:r>
              <w:rPr>
                <w:rFonts w:ascii="宋体" w:hAnsiTheme="minorHAnsi" w:cs="宋体" w:hint="eastAsia"/>
                <w:sz w:val="21"/>
                <w:szCs w:val="21"/>
              </w:rPr>
              <w:t>座</w:t>
            </w:r>
            <w:r>
              <w:rPr>
                <w:rFonts w:ascii="TimesNewRomanPSMT" w:eastAsia="TimesNewRomanPSMT" w:hAnsiTheme="minorHAnsi" w:cs="TimesNewRomanPSMT"/>
                <w:sz w:val="21"/>
                <w:szCs w:val="21"/>
              </w:rPr>
              <w:t>20m</w:t>
            </w:r>
            <w:r>
              <w:rPr>
                <w:rFonts w:ascii="TimesNewRomanPSMT" w:eastAsia="TimesNewRomanPSMT" w:hAnsiTheme="minorHAnsi" w:cs="TimesNewRomanPSMT" w:hint="eastAsia"/>
                <w:sz w:val="21"/>
                <w:szCs w:val="21"/>
                <w:vertAlign w:val="superscript"/>
              </w:rPr>
              <w:t>2</w:t>
            </w:r>
            <w:r>
              <w:rPr>
                <w:rFonts w:ascii="宋体" w:hAnsiTheme="minorHAnsi" w:cs="宋体" w:hint="eastAsia"/>
                <w:sz w:val="21"/>
                <w:szCs w:val="21"/>
              </w:rPr>
              <w:t>危险废物暂存间，位于实验楼</w:t>
            </w:r>
            <w:r>
              <w:rPr>
                <w:rFonts w:ascii="宋体" w:hAnsi="宋体" w:cs="宋体" w:hint="eastAsia"/>
                <w:sz w:val="21"/>
                <w:szCs w:val="21"/>
              </w:rPr>
              <w:t>北侧</w:t>
            </w:r>
            <w:r>
              <w:rPr>
                <w:rFonts w:ascii="宋体" w:hAnsiTheme="minorHAnsi" w:cs="宋体" w:hint="eastAsia"/>
                <w:sz w:val="21"/>
                <w:szCs w:val="21"/>
              </w:rPr>
              <w:t>，医疗废物由有资质单位负责清运和处置</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污水处理站污泥</w:t>
            </w:r>
          </w:p>
        </w:tc>
        <w:tc>
          <w:tcPr>
            <w:tcW w:w="6305" w:type="dxa"/>
            <w:gridSpan w:val="2"/>
            <w:vAlign w:val="center"/>
          </w:tcPr>
          <w:p w:rsidR="003D77B3" w:rsidRDefault="00684F0F">
            <w:pPr>
              <w:spacing w:line="240" w:lineRule="auto"/>
              <w:ind w:firstLineChars="0" w:firstLine="0"/>
              <w:jc w:val="center"/>
              <w:rPr>
                <w:sz w:val="21"/>
              </w:rPr>
            </w:pPr>
            <w:r>
              <w:rPr>
                <w:rFonts w:ascii="宋体" w:hAnsiTheme="minorHAnsi" w:cs="宋体" w:hint="eastAsia"/>
                <w:sz w:val="21"/>
                <w:szCs w:val="21"/>
              </w:rPr>
              <w:t>经脱水及生石灰消毒后，送危险废物暂存间暂存。</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rFonts w:hint="eastAsia"/>
                <w:sz w:val="21"/>
              </w:rPr>
              <w:t>废活性炭</w:t>
            </w:r>
          </w:p>
        </w:tc>
        <w:tc>
          <w:tcPr>
            <w:tcW w:w="6305" w:type="dxa"/>
            <w:gridSpan w:val="2"/>
            <w:vAlign w:val="center"/>
          </w:tcPr>
          <w:p w:rsidR="003D77B3" w:rsidRDefault="00684F0F">
            <w:pPr>
              <w:spacing w:line="240" w:lineRule="auto"/>
              <w:ind w:firstLineChars="0" w:firstLine="0"/>
              <w:jc w:val="center"/>
              <w:rPr>
                <w:sz w:val="21"/>
              </w:rPr>
            </w:pPr>
            <w:r>
              <w:rPr>
                <w:rFonts w:ascii="宋体" w:hAnsiTheme="minorHAnsi" w:cs="宋体" w:hint="eastAsia"/>
                <w:sz w:val="21"/>
                <w:szCs w:val="21"/>
              </w:rPr>
              <w:t>暂存于危险废物暂存间，定期由有资质单位负责清运和处置。</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Merge/>
            <w:vAlign w:val="center"/>
          </w:tcPr>
          <w:p w:rsidR="003D77B3" w:rsidRDefault="003D77B3">
            <w:pPr>
              <w:spacing w:line="240" w:lineRule="auto"/>
              <w:ind w:firstLineChars="0" w:firstLine="0"/>
              <w:jc w:val="center"/>
              <w:rPr>
                <w:sz w:val="21"/>
              </w:rPr>
            </w:pPr>
          </w:p>
        </w:tc>
        <w:tc>
          <w:tcPr>
            <w:tcW w:w="1138" w:type="dxa"/>
            <w:vAlign w:val="center"/>
          </w:tcPr>
          <w:p w:rsidR="003D77B3" w:rsidRDefault="00684F0F">
            <w:pPr>
              <w:spacing w:line="240" w:lineRule="auto"/>
              <w:ind w:firstLineChars="0" w:firstLine="0"/>
              <w:jc w:val="center"/>
              <w:rPr>
                <w:sz w:val="21"/>
              </w:rPr>
            </w:pPr>
            <w:r>
              <w:rPr>
                <w:rFonts w:hint="eastAsia"/>
                <w:sz w:val="21"/>
              </w:rPr>
              <w:t>生活垃圾</w:t>
            </w:r>
          </w:p>
        </w:tc>
        <w:tc>
          <w:tcPr>
            <w:tcW w:w="6305" w:type="dxa"/>
            <w:gridSpan w:val="2"/>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设分类垃圾桶，生活垃圾统一收集后由环卫部门统一处理；在食堂设餐厨垃圾专用收集容器，统一收集后交由环卫部门统一处理。</w:t>
            </w:r>
          </w:p>
        </w:tc>
      </w:tr>
      <w:tr w:rsidR="003D77B3">
        <w:trPr>
          <w:trHeight w:val="340"/>
        </w:trPr>
        <w:tc>
          <w:tcPr>
            <w:tcW w:w="1275" w:type="dxa"/>
            <w:vMerge/>
            <w:vAlign w:val="center"/>
          </w:tcPr>
          <w:p w:rsidR="003D77B3" w:rsidRDefault="003D77B3">
            <w:pPr>
              <w:spacing w:line="240" w:lineRule="auto"/>
              <w:ind w:firstLineChars="0" w:firstLine="0"/>
              <w:jc w:val="center"/>
              <w:rPr>
                <w:sz w:val="21"/>
              </w:rPr>
            </w:pPr>
          </w:p>
        </w:tc>
        <w:tc>
          <w:tcPr>
            <w:tcW w:w="676" w:type="dxa"/>
            <w:vAlign w:val="center"/>
          </w:tcPr>
          <w:p w:rsidR="003D77B3" w:rsidRDefault="00684F0F">
            <w:pPr>
              <w:spacing w:line="240" w:lineRule="auto"/>
              <w:ind w:firstLineChars="0" w:firstLine="0"/>
              <w:jc w:val="center"/>
              <w:rPr>
                <w:sz w:val="21"/>
              </w:rPr>
            </w:pPr>
            <w:r>
              <w:rPr>
                <w:rFonts w:hint="eastAsia"/>
                <w:sz w:val="21"/>
              </w:rPr>
              <w:t>生态</w:t>
            </w:r>
          </w:p>
        </w:tc>
        <w:tc>
          <w:tcPr>
            <w:tcW w:w="1138" w:type="dxa"/>
            <w:vAlign w:val="center"/>
          </w:tcPr>
          <w:p w:rsidR="003D77B3" w:rsidRDefault="00684F0F">
            <w:pPr>
              <w:spacing w:line="240" w:lineRule="auto"/>
              <w:ind w:firstLineChars="0" w:firstLine="0"/>
              <w:jc w:val="center"/>
              <w:rPr>
                <w:sz w:val="21"/>
              </w:rPr>
            </w:pPr>
            <w:r>
              <w:rPr>
                <w:rFonts w:hint="eastAsia"/>
                <w:sz w:val="21"/>
              </w:rPr>
              <w:t>绿化</w:t>
            </w:r>
          </w:p>
        </w:tc>
        <w:tc>
          <w:tcPr>
            <w:tcW w:w="6305" w:type="dxa"/>
            <w:gridSpan w:val="2"/>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项目绿化面积</w:t>
            </w:r>
            <w:r>
              <w:rPr>
                <w:sz w:val="21"/>
                <w:szCs w:val="21"/>
              </w:rPr>
              <w:t>7004.13m</w:t>
            </w:r>
            <w:r>
              <w:rPr>
                <w:sz w:val="21"/>
                <w:szCs w:val="21"/>
                <w:vertAlign w:val="superscript"/>
              </w:rPr>
              <w:t>2</w:t>
            </w:r>
          </w:p>
        </w:tc>
      </w:tr>
    </w:tbl>
    <w:p w:rsidR="003D77B3" w:rsidRDefault="00684F0F">
      <w:pPr>
        <w:pStyle w:val="4"/>
        <w:spacing w:beforeLines="0" w:afterLines="0" w:line="480" w:lineRule="exact"/>
      </w:pPr>
      <w:r>
        <w:rPr>
          <w:rFonts w:hint="eastAsia"/>
        </w:rPr>
        <w:t>医学生物安全二级实验室（</w:t>
      </w:r>
      <w:r>
        <w:rPr>
          <w:rFonts w:hint="eastAsia"/>
        </w:rPr>
        <w:t>P2</w:t>
      </w:r>
      <w:r>
        <w:rPr>
          <w:rFonts w:hint="eastAsia"/>
        </w:rPr>
        <w:t>实验室）</w:t>
      </w:r>
    </w:p>
    <w:p w:rsidR="003D77B3" w:rsidRDefault="00684F0F">
      <w:pPr>
        <w:spacing w:line="480" w:lineRule="exact"/>
        <w:ind w:firstLine="480"/>
      </w:pPr>
      <w:r>
        <w:t xml:space="preserve">P2 </w:t>
      </w:r>
      <w:r>
        <w:t>实验室包括加强型医学实验室和普通型医学实验室，加强型医学实验室指在医学</w:t>
      </w:r>
      <w:r>
        <w:t xml:space="preserve"> BSL-2 </w:t>
      </w:r>
      <w:r>
        <w:t>实验室中，设置缓冲间、机械通风系统、排风高效过滤等措施且有明确负压或压力梯度要求的实验室。实验室建设要求如下：</w:t>
      </w:r>
    </w:p>
    <w:p w:rsidR="003D77B3" w:rsidRDefault="00684F0F">
      <w:pPr>
        <w:spacing w:line="480" w:lineRule="exact"/>
        <w:ind w:firstLine="480"/>
      </w:pPr>
      <w:r>
        <w:t>（</w:t>
      </w:r>
      <w:r>
        <w:t>1</w:t>
      </w:r>
      <w:r>
        <w:t>）建筑和装修</w:t>
      </w:r>
    </w:p>
    <w:p w:rsidR="003D77B3" w:rsidRDefault="00684F0F">
      <w:pPr>
        <w:spacing w:line="480" w:lineRule="exact"/>
        <w:ind w:firstLine="480"/>
      </w:pPr>
      <w:r>
        <w:t>1</w:t>
      </w:r>
      <w:r>
        <w:t>）普通型医学</w:t>
      </w:r>
      <w:r>
        <w:t>BSL-2</w:t>
      </w:r>
      <w:r>
        <w:t>实验室的设计应保证对生物、化学、辐射和物理等危险源的防护水平控制在经过评估的可接受程度，为关联的办公区和邻近的公共空间提供安全的工作环境，及防止危害环境；设置可自动关闭的房门，除更衣室外的门体上应有可视窗。门锁及门的开启方向不妨碍室内人员逃生；实验室核心工作间入口设置缓冲间，缓冲间可兼做个体防护装备更换间；实验室在入口处设置有更衣室；</w:t>
      </w:r>
      <w:r>
        <w:t>2</w:t>
      </w:r>
      <w:r>
        <w:t>）实验室标识紧急撤离路线，紧急出口应有明显的标识。标识应能再黑暗中清晰可辨；</w:t>
      </w:r>
      <w:r>
        <w:t>3)</w:t>
      </w:r>
      <w:r>
        <w:t>实验室设置防止节肢动物和啮齿动物进入措施，当设有可开启外窗时应设置防虫纱网；</w:t>
      </w:r>
      <w:r>
        <w:t>4</w:t>
      </w:r>
      <w:r>
        <w:t>）实验室应配备对物体表面消毒的技术措施</w:t>
      </w:r>
      <w:r>
        <w:t>,</w:t>
      </w:r>
      <w:r>
        <w:t>并应符合国家现行标准</w:t>
      </w:r>
      <w:r>
        <w:rPr>
          <w:rFonts w:hint="eastAsia"/>
        </w:rPr>
        <w:t>《</w:t>
      </w:r>
      <w:r>
        <w:t>医院消毒卫生标准</w:t>
      </w:r>
      <w:r>
        <w:rPr>
          <w:rFonts w:hint="eastAsia"/>
        </w:rPr>
        <w:t>》</w:t>
      </w:r>
      <w:r>
        <w:t>GB15982</w:t>
      </w:r>
      <w:r>
        <w:t>和</w:t>
      </w:r>
      <w:r>
        <w:rPr>
          <w:rFonts w:hint="eastAsia"/>
        </w:rPr>
        <w:t>《</w:t>
      </w:r>
      <w:r>
        <w:t>医疗机构消毒技术规范</w:t>
      </w:r>
      <w:r>
        <w:rPr>
          <w:rFonts w:hint="eastAsia"/>
        </w:rPr>
        <w:t>》</w:t>
      </w:r>
      <w:r>
        <w:t>WS/T367</w:t>
      </w:r>
      <w:r>
        <w:t>有关规定；</w:t>
      </w:r>
      <w:r>
        <w:t>5</w:t>
      </w:r>
      <w:r>
        <w:t>）实验室入口应有标识，明确说明生物防护级别、操作的致病性生物因子、实验室负责人、紧急联系方式和国际通用的生物危险符号；适用时</w:t>
      </w:r>
      <w:r>
        <w:t>,</w:t>
      </w:r>
      <w:r>
        <w:t>应同时注明其他危险；</w:t>
      </w:r>
      <w:r>
        <w:t>6</w:t>
      </w:r>
      <w:r>
        <w:t>）应在实验室所在建筑物内配备压力蒸汽灭菌器或其他适用的消毒灭菌设备；移动式实验室内应配备便携的消毒灭菌设备，需要时，应配置压力蒸汽灭菌器或其他适当消毒灭菌设备；</w:t>
      </w:r>
      <w:r>
        <w:t>7</w:t>
      </w:r>
      <w:r>
        <w:t>）实验室墙壁、顶板和地板应光滑、易清洁、防渗漏并耐化学品和消毒剂的腐蚀</w:t>
      </w:r>
      <w:r>
        <w:t>.</w:t>
      </w:r>
      <w:r>
        <w:t>地面应防滑，不应在实验室内铺设地毯及使用织物窗帘等装饰品。对使用液氮的实验室，</w:t>
      </w:r>
      <w:r>
        <w:lastRenderedPageBreak/>
        <w:t>地面尚应耐受低温；</w:t>
      </w:r>
      <w:r>
        <w:t xml:space="preserve"> 8</w:t>
      </w:r>
      <w:r>
        <w:t>）实验室的地板、墙壁和天花板表面的贯穿件、墙体交接处</w:t>
      </w:r>
      <w:r>
        <w:t>-</w:t>
      </w:r>
      <w:r>
        <w:t>阴阳角应可靠密封；实验台面应防水，并应耐受中等程度的热、有机溶剂、酸碱、消毒剂及其他化学剂；</w:t>
      </w:r>
      <w:r>
        <w:t>9</w:t>
      </w:r>
      <w:r>
        <w:t>）加强型医学</w:t>
      </w:r>
      <w:r>
        <w:t>BSL-2</w:t>
      </w:r>
      <w:r>
        <w:t>实验室核心工作间不应设置可开启外窗；核心工作间入口应设置缓冲间，当缓冲间的门设置互锁时，应在互锁门的附近设置紧急手动解除互锁开关；围护结构应能承受送风机或排风机异常时导致的空气压力载荷；实验室内配备压力蒸汽灭菌器以及其他使用的消毒设备；</w:t>
      </w:r>
    </w:p>
    <w:p w:rsidR="003D77B3" w:rsidRDefault="00684F0F">
      <w:pPr>
        <w:spacing w:line="480" w:lineRule="exact"/>
        <w:ind w:firstLine="480"/>
      </w:pPr>
      <w:r>
        <w:t>（</w:t>
      </w:r>
      <w:r>
        <w:t>2</w:t>
      </w:r>
      <w:r>
        <w:t>）空调、通风和净化</w:t>
      </w:r>
    </w:p>
    <w:p w:rsidR="003D77B3" w:rsidRDefault="00684F0F">
      <w:pPr>
        <w:spacing w:line="480" w:lineRule="exact"/>
        <w:ind w:firstLine="480"/>
      </w:pPr>
      <w:r>
        <w:t>1</w:t>
      </w:r>
      <w:r>
        <w:t>）普通型医学</w:t>
      </w:r>
      <w:r>
        <w:t xml:space="preserve"> BSL-2 </w:t>
      </w:r>
      <w:r>
        <w:t>实验室通风空调方式采取有效措施避免污染和交叉污染。通风空调方式的设置应有利于实验室消毒灭菌、自动控制系统的设置和节能运行；</w:t>
      </w:r>
      <w:r>
        <w:t>2</w:t>
      </w:r>
      <w:r>
        <w:t>）实验室应依据风险评估、依据所操作病原微生物样本及材料的感染性及危害性选择自然通风或机械通风。有明确负压设计要求的房间应设置机械通风系统。当采用机械通风系统时，应避免气流流向导致的污染和避免污染气流在实验室之间或与其他区域之间串通而造成交叉污染；</w:t>
      </w:r>
      <w:r>
        <w:t>3</w:t>
      </w:r>
      <w:r>
        <w:t>）有负压要求的实验室其机械通风系统应独立于所在建筑的通风系统，以防止空气传播的感染因子、气态污染物或气味向其他工作区扩散。不同防护区应设置各自独立的通风系统；</w:t>
      </w:r>
      <w:r>
        <w:t>4</w:t>
      </w:r>
      <w:r>
        <w:t>）实验室应在操作病原微生物及样本的实验间内配备生物安全柜。应按产品的设计要求安装和使用生物安全柜。排风在室内循环的生物安全柜，室内应具备通风换气的条件；需要管道排风的生物安全柜，应通过独立于建筑物其他公共通风系统的管道排出；</w:t>
      </w:r>
      <w:r>
        <w:t>5</w:t>
      </w:r>
      <w:r>
        <w:t>）当涉及使用有毒、刺激性、挥发性物质时，应配备排风柜；</w:t>
      </w:r>
      <w:r>
        <w:t>6</w:t>
      </w:r>
      <w:r>
        <w:t>）当医学</w:t>
      </w:r>
      <w:r>
        <w:t xml:space="preserve"> BSL-2 </w:t>
      </w:r>
      <w:r>
        <w:t>实验室设有机械通风系统时，送风系统新</w:t>
      </w:r>
      <w:r>
        <w:t>,</w:t>
      </w:r>
      <w:r>
        <w:t>风口应符合下列规定</w:t>
      </w:r>
      <w:r>
        <w:t xml:space="preserve">: </w:t>
      </w:r>
      <w:r>
        <w:t>新风口应采取有效的防雨措施；新风口处应安装防鼠、防昆虫、防挡绒毛等的保护网，且易于拆装；新风口应高于室外地面</w:t>
      </w:r>
      <w:r>
        <w:t xml:space="preserve"> 2.5m </w:t>
      </w:r>
      <w:r>
        <w:t>以上，且附近不应设置排风口和其它污染源；</w:t>
      </w:r>
      <w:r>
        <w:t>7</w:t>
      </w:r>
      <w:r>
        <w:t>）应避免对生物安全柜等设备的窗口气流流向产生干扰。在生物安全柜操作面或其他有气溶胶产生地点应远离门窗、实验室人员活动区域和其他可能干扰气流组织或实验活动位置，其上方附近不应设送风口；</w:t>
      </w:r>
      <w:r>
        <w:t>8</w:t>
      </w:r>
      <w:r>
        <w:t>）实验室通风空调系统所使用送、排风过滤器均不应使用木制框架；实验室通风空调系统中需要消毒的通风管道应采用耐腐蚀、耐老化、不吸水、易消毒灭菌的材料制作；排风机外侧的排风管上室外排风口处应安装保护网和防雨罩；</w:t>
      </w:r>
      <w:r>
        <w:t>9</w:t>
      </w:r>
      <w:r>
        <w:t>）送、排风系统中的中效、高效过滤器不应重复使用；</w:t>
      </w:r>
      <w:r>
        <w:t>10</w:t>
      </w:r>
      <w:r>
        <w:t>）加强型医学</w:t>
      </w:r>
      <w:r>
        <w:t xml:space="preserve"> BSL-2 </w:t>
      </w:r>
      <w:r>
        <w:t>实验室排风应经高效空气过滤器过滤后排出。</w:t>
      </w:r>
    </w:p>
    <w:p w:rsidR="003D77B3" w:rsidRDefault="00684F0F">
      <w:pPr>
        <w:spacing w:line="480" w:lineRule="exact"/>
        <w:ind w:firstLine="480"/>
      </w:pPr>
      <w:r>
        <w:lastRenderedPageBreak/>
        <w:t>（</w:t>
      </w:r>
      <w:r>
        <w:t>3</w:t>
      </w:r>
      <w:r>
        <w:t>）给水排水和气体供应</w:t>
      </w:r>
    </w:p>
    <w:p w:rsidR="003D77B3" w:rsidRDefault="00684F0F">
      <w:pPr>
        <w:spacing w:line="480" w:lineRule="exact"/>
        <w:ind w:firstLine="480"/>
      </w:pPr>
      <w:r>
        <w:t>1)</w:t>
      </w:r>
      <w:r>
        <w:t>普通型医学</w:t>
      </w:r>
      <w:r>
        <w:t xml:space="preserve"> BSL-2 </w:t>
      </w:r>
      <w:r>
        <w:t>实验室的给水排水和气体供应系统应符合下列规定：应设洗手池，水嘴开关宜为非手动式并设置在靠近出口处；实验室工作区应配备洗眼装置，风险较大时应设紧急喷淋装置；给水排水干管、气体管道的干管，应敷设在技术夹层内。实验室防护区应少敷设管道，与本区域无关管道不应穿越；进出实验室防护区的给水排水和气体管道系统不应渗漏，应耐压、耐温、耐腐蚀；</w:t>
      </w:r>
      <w:r>
        <w:t>2</w:t>
      </w:r>
      <w:r>
        <w:t>）普通型医学</w:t>
      </w:r>
      <w:r>
        <w:t>BSL-2</w:t>
      </w:r>
      <w:r>
        <w:t>实验室排水系统应符合下列规定：实验室防护区内水槽存水弯、地漏应保持畅通、装满水或适当消毒剂</w:t>
      </w:r>
      <w:r>
        <w:t>.</w:t>
      </w:r>
      <w:r>
        <w:t>存水弯的水封高度不得小于</w:t>
      </w:r>
      <w:r>
        <w:t>50mm</w:t>
      </w:r>
      <w:r>
        <w:t>，且不得大于</w:t>
      </w:r>
      <w:r>
        <w:t>100mm</w:t>
      </w:r>
      <w:r>
        <w:t>；实验室防护区排水系统的通气管口应单独设置，不应接入空调通风系统排风管道。</w:t>
      </w:r>
      <w:r>
        <w:t>3</w:t>
      </w:r>
      <w:r>
        <w:t>）普通型医学</w:t>
      </w:r>
      <w:r>
        <w:t xml:space="preserve">BSL-2 </w:t>
      </w:r>
      <w:r>
        <w:t>实验室的气体供应系统应符合下列规定：实验室专用气体宜由高压气瓶供给，气瓶应有内容物的明确标识以及颜色等区分措施，气瓶宜设置于辅助工作区；应有固定措施，通过管道输送到各个用气点，并应对供气系统进行监测；实验室用气点应根据工艺要求设置过滤器；若使用高压气体和可燃气体，应有安全措施，应符合国家、地方的相关规定和要求。</w:t>
      </w:r>
      <w:r>
        <w:t>4</w:t>
      </w:r>
      <w:r>
        <w:t>）加强型医学</w:t>
      </w:r>
      <w:r>
        <w:t>BSL-2</w:t>
      </w:r>
      <w:r>
        <w:t>实验室还应符合以下要求：洗手池水嘴应为非手动式；防护区的给水管道应采取设置倒流防止器或其他有效的防止回流污染的装置，并且这些装置应设置在辅助工作区；供气管穿越防护区处应安装防回流装置。</w:t>
      </w:r>
    </w:p>
    <w:p w:rsidR="003D77B3" w:rsidRDefault="00684F0F">
      <w:pPr>
        <w:pStyle w:val="3"/>
        <w:spacing w:beforeLines="0" w:afterLines="0" w:line="480" w:lineRule="exact"/>
      </w:pPr>
      <w:r>
        <w:rPr>
          <w:rFonts w:hint="eastAsia"/>
        </w:rPr>
        <w:t>劳动</w:t>
      </w:r>
      <w:r>
        <w:t>定</w:t>
      </w:r>
      <w:r>
        <w:rPr>
          <w:rFonts w:hint="eastAsia"/>
        </w:rPr>
        <w:t>员</w:t>
      </w:r>
      <w:r>
        <w:t>及工作制度</w:t>
      </w:r>
    </w:p>
    <w:p w:rsidR="003D77B3" w:rsidRDefault="00684F0F">
      <w:pPr>
        <w:spacing w:line="480" w:lineRule="exact"/>
        <w:ind w:firstLine="480"/>
        <w:rPr>
          <w:szCs w:val="24"/>
        </w:rPr>
      </w:pPr>
      <w:r>
        <w:rPr>
          <w:rFonts w:hint="eastAsia"/>
        </w:rPr>
        <w:t>本项目</w:t>
      </w:r>
      <w:r>
        <w:t>配置</w:t>
      </w:r>
      <w:r>
        <w:rPr>
          <w:rFonts w:hint="eastAsia"/>
          <w:szCs w:val="24"/>
        </w:rPr>
        <w:t>职工共</w:t>
      </w:r>
      <w:r>
        <w:rPr>
          <w:rFonts w:hint="eastAsia"/>
          <w:szCs w:val="24"/>
        </w:rPr>
        <w:t>40</w:t>
      </w:r>
      <w:r>
        <w:rPr>
          <w:rFonts w:hint="eastAsia"/>
          <w:szCs w:val="24"/>
        </w:rPr>
        <w:t>人，包括行政管理和工勤人员</w:t>
      </w:r>
      <w:r>
        <w:rPr>
          <w:rFonts w:hint="eastAsia"/>
          <w:szCs w:val="24"/>
        </w:rPr>
        <w:t>10</w:t>
      </w:r>
      <w:r>
        <w:rPr>
          <w:rFonts w:hint="eastAsia"/>
          <w:szCs w:val="24"/>
        </w:rPr>
        <w:t>人，医技人员</w:t>
      </w:r>
      <w:r>
        <w:rPr>
          <w:rFonts w:hint="eastAsia"/>
          <w:szCs w:val="24"/>
        </w:rPr>
        <w:t>30</w:t>
      </w:r>
      <w:r>
        <w:rPr>
          <w:rFonts w:hint="eastAsia"/>
          <w:szCs w:val="24"/>
        </w:rPr>
        <w:t>人，</w:t>
      </w:r>
      <w:r>
        <w:t>实行</w:t>
      </w:r>
      <w:r>
        <w:t>8</w:t>
      </w:r>
      <w:r>
        <w:t>小时工作</w:t>
      </w:r>
      <w:r>
        <w:rPr>
          <w:rFonts w:hint="eastAsia"/>
        </w:rPr>
        <w:t>制，</w:t>
      </w:r>
      <w:r>
        <w:t>年工作日</w:t>
      </w:r>
      <w:r>
        <w:t>250</w:t>
      </w:r>
      <w:r>
        <w:t>天。</w:t>
      </w:r>
      <w:r>
        <w:rPr>
          <w:rFonts w:hint="eastAsia"/>
        </w:rPr>
        <w:t>项目</w:t>
      </w:r>
      <w:r>
        <w:rPr>
          <w:szCs w:val="24"/>
        </w:rPr>
        <w:t>不提供住宿，食堂提供职工的一日两餐。</w:t>
      </w:r>
    </w:p>
    <w:p w:rsidR="003D77B3" w:rsidRDefault="00684F0F">
      <w:pPr>
        <w:pStyle w:val="3"/>
        <w:spacing w:beforeLines="0" w:afterLines="0" w:line="480" w:lineRule="exact"/>
      </w:pPr>
      <w:r>
        <w:rPr>
          <w:rFonts w:hint="eastAsia"/>
        </w:rPr>
        <w:t>主要职能和实验室</w:t>
      </w:r>
    </w:p>
    <w:p w:rsidR="003D77B3" w:rsidRDefault="00684F0F">
      <w:pPr>
        <w:spacing w:line="480" w:lineRule="exact"/>
        <w:ind w:firstLine="480"/>
      </w:pPr>
      <w:r>
        <w:rPr>
          <w:rFonts w:hint="eastAsia"/>
        </w:rPr>
        <w:t>疾病预防控制中心内设科室如下：办公室、免疫规划科、传染病防治科、结核病防治科、性病艾滋病防治科、地方病防治科、理化检验科、生物检验科、应急物资储备库、应急指挥中心等。本项目实验室及其他功能用房见表</w:t>
      </w:r>
      <w:r>
        <w:t>3.</w:t>
      </w:r>
      <w:r>
        <w:rPr>
          <w:rFonts w:hint="eastAsia"/>
        </w:rPr>
        <w:t>2</w:t>
      </w:r>
      <w:r>
        <w:t>-</w:t>
      </w:r>
      <w:r>
        <w:rPr>
          <w:rFonts w:hint="eastAsia"/>
        </w:rPr>
        <w:t>2</w:t>
      </w:r>
    </w:p>
    <w:p w:rsidR="003D77B3" w:rsidRDefault="00684F0F" w:rsidP="00684F0F">
      <w:pPr>
        <w:ind w:firstLine="482"/>
        <w:rPr>
          <w:rFonts w:eastAsiaTheme="majorEastAsia"/>
          <w:b/>
          <w:szCs w:val="24"/>
        </w:rPr>
      </w:pPr>
      <w:r>
        <w:rPr>
          <w:rFonts w:eastAsiaTheme="majorEastAsia" w:hint="eastAsia"/>
          <w:b/>
          <w:szCs w:val="24"/>
        </w:rPr>
        <w:br w:type="page"/>
      </w: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hint="eastAsia"/>
          <w:b/>
          <w:sz w:val="24"/>
          <w:szCs w:val="24"/>
        </w:rPr>
        <w:lastRenderedPageBreak/>
        <w:t>表</w:t>
      </w:r>
      <w:r>
        <w:rPr>
          <w:rFonts w:ascii="Times New Roman" w:eastAsiaTheme="majorEastAsia" w:hAnsi="Times New Roman" w:cs="Times New Roman"/>
          <w:b/>
          <w:bCs/>
          <w:sz w:val="24"/>
          <w:szCs w:val="24"/>
        </w:rPr>
        <w:t>3.</w:t>
      </w:r>
      <w:r>
        <w:rPr>
          <w:rFonts w:ascii="Times New Roman" w:eastAsiaTheme="majorEastAsia" w:hAnsi="Times New Roman" w:cs="Times New Roman" w:hint="eastAsia"/>
          <w:b/>
          <w:bCs/>
          <w:sz w:val="24"/>
          <w:szCs w:val="24"/>
        </w:rPr>
        <w:t>2</w:t>
      </w:r>
      <w:r>
        <w:rPr>
          <w:rFonts w:ascii="Times New Roman" w:eastAsiaTheme="majorEastAsia" w:hAnsi="Times New Roman" w:cs="Times New Roman"/>
          <w:b/>
          <w:bCs/>
          <w:sz w:val="24"/>
          <w:szCs w:val="24"/>
        </w:rPr>
        <w:t>-</w:t>
      </w:r>
      <w:r>
        <w:rPr>
          <w:rFonts w:ascii="Times New Roman" w:eastAsiaTheme="majorEastAsia" w:hAnsi="Times New Roman" w:cs="Times New Roman" w:hint="eastAsia"/>
          <w:b/>
          <w:bCs/>
          <w:sz w:val="24"/>
          <w:szCs w:val="24"/>
        </w:rPr>
        <w:t>2</w:t>
      </w:r>
      <w:r>
        <w:rPr>
          <w:rFonts w:ascii="Times New Roman" w:eastAsiaTheme="majorEastAsia" w:hAnsi="Times New Roman" w:cs="Times New Roman" w:hint="eastAsia"/>
          <w:b/>
          <w:sz w:val="24"/>
          <w:szCs w:val="24"/>
        </w:rPr>
        <w:t>实验室及其他功能用房统计表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1492"/>
        <w:gridCol w:w="4681"/>
        <w:gridCol w:w="2707"/>
      </w:tblGrid>
      <w:tr w:rsidR="003D77B3">
        <w:trPr>
          <w:trHeight w:val="340"/>
        </w:trPr>
        <w:tc>
          <w:tcPr>
            <w:tcW w:w="38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序号</w:t>
            </w:r>
          </w:p>
        </w:tc>
        <w:tc>
          <w:tcPr>
            <w:tcW w:w="775"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位置</w:t>
            </w:r>
          </w:p>
        </w:tc>
        <w:tc>
          <w:tcPr>
            <w:tcW w:w="2433"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实验类型</w:t>
            </w:r>
          </w:p>
        </w:tc>
        <w:tc>
          <w:tcPr>
            <w:tcW w:w="14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备注</w:t>
            </w:r>
          </w:p>
        </w:tc>
      </w:tr>
      <w:tr w:rsidR="003D77B3">
        <w:trPr>
          <w:trHeight w:val="340"/>
        </w:trPr>
        <w:tc>
          <w:tcPr>
            <w:tcW w:w="384" w:type="pct"/>
            <w:vAlign w:val="center"/>
          </w:tcPr>
          <w:p w:rsidR="003D77B3" w:rsidRDefault="00684F0F">
            <w:pPr>
              <w:autoSpaceDE w:val="0"/>
              <w:autoSpaceDN w:val="0"/>
              <w:spacing w:line="240" w:lineRule="auto"/>
              <w:ind w:firstLineChars="0" w:firstLine="0"/>
              <w:jc w:val="center"/>
              <w:rPr>
                <w:rFonts w:ascii="宋体" w:hAnsiTheme="minorHAnsi" w:cstheme="minorBidi"/>
                <w:szCs w:val="24"/>
              </w:rPr>
            </w:pPr>
            <w:r>
              <w:rPr>
                <w:rFonts w:ascii="宋体" w:hAnsiTheme="minorHAnsi" w:cs="宋体"/>
                <w:color w:val="000000"/>
                <w:szCs w:val="24"/>
              </w:rPr>
              <w:t>1</w:t>
            </w:r>
          </w:p>
        </w:tc>
        <w:tc>
          <w:tcPr>
            <w:tcW w:w="775" w:type="pct"/>
            <w:vAlign w:val="center"/>
          </w:tcPr>
          <w:p w:rsidR="003D77B3" w:rsidRDefault="00684F0F">
            <w:pPr>
              <w:autoSpaceDE w:val="0"/>
              <w:autoSpaceDN w:val="0"/>
              <w:spacing w:line="240" w:lineRule="auto"/>
              <w:ind w:firstLineChars="0" w:firstLine="0"/>
              <w:jc w:val="center"/>
              <w:rPr>
                <w:rFonts w:ascii="宋体" w:hAnsiTheme="minorHAnsi" w:cstheme="minorBidi"/>
                <w:szCs w:val="24"/>
              </w:rPr>
            </w:pPr>
            <w:r>
              <w:rPr>
                <w:rFonts w:ascii="宋体" w:hAnsiTheme="minorHAnsi" w:cs="宋体" w:hint="eastAsia"/>
                <w:color w:val="000000"/>
                <w:sz w:val="21"/>
                <w:szCs w:val="21"/>
              </w:rPr>
              <w:t>生物实验室</w:t>
            </w:r>
          </w:p>
        </w:tc>
        <w:tc>
          <w:tcPr>
            <w:tcW w:w="2433"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实验室质量管理中心、病媒生物监测实验室、重大传染疾病预防和诊治、结核病参比实验室、新冠病毒检测实验室、性病艾滋病实验室等</w:t>
            </w:r>
          </w:p>
        </w:tc>
        <w:tc>
          <w:tcPr>
            <w:tcW w:w="14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323232"/>
                <w:sz w:val="21"/>
                <w:szCs w:val="21"/>
              </w:rPr>
            </w:pPr>
            <w:r>
              <w:rPr>
                <w:rFonts w:ascii="宋体" w:hAnsiTheme="minorHAnsi" w:cs="宋体" w:hint="eastAsia"/>
                <w:color w:val="323232"/>
                <w:sz w:val="21"/>
                <w:szCs w:val="21"/>
              </w:rPr>
              <w:t>主要应用于微生物学、生物医学、生物化学、动物实验以及生物制品等研究使用的实验室。</w:t>
            </w:r>
          </w:p>
        </w:tc>
      </w:tr>
      <w:tr w:rsidR="003D77B3">
        <w:trPr>
          <w:trHeight w:val="340"/>
        </w:trPr>
        <w:tc>
          <w:tcPr>
            <w:tcW w:w="384" w:type="pct"/>
            <w:vMerge w:val="restart"/>
            <w:vAlign w:val="center"/>
          </w:tcPr>
          <w:p w:rsidR="003D77B3" w:rsidRDefault="00684F0F">
            <w:pPr>
              <w:autoSpaceDE w:val="0"/>
              <w:autoSpaceDN w:val="0"/>
              <w:spacing w:line="240" w:lineRule="auto"/>
              <w:ind w:firstLineChars="0" w:firstLine="0"/>
              <w:jc w:val="center"/>
              <w:rPr>
                <w:rFonts w:ascii="宋体" w:hAnsiTheme="minorHAnsi" w:cstheme="minorBidi"/>
                <w:szCs w:val="24"/>
              </w:rPr>
            </w:pPr>
            <w:r>
              <w:rPr>
                <w:rFonts w:ascii="宋体" w:hAnsiTheme="minorHAnsi" w:cs="宋体"/>
                <w:color w:val="000000"/>
                <w:szCs w:val="24"/>
              </w:rPr>
              <w:t>2</w:t>
            </w:r>
          </w:p>
        </w:tc>
        <w:tc>
          <w:tcPr>
            <w:tcW w:w="775" w:type="pct"/>
            <w:vMerge w:val="restart"/>
            <w:vAlign w:val="center"/>
          </w:tcPr>
          <w:p w:rsidR="003D77B3" w:rsidRDefault="00684F0F">
            <w:pPr>
              <w:autoSpaceDE w:val="0"/>
              <w:autoSpaceDN w:val="0"/>
              <w:spacing w:line="240" w:lineRule="auto"/>
              <w:ind w:firstLineChars="0" w:firstLine="0"/>
              <w:jc w:val="center"/>
              <w:rPr>
                <w:rFonts w:ascii="宋体" w:hAnsiTheme="minorHAnsi" w:cstheme="minorBidi"/>
                <w:szCs w:val="24"/>
              </w:rPr>
            </w:pPr>
            <w:r>
              <w:rPr>
                <w:rFonts w:ascii="宋体" w:hAnsiTheme="minorHAnsi" w:cs="宋体" w:hint="eastAsia"/>
                <w:color w:val="000000"/>
                <w:sz w:val="21"/>
                <w:szCs w:val="21"/>
              </w:rPr>
              <w:t>理化检验实验室</w:t>
            </w:r>
          </w:p>
        </w:tc>
        <w:tc>
          <w:tcPr>
            <w:tcW w:w="2433"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职业病检测实验室、地方病检测实验室、寄生虫检测实验室、化妆品等卫生质量检测实验室、食品、水、空气、涉水产品等微生物检测实验室、土壤检测实验室、水质检测实验室、放射性同位素实验室、环境监测室、空气检测室、毒物毒理分析室、模拟现场检测室、精密仪器实验室等。</w:t>
            </w:r>
          </w:p>
        </w:tc>
        <w:tc>
          <w:tcPr>
            <w:tcW w:w="14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采用物理化学方法进行各种样品的检验工作。</w:t>
            </w:r>
          </w:p>
        </w:tc>
      </w:tr>
      <w:tr w:rsidR="003D77B3">
        <w:trPr>
          <w:trHeight w:val="340"/>
        </w:trPr>
        <w:tc>
          <w:tcPr>
            <w:tcW w:w="384" w:type="pct"/>
            <w:vMerge/>
            <w:vAlign w:val="center"/>
          </w:tcPr>
          <w:p w:rsidR="003D77B3" w:rsidRDefault="003D77B3">
            <w:pPr>
              <w:autoSpaceDE w:val="0"/>
              <w:autoSpaceDN w:val="0"/>
              <w:spacing w:line="240" w:lineRule="auto"/>
              <w:ind w:firstLineChars="0" w:firstLine="0"/>
              <w:jc w:val="center"/>
              <w:textAlignment w:val="auto"/>
              <w:rPr>
                <w:rFonts w:ascii="宋体" w:hAnsiTheme="minorHAnsi" w:cstheme="minorBidi"/>
                <w:szCs w:val="24"/>
              </w:rPr>
            </w:pPr>
          </w:p>
        </w:tc>
        <w:tc>
          <w:tcPr>
            <w:tcW w:w="775" w:type="pct"/>
            <w:vMerge/>
            <w:vAlign w:val="center"/>
          </w:tcPr>
          <w:p w:rsidR="003D77B3" w:rsidRDefault="003D77B3">
            <w:pPr>
              <w:autoSpaceDE w:val="0"/>
              <w:autoSpaceDN w:val="0"/>
              <w:spacing w:line="240" w:lineRule="auto"/>
              <w:ind w:firstLineChars="0" w:firstLine="0"/>
              <w:jc w:val="center"/>
              <w:textAlignment w:val="auto"/>
              <w:rPr>
                <w:rFonts w:ascii="宋体" w:hAnsiTheme="minorHAnsi" w:cstheme="minorBidi"/>
                <w:szCs w:val="24"/>
              </w:rPr>
            </w:pPr>
          </w:p>
        </w:tc>
        <w:tc>
          <w:tcPr>
            <w:tcW w:w="2433"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职业卫生评估室、验血室、消毒室等。</w:t>
            </w:r>
          </w:p>
        </w:tc>
        <w:tc>
          <w:tcPr>
            <w:tcW w:w="1407"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color w:val="000000"/>
                <w:sz w:val="21"/>
                <w:szCs w:val="21"/>
              </w:rPr>
            </w:pPr>
            <w:r>
              <w:rPr>
                <w:rFonts w:ascii="宋体" w:hAnsiTheme="minorHAnsi" w:cs="宋体" w:hint="eastAsia"/>
                <w:color w:val="000000"/>
                <w:sz w:val="21"/>
                <w:szCs w:val="21"/>
              </w:rPr>
              <w:t>辅助设施</w:t>
            </w:r>
          </w:p>
        </w:tc>
      </w:tr>
    </w:tbl>
    <w:p w:rsidR="003D77B3" w:rsidRDefault="00684F0F">
      <w:pPr>
        <w:pStyle w:val="3"/>
        <w:spacing w:beforeLines="0" w:afterLines="0" w:line="480" w:lineRule="exact"/>
      </w:pPr>
      <w:r>
        <w:rPr>
          <w:rFonts w:hint="eastAsia"/>
        </w:rPr>
        <w:t>主要化学药品</w:t>
      </w:r>
    </w:p>
    <w:p w:rsidR="003D77B3" w:rsidRDefault="00684F0F">
      <w:pPr>
        <w:spacing w:line="480" w:lineRule="exact"/>
        <w:ind w:firstLine="480"/>
        <w:rPr>
          <w:szCs w:val="24"/>
        </w:rPr>
      </w:pPr>
      <w:r>
        <w:rPr>
          <w:rFonts w:hint="eastAsia"/>
          <w:szCs w:val="24"/>
        </w:rPr>
        <w:t>项目使用的一次性手套、试验器皿等均放置于仓库，生物实验药品均存放于生物</w:t>
      </w:r>
      <w:r>
        <w:rPr>
          <w:rFonts w:hint="eastAsia"/>
        </w:rPr>
        <w:t>实验室冷柜</w:t>
      </w:r>
      <w:r>
        <w:rPr>
          <w:rFonts w:hint="eastAsia"/>
          <w:szCs w:val="24"/>
        </w:rPr>
        <w:t>，冰箱或试剂柜存放，实验所需培养基放置在</w:t>
      </w:r>
      <w:r>
        <w:t>生物实验室</w:t>
      </w:r>
      <w:r>
        <w:rPr>
          <w:rFonts w:hint="eastAsia"/>
          <w:szCs w:val="24"/>
        </w:rPr>
        <w:t>的试剂柜，理化实验室试剂储存于实验室内的试剂柜中，根据试剂的储存要求，需要避光的试剂用棕色试剂瓶储存，需要低温保存的试剂暂存于实验室内的冷柜中，有毒有害的试剂专人保管。主要化学药品</w:t>
      </w:r>
      <w:r>
        <w:rPr>
          <w:szCs w:val="24"/>
        </w:rPr>
        <w:t>和医用材料</w:t>
      </w:r>
      <w:r>
        <w:rPr>
          <w:rFonts w:hint="eastAsia"/>
          <w:szCs w:val="24"/>
        </w:rPr>
        <w:t>能耗情况见下表。</w:t>
      </w: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表</w:t>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STYLEREF 2 \s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3.2</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3</w:t>
      </w:r>
      <w:r>
        <w:rPr>
          <w:rFonts w:ascii="Times New Roman" w:eastAsiaTheme="majorEastAsia" w:hAnsi="Times New Roman" w:cs="Times New Roman" w:hint="eastAsia"/>
          <w:b/>
          <w:sz w:val="24"/>
          <w:szCs w:val="24"/>
        </w:rPr>
        <w:t>理化实验主要使用试剂</w:t>
      </w:r>
      <w:r>
        <w:rPr>
          <w:rFonts w:ascii="Times New Roman" w:eastAsiaTheme="majorEastAsia" w:hAnsi="Times New Roman" w:cs="Times New Roman"/>
          <w:b/>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2"/>
        <w:gridCol w:w="2064"/>
        <w:gridCol w:w="1196"/>
        <w:gridCol w:w="3165"/>
        <w:gridCol w:w="1265"/>
        <w:gridCol w:w="1052"/>
      </w:tblGrid>
      <w:tr w:rsidR="003D77B3">
        <w:trPr>
          <w:trHeight w:val="340"/>
          <w:jc w:val="center"/>
        </w:trPr>
        <w:tc>
          <w:tcPr>
            <w:tcW w:w="357"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序号</w:t>
            </w: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名称</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外观</w:t>
            </w:r>
            <w:r>
              <w:rPr>
                <w:rFonts w:eastAsiaTheme="minorEastAsia" w:hint="eastAsia"/>
                <w:snapToGrid w:val="0"/>
                <w:sz w:val="21"/>
              </w:rPr>
              <w:t>/</w:t>
            </w:r>
            <w:r>
              <w:rPr>
                <w:rFonts w:eastAsiaTheme="minorEastAsia" w:hint="eastAsia"/>
                <w:snapToGrid w:val="0"/>
                <w:sz w:val="21"/>
              </w:rPr>
              <w:t>性状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成分</w:t>
            </w:r>
            <w:r>
              <w:rPr>
                <w:rFonts w:eastAsiaTheme="minorEastAsia" w:hint="eastAsia"/>
                <w:snapToGrid w:val="0"/>
                <w:sz w:val="21"/>
              </w:rPr>
              <w:t>/</w:t>
            </w:r>
            <w:r>
              <w:rPr>
                <w:rFonts w:eastAsiaTheme="minorEastAsia" w:hint="eastAsia"/>
                <w:snapToGrid w:val="0"/>
                <w:sz w:val="21"/>
              </w:rPr>
              <w:t>基体</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年消耗量（</w:t>
            </w:r>
            <w:r>
              <w:rPr>
                <w:rFonts w:eastAsiaTheme="minorEastAsia"/>
                <w:snapToGrid w:val="0"/>
                <w:sz w:val="21"/>
              </w:rPr>
              <w:t>kg/a</w:t>
            </w:r>
            <w:r>
              <w:rPr>
                <w:rFonts w:eastAsiaTheme="minorEastAsia"/>
                <w:snapToGrid w:val="0"/>
                <w:sz w:val="21"/>
              </w:rPr>
              <w:t>）</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规格</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盐酸</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盐酸</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 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硫酸</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硫酸</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 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硝酸</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硝酸</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33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 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挥发酚标液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苯酚</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挥发酚质控样</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苯酚</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 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色谱纯磷酸</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磷酸</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 mL /</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营养琼脂</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膏体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蛋白胨、牛肉膏、氯化钠、琼脂、纯水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250g/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氯化钠</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氯化钠</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酒石酸钾钠</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酒石酸钾钠</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氯化汞</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氯化汞</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250g/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碘化汞</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碘化汞</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氢氧化钠</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氢氧化钠</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抗坏血酸</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抗坏血酸</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硫脲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硫脲</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硼氢化钾</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硼氢化钾</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氢氧化钾</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氢氧化钾</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碘化钾</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碘化钾</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汞标液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一水</w:t>
            </w:r>
            <w:r>
              <w:rPr>
                <w:rFonts w:eastAsiaTheme="minorEastAsia"/>
                <w:snapToGrid w:val="0"/>
                <w:sz w:val="21"/>
              </w:rPr>
              <w:t>合</w:t>
            </w:r>
            <w:r>
              <w:rPr>
                <w:rFonts w:eastAsiaTheme="minorEastAsia" w:hint="eastAsia"/>
                <w:snapToGrid w:val="0"/>
                <w:sz w:val="21"/>
              </w:rPr>
              <w:t>硝酸汞</w:t>
            </w:r>
            <w:r>
              <w:rPr>
                <w:rFonts w:eastAsiaTheme="minorEastAsia"/>
                <w:snapToGrid w:val="0"/>
                <w:sz w:val="21"/>
              </w:rPr>
              <w:t>、</w:t>
            </w:r>
            <w:r>
              <w:rPr>
                <w:rFonts w:eastAsiaTheme="minorEastAsia" w:hint="eastAsia"/>
                <w:snapToGrid w:val="0"/>
                <w:sz w:val="21"/>
              </w:rPr>
              <w:t>高</w:t>
            </w:r>
            <w:r>
              <w:rPr>
                <w:rFonts w:eastAsiaTheme="minorEastAsia"/>
                <w:snapToGrid w:val="0"/>
                <w:sz w:val="21"/>
              </w:rPr>
              <w:t>纯硝酸、纯水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硒标液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金属</w:t>
            </w:r>
            <w:r>
              <w:rPr>
                <w:rFonts w:eastAsiaTheme="minorEastAsia"/>
                <w:snapToGrid w:val="0"/>
                <w:sz w:val="21"/>
              </w:rPr>
              <w:t>硒、高纯硝酸、</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砷标液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高浓度</w:t>
            </w:r>
            <w:r>
              <w:rPr>
                <w:rFonts w:eastAsiaTheme="minorEastAsia"/>
                <w:snapToGrid w:val="0"/>
                <w:sz w:val="21"/>
              </w:rPr>
              <w:t>砷标准溶液、</w:t>
            </w:r>
            <w:r>
              <w:rPr>
                <w:rFonts w:eastAsiaTheme="minorEastAsia" w:hint="eastAsia"/>
                <w:snapToGrid w:val="0"/>
                <w:sz w:val="21"/>
              </w:rPr>
              <w:t>高</w:t>
            </w:r>
            <w:r>
              <w:rPr>
                <w:rFonts w:eastAsiaTheme="minorEastAsia"/>
                <w:snapToGrid w:val="0"/>
                <w:sz w:val="21"/>
              </w:rPr>
              <w:t>纯硝酸、纯水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硫代硫酸钠标液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纯</w:t>
            </w:r>
            <w:r>
              <w:rPr>
                <w:rFonts w:eastAsiaTheme="minorEastAsia"/>
                <w:snapToGrid w:val="0"/>
                <w:sz w:val="21"/>
              </w:rPr>
              <w:t>硫代硫酸钠、</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总氰化物质控样</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氰化钾</w:t>
            </w:r>
            <w:r>
              <w:rPr>
                <w:rFonts w:eastAsiaTheme="minorEastAsia"/>
                <w:snapToGrid w:val="0"/>
                <w:sz w:val="21"/>
              </w:rPr>
              <w:t>、氢氧化钠</w:t>
            </w:r>
            <w:r>
              <w:rPr>
                <w:rFonts w:eastAsiaTheme="minorEastAsia" w:hint="eastAsia"/>
                <w:snapToGrid w:val="0"/>
                <w:sz w:val="21"/>
              </w:rPr>
              <w:t>、</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氰化物标液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氰化钾</w:t>
            </w:r>
            <w:r>
              <w:rPr>
                <w:rFonts w:eastAsiaTheme="minorEastAsia"/>
                <w:snapToGrid w:val="0"/>
                <w:sz w:val="21"/>
              </w:rPr>
              <w:t>、氢氧化钠</w:t>
            </w:r>
            <w:r>
              <w:rPr>
                <w:rFonts w:eastAsiaTheme="minorEastAsia" w:hint="eastAsia"/>
                <w:snapToGrid w:val="0"/>
                <w:sz w:val="21"/>
              </w:rPr>
              <w:t>、</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氯酸盐标液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氯酸钠、</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亚氯酸盐标液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亚氯酸</w:t>
            </w:r>
            <w:r>
              <w:rPr>
                <w:rFonts w:eastAsiaTheme="minorEastAsia" w:hint="eastAsia"/>
                <w:snapToGrid w:val="0"/>
                <w:sz w:val="21"/>
              </w:rPr>
              <w:t>钠</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四种阴离子混合标液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硝酸钠</w:t>
            </w:r>
            <w:r>
              <w:rPr>
                <w:rFonts w:eastAsiaTheme="minorEastAsia"/>
                <w:snapToGrid w:val="0"/>
                <w:sz w:val="21"/>
              </w:rPr>
              <w:t>、氯化钾、硫酸铵、氟化钠</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冲洗液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冰醋酸、氯化钠</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11L/</w:t>
            </w:r>
            <w:r>
              <w:rPr>
                <w:rFonts w:eastAsiaTheme="minorEastAsia"/>
                <w:snapToGrid w:val="0"/>
                <w:sz w:val="21"/>
              </w:rPr>
              <w:t>箱</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氯化铵</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氯化铵</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氨水</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氨</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硫酸镁</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硫酸镁</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乙二胺四乙酸二钠标液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乙二胺四乙酸二钠</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高锰酸钾标液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高纯</w:t>
            </w:r>
            <w:r>
              <w:rPr>
                <w:rFonts w:eastAsiaTheme="minorEastAsia"/>
                <w:snapToGrid w:val="0"/>
                <w:sz w:val="21"/>
              </w:rPr>
              <w:t>高锰酸钾、</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草酸钠标液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草酸钠</w:t>
            </w:r>
            <w:r>
              <w:rPr>
                <w:rFonts w:eastAsiaTheme="minorEastAsia" w:hint="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铬黑</w:t>
            </w:r>
            <w:r>
              <w:rPr>
                <w:rFonts w:eastAsiaTheme="minorEastAsia"/>
                <w:snapToGrid w:val="0"/>
                <w:sz w:val="21"/>
              </w:rPr>
              <w:t>T</w:t>
            </w:r>
            <w:r>
              <w:rPr>
                <w:rFonts w:eastAsiaTheme="minorEastAsia"/>
                <w:snapToGrid w:val="0"/>
                <w:sz w:val="21"/>
              </w:rPr>
              <w:t>指示剂</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铬黑</w:t>
            </w:r>
            <w:r>
              <w:rPr>
                <w:rFonts w:eastAsiaTheme="minorEastAsia"/>
                <w:snapToGrid w:val="0"/>
                <w:sz w:val="21"/>
              </w:rPr>
              <w:t xml:space="preserve">T </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25g/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乙二胺四乙酸二钠</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乙二胺四乙酸二钠</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250g/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铁标液</w:t>
            </w:r>
          </w:p>
        </w:tc>
        <w:tc>
          <w:tcPr>
            <w:tcW w:w="635" w:type="pct"/>
            <w:vAlign w:val="center"/>
          </w:tcPr>
          <w:p w:rsidR="003D77B3" w:rsidRDefault="00684F0F">
            <w:pPr>
              <w:widowControl/>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widowControl/>
              <w:spacing w:line="240" w:lineRule="auto"/>
              <w:ind w:firstLineChars="0" w:firstLine="0"/>
              <w:jc w:val="center"/>
              <w:rPr>
                <w:sz w:val="21"/>
              </w:rPr>
            </w:pPr>
            <w:r>
              <w:rPr>
                <w:rFonts w:eastAsiaTheme="minorEastAsia" w:hint="eastAsia"/>
                <w:snapToGrid w:val="0"/>
                <w:sz w:val="21"/>
              </w:rPr>
              <w:t>金属</w:t>
            </w:r>
            <w:r>
              <w:rPr>
                <w:rFonts w:eastAsiaTheme="minorEastAsia"/>
                <w:snapToGrid w:val="0"/>
                <w:sz w:val="21"/>
              </w:rPr>
              <w:t>铁、</w:t>
            </w:r>
            <w:r>
              <w:rPr>
                <w:rFonts w:eastAsiaTheme="minorEastAsia" w:hint="eastAsia"/>
                <w:snapToGrid w:val="0"/>
                <w:sz w:val="21"/>
              </w:rPr>
              <w:t>高纯</w:t>
            </w:r>
            <w:r>
              <w:rPr>
                <w:rFonts w:hint="eastAsia"/>
                <w:sz w:val="21"/>
              </w:rPr>
              <w:t>盐酸、纯水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铜标液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sz w:val="21"/>
              </w:rPr>
            </w:pPr>
            <w:r>
              <w:rPr>
                <w:rFonts w:eastAsiaTheme="minorEastAsia" w:hint="eastAsia"/>
                <w:snapToGrid w:val="0"/>
                <w:sz w:val="21"/>
              </w:rPr>
              <w:t>金属</w:t>
            </w:r>
            <w:r>
              <w:rPr>
                <w:rFonts w:eastAsiaTheme="minorEastAsia"/>
                <w:snapToGrid w:val="0"/>
                <w:sz w:val="21"/>
              </w:rPr>
              <w:t>铜、</w:t>
            </w:r>
            <w:r>
              <w:rPr>
                <w:rFonts w:eastAsiaTheme="minorEastAsia" w:hint="eastAsia"/>
                <w:snapToGrid w:val="0"/>
                <w:sz w:val="21"/>
              </w:rPr>
              <w:t>高纯</w:t>
            </w:r>
            <w:r>
              <w:rPr>
                <w:rFonts w:hint="eastAsia"/>
                <w:sz w:val="21"/>
              </w:rPr>
              <w:t>硝酸、纯水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锌标液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sz w:val="21"/>
              </w:rPr>
            </w:pPr>
            <w:r>
              <w:rPr>
                <w:rFonts w:eastAsiaTheme="minorEastAsia" w:hint="eastAsia"/>
                <w:snapToGrid w:val="0"/>
                <w:sz w:val="21"/>
              </w:rPr>
              <w:t>金属</w:t>
            </w:r>
            <w:r>
              <w:rPr>
                <w:rFonts w:eastAsiaTheme="minorEastAsia"/>
                <w:snapToGrid w:val="0"/>
                <w:sz w:val="21"/>
              </w:rPr>
              <w:t>锌、</w:t>
            </w:r>
            <w:r>
              <w:rPr>
                <w:rFonts w:eastAsiaTheme="minorEastAsia" w:hint="eastAsia"/>
                <w:snapToGrid w:val="0"/>
                <w:sz w:val="21"/>
              </w:rPr>
              <w:t>高纯</w:t>
            </w:r>
            <w:r>
              <w:rPr>
                <w:rFonts w:hint="eastAsia"/>
                <w:sz w:val="21"/>
              </w:rPr>
              <w:t>盐酸、纯水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锰标液</w:t>
            </w:r>
          </w:p>
        </w:tc>
        <w:tc>
          <w:tcPr>
            <w:tcW w:w="635" w:type="pct"/>
            <w:vAlign w:val="center"/>
          </w:tcPr>
          <w:p w:rsidR="003D77B3" w:rsidRDefault="00684F0F">
            <w:pPr>
              <w:spacing w:line="240" w:lineRule="auto"/>
              <w:ind w:firstLineChars="0" w:firstLine="0"/>
              <w:jc w:val="center"/>
              <w:rPr>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sz w:val="21"/>
              </w:rPr>
            </w:pPr>
            <w:r>
              <w:rPr>
                <w:rFonts w:hint="eastAsia"/>
                <w:sz w:val="21"/>
              </w:rPr>
              <w:t>金属</w:t>
            </w:r>
            <w:r>
              <w:rPr>
                <w:sz w:val="21"/>
              </w:rPr>
              <w:t>锰、</w:t>
            </w:r>
            <w:r>
              <w:rPr>
                <w:rFonts w:eastAsiaTheme="minorEastAsia" w:hint="eastAsia"/>
                <w:snapToGrid w:val="0"/>
                <w:sz w:val="21"/>
              </w:rPr>
              <w:t>高纯</w:t>
            </w:r>
            <w:r>
              <w:rPr>
                <w:rFonts w:hint="eastAsia"/>
                <w:sz w:val="21"/>
              </w:rPr>
              <w:t>盐酸、纯水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镉标液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sz w:val="21"/>
              </w:rPr>
            </w:pPr>
            <w:r>
              <w:rPr>
                <w:rFonts w:eastAsiaTheme="minorEastAsia" w:hint="eastAsia"/>
                <w:snapToGrid w:val="0"/>
                <w:sz w:val="21"/>
              </w:rPr>
              <w:t>金属镉</w:t>
            </w:r>
            <w:r>
              <w:rPr>
                <w:rFonts w:eastAsiaTheme="minorEastAsia"/>
                <w:snapToGrid w:val="0"/>
                <w:sz w:val="21"/>
              </w:rPr>
              <w:t>、</w:t>
            </w:r>
            <w:r>
              <w:rPr>
                <w:rFonts w:eastAsiaTheme="minorEastAsia" w:hint="eastAsia"/>
                <w:snapToGrid w:val="0"/>
                <w:sz w:val="21"/>
              </w:rPr>
              <w:t>高纯</w:t>
            </w:r>
            <w:r>
              <w:rPr>
                <w:rFonts w:hint="eastAsia"/>
                <w:sz w:val="21"/>
              </w:rPr>
              <w:t>硝酸、纯水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20mL/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六价铬</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纯重铬酸钾、</w:t>
            </w:r>
            <w:r>
              <w:rPr>
                <w:rFonts w:eastAsiaTheme="minorEastAsia"/>
                <w:snapToGrid w:val="0"/>
                <w:sz w:val="21"/>
              </w:rPr>
              <w:t>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铝标液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金属</w:t>
            </w:r>
            <w:r>
              <w:rPr>
                <w:rFonts w:eastAsiaTheme="minorEastAsia"/>
                <w:snapToGrid w:val="0"/>
                <w:sz w:val="21"/>
              </w:rPr>
              <w:t>铝、</w:t>
            </w:r>
            <w:r>
              <w:rPr>
                <w:rFonts w:eastAsiaTheme="minorEastAsia" w:hint="eastAsia"/>
                <w:snapToGrid w:val="0"/>
                <w:sz w:val="21"/>
              </w:rPr>
              <w:t>高纯</w:t>
            </w:r>
            <w:r>
              <w:rPr>
                <w:rFonts w:eastAsiaTheme="minorEastAsia"/>
                <w:snapToGrid w:val="0"/>
                <w:sz w:val="21"/>
              </w:rPr>
              <w:t>硝酸、</w:t>
            </w:r>
            <w:r>
              <w:rPr>
                <w:rFonts w:eastAsiaTheme="minorEastAsia" w:hint="eastAsia"/>
                <w:snapToGrid w:val="0"/>
                <w:sz w:val="21"/>
              </w:rPr>
              <w:t>高纯</w:t>
            </w:r>
            <w:r>
              <w:rPr>
                <w:rFonts w:eastAsiaTheme="minorEastAsia"/>
                <w:snapToGrid w:val="0"/>
                <w:sz w:val="21"/>
              </w:rPr>
              <w:t>盐酸、纯水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 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铅标液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金属铅</w:t>
            </w:r>
            <w:r>
              <w:rPr>
                <w:rFonts w:eastAsiaTheme="minorEastAsia"/>
                <w:snapToGrid w:val="0"/>
                <w:sz w:val="21"/>
              </w:rPr>
              <w:t>、</w:t>
            </w:r>
            <w:r>
              <w:rPr>
                <w:rFonts w:eastAsiaTheme="minorEastAsia" w:hint="eastAsia"/>
                <w:snapToGrid w:val="0"/>
                <w:sz w:val="21"/>
              </w:rPr>
              <w:t>高纯</w:t>
            </w:r>
            <w:r>
              <w:rPr>
                <w:rFonts w:eastAsiaTheme="minorEastAsia"/>
                <w:snapToGrid w:val="0"/>
                <w:sz w:val="21"/>
              </w:rPr>
              <w:t>硝酸、纯水</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 mL/</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硝酸镁</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结晶</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硝酸镁</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500g/</w:t>
            </w:r>
            <w:r>
              <w:rPr>
                <w:rFonts w:eastAsiaTheme="minorEastAsia"/>
                <w:snapToGrid w:val="0"/>
                <w:sz w:val="21"/>
              </w:rPr>
              <w:t>瓶</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一次性手套</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固体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3</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100</w:t>
            </w:r>
            <w:r>
              <w:rPr>
                <w:rFonts w:eastAsiaTheme="minorEastAsia"/>
                <w:snapToGrid w:val="0"/>
                <w:sz w:val="21"/>
              </w:rPr>
              <w:t>只</w:t>
            </w:r>
            <w:r>
              <w:rPr>
                <w:rFonts w:eastAsiaTheme="minorEastAsia"/>
                <w:snapToGrid w:val="0"/>
                <w:sz w:val="21"/>
              </w:rPr>
              <w:t>/</w:t>
            </w:r>
            <w:r>
              <w:rPr>
                <w:rFonts w:eastAsiaTheme="minorEastAsia"/>
                <w:snapToGrid w:val="0"/>
                <w:sz w:val="21"/>
              </w:rPr>
              <w:t>盒</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棉支</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固体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400</w:t>
            </w:r>
            <w:r>
              <w:rPr>
                <w:rFonts w:eastAsiaTheme="minorEastAsia"/>
                <w:snapToGrid w:val="0"/>
                <w:sz w:val="21"/>
              </w:rPr>
              <w:t>支</w:t>
            </w:r>
            <w:r>
              <w:rPr>
                <w:rFonts w:eastAsiaTheme="minorEastAsia"/>
                <w:snapToGrid w:val="0"/>
                <w:sz w:val="21"/>
              </w:rPr>
              <w:t>/</w:t>
            </w:r>
            <w:r>
              <w:rPr>
                <w:rFonts w:eastAsiaTheme="minorEastAsia"/>
                <w:snapToGrid w:val="0"/>
                <w:sz w:val="21"/>
              </w:rPr>
              <w:t>袋</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一次性采血针</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固体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100</w:t>
            </w:r>
            <w:r>
              <w:rPr>
                <w:rFonts w:eastAsiaTheme="minorEastAsia"/>
                <w:snapToGrid w:val="0"/>
                <w:sz w:val="21"/>
              </w:rPr>
              <w:t>条</w:t>
            </w:r>
            <w:r>
              <w:rPr>
                <w:rFonts w:eastAsiaTheme="minorEastAsia"/>
                <w:snapToGrid w:val="0"/>
                <w:sz w:val="21"/>
              </w:rPr>
              <w:t>/</w:t>
            </w:r>
            <w:r>
              <w:rPr>
                <w:rFonts w:eastAsiaTheme="minorEastAsia"/>
                <w:snapToGrid w:val="0"/>
                <w:sz w:val="21"/>
              </w:rPr>
              <w:t>袋</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真空采血管</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固体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100</w:t>
            </w:r>
            <w:r>
              <w:rPr>
                <w:rFonts w:eastAsiaTheme="minorEastAsia"/>
                <w:snapToGrid w:val="0"/>
                <w:sz w:val="21"/>
              </w:rPr>
              <w:t>支</w:t>
            </w:r>
            <w:r>
              <w:rPr>
                <w:rFonts w:eastAsiaTheme="minorEastAsia"/>
                <w:snapToGrid w:val="0"/>
                <w:sz w:val="21"/>
              </w:rPr>
              <w:t>/</w:t>
            </w:r>
            <w:r>
              <w:rPr>
                <w:rFonts w:eastAsiaTheme="minorEastAsia"/>
                <w:snapToGrid w:val="0"/>
                <w:sz w:val="21"/>
              </w:rPr>
              <w:t>盒</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医用</w:t>
            </w:r>
            <w:r>
              <w:rPr>
                <w:rFonts w:eastAsiaTheme="minorEastAsia"/>
                <w:snapToGrid w:val="0"/>
                <w:sz w:val="21"/>
              </w:rPr>
              <w:t>防护服</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snapToGrid w:val="0"/>
                <w:sz w:val="21"/>
              </w:rPr>
              <w:t>50</w:t>
            </w:r>
            <w:r>
              <w:rPr>
                <w:rFonts w:eastAsiaTheme="minorEastAsia" w:hint="eastAsia"/>
                <w:snapToGrid w:val="0"/>
                <w:sz w:val="21"/>
              </w:rPr>
              <w:t>套</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医用</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喷雾器</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20</w:t>
            </w:r>
            <w:r>
              <w:rPr>
                <w:rFonts w:eastAsiaTheme="minorEastAsia" w:hint="eastAsia"/>
                <w:snapToGrid w:val="0"/>
                <w:sz w:val="21"/>
              </w:rPr>
              <w:t>套</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医用</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护目镜</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50</w:t>
            </w:r>
            <w:r>
              <w:rPr>
                <w:rFonts w:eastAsiaTheme="minorEastAsia" w:hint="eastAsia"/>
                <w:snapToGrid w:val="0"/>
                <w:sz w:val="21"/>
              </w:rPr>
              <w:t>套</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医用</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酒精</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10</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95</w:t>
            </w:r>
            <w:r>
              <w:rPr>
                <w:rFonts w:eastAsiaTheme="minorEastAsia"/>
                <w:snapToGrid w:val="0"/>
                <w:sz w:val="21"/>
              </w:rPr>
              <w:t>%</w:t>
            </w:r>
          </w:p>
        </w:tc>
      </w:tr>
      <w:tr w:rsidR="003D77B3">
        <w:trPr>
          <w:trHeight w:val="340"/>
          <w:jc w:val="center"/>
        </w:trPr>
        <w:tc>
          <w:tcPr>
            <w:tcW w:w="357" w:type="pct"/>
            <w:vAlign w:val="center"/>
          </w:tcPr>
          <w:p w:rsidR="003D77B3" w:rsidRDefault="003D77B3">
            <w:pPr>
              <w:pStyle w:val="aff1"/>
              <w:numPr>
                <w:ilvl w:val="0"/>
                <w:numId w:val="9"/>
              </w:numPr>
              <w:spacing w:line="240" w:lineRule="auto"/>
              <w:ind w:firstLineChars="0"/>
              <w:jc w:val="center"/>
              <w:rPr>
                <w:rFonts w:eastAsiaTheme="minorEastAsia"/>
                <w:snapToGrid w:val="0"/>
                <w:sz w:val="21"/>
              </w:rPr>
            </w:pPr>
          </w:p>
        </w:tc>
        <w:tc>
          <w:tcPr>
            <w:tcW w:w="1096"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84</w:t>
            </w:r>
            <w:r>
              <w:rPr>
                <w:rFonts w:eastAsiaTheme="minorEastAsia" w:hint="eastAsia"/>
                <w:snapToGrid w:val="0"/>
                <w:sz w:val="21"/>
              </w:rPr>
              <w:t>消毒液</w:t>
            </w:r>
          </w:p>
        </w:tc>
        <w:tc>
          <w:tcPr>
            <w:tcW w:w="635"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液体</w:t>
            </w:r>
          </w:p>
        </w:tc>
        <w:tc>
          <w:tcPr>
            <w:tcW w:w="1681"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c>
          <w:tcPr>
            <w:tcW w:w="672"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20</w:t>
            </w:r>
          </w:p>
        </w:tc>
        <w:tc>
          <w:tcPr>
            <w:tcW w:w="559" w:type="pct"/>
            <w:vAlign w:val="center"/>
          </w:tcPr>
          <w:p w:rsidR="003D77B3" w:rsidRDefault="00684F0F">
            <w:pPr>
              <w:spacing w:line="240" w:lineRule="auto"/>
              <w:ind w:firstLineChars="0" w:firstLine="0"/>
              <w:jc w:val="center"/>
              <w:rPr>
                <w:rFonts w:eastAsiaTheme="minorEastAsia"/>
                <w:snapToGrid w:val="0"/>
                <w:sz w:val="21"/>
              </w:rPr>
            </w:pPr>
            <w:r>
              <w:rPr>
                <w:rFonts w:eastAsiaTheme="minorEastAsia" w:hint="eastAsia"/>
                <w:snapToGrid w:val="0"/>
                <w:sz w:val="21"/>
              </w:rPr>
              <w:t>/</w:t>
            </w:r>
          </w:p>
        </w:tc>
      </w:tr>
    </w:tbl>
    <w:p w:rsidR="003D77B3" w:rsidRDefault="00684F0F">
      <w:pPr>
        <w:spacing w:line="480" w:lineRule="exact"/>
        <w:ind w:firstLine="480"/>
        <w:rPr>
          <w:szCs w:val="24"/>
        </w:rPr>
      </w:pPr>
      <w:r>
        <w:rPr>
          <w:rFonts w:hint="eastAsia"/>
          <w:szCs w:val="24"/>
        </w:rPr>
        <w:t>本项目主要化学药品涉及化学</w:t>
      </w:r>
      <w:r>
        <w:rPr>
          <w:szCs w:val="24"/>
        </w:rPr>
        <w:t>成分的</w:t>
      </w:r>
      <w:r>
        <w:rPr>
          <w:rFonts w:hint="eastAsia"/>
          <w:szCs w:val="24"/>
        </w:rPr>
        <w:t>理化性质、毒理特性见下表。</w:t>
      </w:r>
    </w:p>
    <w:p w:rsidR="003D77B3" w:rsidRDefault="00684F0F">
      <w:pPr>
        <w:spacing w:line="480" w:lineRule="exact"/>
        <w:ind w:firstLine="482"/>
        <w:jc w:val="center"/>
        <w:rPr>
          <w:b/>
          <w:szCs w:val="24"/>
        </w:rPr>
      </w:pPr>
      <w:r>
        <w:rPr>
          <w:rFonts w:eastAsiaTheme="majorEastAsia"/>
          <w:b/>
          <w:szCs w:val="24"/>
        </w:rPr>
        <w:t>表</w:t>
      </w:r>
      <w:r w:rsidR="007D2CD7">
        <w:rPr>
          <w:rFonts w:eastAsiaTheme="majorEastAsia"/>
          <w:b/>
          <w:szCs w:val="24"/>
        </w:rPr>
        <w:fldChar w:fldCharType="begin"/>
      </w:r>
      <w:r>
        <w:rPr>
          <w:rFonts w:eastAsiaTheme="majorEastAsia"/>
          <w:b/>
          <w:szCs w:val="24"/>
        </w:rPr>
        <w:instrText xml:space="preserve"> STYLEREF 2 \s </w:instrText>
      </w:r>
      <w:r w:rsidR="007D2CD7">
        <w:rPr>
          <w:rFonts w:eastAsiaTheme="majorEastAsia"/>
          <w:b/>
          <w:szCs w:val="24"/>
        </w:rPr>
        <w:fldChar w:fldCharType="separate"/>
      </w:r>
      <w:r w:rsidR="00C70B5D">
        <w:rPr>
          <w:rFonts w:eastAsiaTheme="majorEastAsia"/>
          <w:b/>
          <w:noProof/>
          <w:szCs w:val="24"/>
        </w:rPr>
        <w:t>3.2</w:t>
      </w:r>
      <w:r w:rsidR="007D2CD7">
        <w:rPr>
          <w:rFonts w:eastAsiaTheme="majorEastAsia"/>
          <w:b/>
          <w:szCs w:val="24"/>
        </w:rPr>
        <w:fldChar w:fldCharType="end"/>
      </w:r>
      <w:r>
        <w:rPr>
          <w:rFonts w:eastAsiaTheme="majorEastAsia"/>
          <w:b/>
          <w:szCs w:val="24"/>
        </w:rPr>
        <w:noBreakHyphen/>
      </w:r>
      <w:r>
        <w:rPr>
          <w:rFonts w:eastAsiaTheme="majorEastAsia" w:hint="eastAsia"/>
          <w:b/>
          <w:szCs w:val="24"/>
        </w:rPr>
        <w:t>4</w:t>
      </w:r>
      <w:r>
        <w:rPr>
          <w:rFonts w:eastAsiaTheme="majorEastAsia"/>
          <w:b/>
          <w:szCs w:val="24"/>
        </w:rPr>
        <w:t>主要</w:t>
      </w:r>
      <w:r>
        <w:rPr>
          <w:rFonts w:hint="eastAsia"/>
          <w:b/>
          <w:szCs w:val="24"/>
        </w:rPr>
        <w:t>化学药品涉及化学成分的理化性质、毒理特性</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286"/>
        <w:gridCol w:w="1276"/>
        <w:gridCol w:w="5103"/>
        <w:gridCol w:w="1432"/>
      </w:tblGrid>
      <w:tr w:rsidR="003D77B3">
        <w:trPr>
          <w:trHeight w:val="284"/>
        </w:trPr>
        <w:tc>
          <w:tcPr>
            <w:tcW w:w="523" w:type="dxa"/>
            <w:vMerge w:val="restart"/>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序号</w:t>
            </w:r>
          </w:p>
        </w:tc>
        <w:tc>
          <w:tcPr>
            <w:tcW w:w="2562" w:type="dxa"/>
            <w:gridSpan w:val="2"/>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化学药品</w:t>
            </w:r>
          </w:p>
        </w:tc>
        <w:tc>
          <w:tcPr>
            <w:tcW w:w="5103"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理化</w:t>
            </w:r>
            <w:r>
              <w:rPr>
                <w:rFonts w:eastAsiaTheme="minorEastAsia"/>
                <w:sz w:val="21"/>
                <w:szCs w:val="21"/>
              </w:rPr>
              <w:t>性质</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毒理特性</w:t>
            </w:r>
          </w:p>
        </w:tc>
      </w:tr>
      <w:tr w:rsidR="003D77B3">
        <w:trPr>
          <w:trHeight w:val="284"/>
        </w:trPr>
        <w:tc>
          <w:tcPr>
            <w:tcW w:w="523" w:type="dxa"/>
            <w:vMerge/>
            <w:vAlign w:val="center"/>
          </w:tcPr>
          <w:p w:rsidR="003D77B3" w:rsidRDefault="003D77B3">
            <w:pPr>
              <w:adjustRightInd/>
              <w:spacing w:line="240" w:lineRule="auto"/>
              <w:ind w:firstLineChars="0" w:firstLine="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名称</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涉及的化学</w:t>
            </w:r>
            <w:r>
              <w:rPr>
                <w:rFonts w:eastAsiaTheme="minorEastAsia"/>
                <w:sz w:val="21"/>
                <w:szCs w:val="21"/>
              </w:rPr>
              <w:t>成分</w:t>
            </w:r>
          </w:p>
        </w:tc>
        <w:tc>
          <w:tcPr>
            <w:tcW w:w="5103"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挥发酚标液</w:t>
            </w:r>
          </w:p>
        </w:tc>
        <w:tc>
          <w:tcPr>
            <w:tcW w:w="1276" w:type="dxa"/>
            <w:vMerge w:val="restart"/>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苯酚</w:t>
            </w:r>
          </w:p>
        </w:tc>
        <w:tc>
          <w:tcPr>
            <w:tcW w:w="5103" w:type="dxa"/>
            <w:vMerge w:val="restart"/>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C</w:t>
            </w:r>
            <w:r>
              <w:rPr>
                <w:rFonts w:eastAsiaTheme="minorEastAsia" w:hint="eastAsia"/>
                <w:sz w:val="21"/>
                <w:szCs w:val="21"/>
                <w:vertAlign w:val="subscript"/>
              </w:rPr>
              <w:t>6</w:t>
            </w:r>
            <w:r>
              <w:rPr>
                <w:rFonts w:eastAsiaTheme="minorEastAsia" w:hint="eastAsia"/>
                <w:sz w:val="21"/>
                <w:szCs w:val="21"/>
              </w:rPr>
              <w:t>H</w:t>
            </w:r>
            <w:r>
              <w:rPr>
                <w:rFonts w:eastAsiaTheme="minorEastAsia" w:hint="eastAsia"/>
                <w:sz w:val="21"/>
                <w:szCs w:val="21"/>
                <w:vertAlign w:val="subscript"/>
              </w:rPr>
              <w:t>5</w:t>
            </w:r>
            <w:r>
              <w:rPr>
                <w:rFonts w:eastAsiaTheme="minorEastAsia" w:hint="eastAsia"/>
                <w:sz w:val="21"/>
                <w:szCs w:val="21"/>
              </w:rPr>
              <w:t>OH</w:t>
            </w:r>
            <w:r>
              <w:rPr>
                <w:rFonts w:eastAsiaTheme="minorEastAsia" w:hint="eastAsia"/>
                <w:sz w:val="21"/>
                <w:szCs w:val="21"/>
              </w:rPr>
              <w:t>，分子量</w:t>
            </w:r>
            <w:r>
              <w:rPr>
                <w:rFonts w:eastAsiaTheme="minorEastAsia" w:hint="eastAsia"/>
                <w:sz w:val="21"/>
                <w:szCs w:val="21"/>
              </w:rPr>
              <w:t>94.11</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108-95-2</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w:t>
            </w:r>
            <w:r>
              <w:rPr>
                <w:rFonts w:eastAsiaTheme="minorEastAsia"/>
                <w:sz w:val="21"/>
                <w:szCs w:val="21"/>
              </w:rPr>
              <w:t>白色或无色易潮解的结晶。在空气中或遇不洁物质逐渐变成微红色结晶。有特殊气味、有毒、有强腐蚀性。</w:t>
            </w:r>
            <w:r>
              <w:rPr>
                <w:rFonts w:eastAsiaTheme="minorEastAsia" w:hint="eastAsia"/>
                <w:sz w:val="21"/>
                <w:szCs w:val="21"/>
              </w:rPr>
              <w:t>密度：</w:t>
            </w:r>
            <w:r>
              <w:rPr>
                <w:rFonts w:eastAsiaTheme="minorEastAsia" w:hint="eastAsia"/>
                <w:sz w:val="21"/>
                <w:szCs w:val="21"/>
              </w:rPr>
              <w:t>1.071g/mL</w:t>
            </w:r>
            <w:r>
              <w:rPr>
                <w:rFonts w:eastAsiaTheme="minorEastAsia" w:hint="eastAsia"/>
                <w:sz w:val="21"/>
                <w:szCs w:val="21"/>
              </w:rPr>
              <w:t>（</w:t>
            </w:r>
            <w:r>
              <w:rPr>
                <w:rFonts w:eastAsiaTheme="minorEastAsia" w:hint="eastAsia"/>
                <w:sz w:val="21"/>
                <w:szCs w:val="21"/>
              </w:rPr>
              <w:t>25</w:t>
            </w:r>
            <w:r>
              <w:rPr>
                <w:rFonts w:eastAsiaTheme="minorEastAsia" w:hint="eastAsia"/>
                <w:sz w:val="21"/>
                <w:szCs w:val="21"/>
              </w:rPr>
              <w:t>℃），熔点</w:t>
            </w:r>
            <w:r>
              <w:rPr>
                <w:rFonts w:eastAsiaTheme="minorEastAsia" w:hint="eastAsia"/>
                <w:sz w:val="21"/>
                <w:szCs w:val="21"/>
              </w:rPr>
              <w:t>43</w:t>
            </w:r>
            <w:r>
              <w:rPr>
                <w:rFonts w:eastAsiaTheme="minorEastAsia" w:hint="eastAsia"/>
                <w:sz w:val="21"/>
                <w:szCs w:val="21"/>
              </w:rPr>
              <w:t>℃，沸点</w:t>
            </w:r>
            <w:r>
              <w:rPr>
                <w:rFonts w:eastAsiaTheme="minorEastAsia" w:hint="eastAsia"/>
                <w:sz w:val="21"/>
                <w:szCs w:val="21"/>
              </w:rPr>
              <w:t>181.9</w:t>
            </w:r>
            <w:r>
              <w:rPr>
                <w:rFonts w:eastAsiaTheme="minorEastAsia" w:hint="eastAsia"/>
                <w:sz w:val="21"/>
                <w:szCs w:val="21"/>
              </w:rPr>
              <w:t>℃，饱和蒸气压</w:t>
            </w:r>
            <w:r>
              <w:rPr>
                <w:rFonts w:eastAsiaTheme="minorEastAsia" w:hint="eastAsia"/>
                <w:sz w:val="21"/>
                <w:szCs w:val="21"/>
              </w:rPr>
              <w:t>(kPa) 0.13(40.1</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，微溶于冷水，在</w:t>
            </w:r>
            <w:r>
              <w:rPr>
                <w:rFonts w:eastAsiaTheme="minorEastAsia" w:hint="eastAsia"/>
                <w:sz w:val="21"/>
                <w:szCs w:val="21"/>
              </w:rPr>
              <w:t>65</w:t>
            </w:r>
            <w:r>
              <w:rPr>
                <w:rFonts w:eastAsiaTheme="minorEastAsia" w:hint="eastAsia"/>
                <w:sz w:val="21"/>
                <w:szCs w:val="21"/>
              </w:rPr>
              <w:t>℃与水混溶，可混溶于乙醇、醚、氯仿、甘油。</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遇明火、高温、强氧化剂可燃</w:t>
            </w:r>
            <w:r>
              <w:rPr>
                <w:rFonts w:eastAsiaTheme="minorEastAsia" w:hint="eastAsia"/>
                <w:sz w:val="21"/>
                <w:szCs w:val="21"/>
              </w:rPr>
              <w:t xml:space="preserve">; </w:t>
            </w:r>
            <w:r>
              <w:rPr>
                <w:rFonts w:eastAsiaTheme="minorEastAsia" w:hint="eastAsia"/>
                <w:sz w:val="21"/>
                <w:szCs w:val="21"/>
              </w:rPr>
              <w:t>燃烧产生刺激烟雾。</w:t>
            </w:r>
            <w:r>
              <w:rPr>
                <w:rFonts w:eastAsiaTheme="minorEastAsia"/>
                <w:sz w:val="21"/>
                <w:szCs w:val="21"/>
              </w:rPr>
              <w:t>具强腐蚀性，可致人体灼伤。</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高毒</w:t>
            </w:r>
            <w:r>
              <w:rPr>
                <w:rFonts w:eastAsiaTheme="minorEastAsia" w:hint="eastAsia"/>
                <w:sz w:val="21"/>
                <w:szCs w:val="21"/>
              </w:rPr>
              <w:t>，</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530mg/kg(</w:t>
            </w:r>
            <w:r>
              <w:rPr>
                <w:rFonts w:eastAsiaTheme="minorEastAsia" w:hint="eastAsia"/>
                <w:sz w:val="21"/>
                <w:szCs w:val="21"/>
              </w:rPr>
              <w:t>大鼠经口</w:t>
            </w: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挥发酚质控样</w:t>
            </w:r>
          </w:p>
        </w:tc>
        <w:tc>
          <w:tcPr>
            <w:tcW w:w="1276" w:type="dxa"/>
            <w:vMerge/>
            <w:vAlign w:val="center"/>
          </w:tcPr>
          <w:p w:rsidR="003D77B3" w:rsidRDefault="003D77B3">
            <w:pPr>
              <w:autoSpaceDE w:val="0"/>
              <w:autoSpaceDN w:val="0"/>
              <w:adjustRightInd/>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色谱纯磷酸</w:t>
            </w:r>
          </w:p>
        </w:tc>
        <w:tc>
          <w:tcPr>
            <w:tcW w:w="1276" w:type="dxa"/>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磷酸</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H</w:t>
            </w:r>
            <w:r>
              <w:rPr>
                <w:rFonts w:eastAsiaTheme="minorEastAsia" w:hint="eastAsia"/>
                <w:sz w:val="21"/>
                <w:szCs w:val="21"/>
                <w:vertAlign w:val="subscript"/>
              </w:rPr>
              <w:t>3</w:t>
            </w:r>
            <w:r>
              <w:rPr>
                <w:rFonts w:eastAsiaTheme="minorEastAsia" w:hint="eastAsia"/>
                <w:sz w:val="21"/>
                <w:szCs w:val="21"/>
              </w:rPr>
              <w:t>PO</w:t>
            </w:r>
            <w:r>
              <w:rPr>
                <w:rFonts w:eastAsiaTheme="minorEastAsia" w:hint="eastAsia"/>
                <w:sz w:val="21"/>
                <w:szCs w:val="21"/>
                <w:vertAlign w:val="subscript"/>
              </w:rPr>
              <w:t>4</w:t>
            </w:r>
            <w:r>
              <w:rPr>
                <w:rFonts w:eastAsiaTheme="minorEastAsia" w:hint="eastAsia"/>
                <w:sz w:val="21"/>
                <w:szCs w:val="21"/>
              </w:rPr>
              <w:t>，分子量</w:t>
            </w:r>
            <w:r>
              <w:rPr>
                <w:rFonts w:eastAsiaTheme="minorEastAsia" w:hint="eastAsia"/>
                <w:sz w:val="21"/>
                <w:szCs w:val="21"/>
              </w:rPr>
              <w:t xml:space="preserve"> 98</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 xml:space="preserve"> 7664-38-2</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外观：白色固体，大于</w:t>
            </w:r>
            <w:r>
              <w:rPr>
                <w:rFonts w:eastAsiaTheme="minorEastAsia" w:hint="eastAsia"/>
                <w:sz w:val="21"/>
                <w:szCs w:val="21"/>
              </w:rPr>
              <w:t>42</w:t>
            </w:r>
            <w:r>
              <w:rPr>
                <w:rFonts w:eastAsiaTheme="minorEastAsia" w:hint="eastAsia"/>
                <w:sz w:val="21"/>
                <w:szCs w:val="21"/>
              </w:rPr>
              <w:t>℃时为无色粘稠液体。密度</w:t>
            </w:r>
            <w:r>
              <w:rPr>
                <w:rFonts w:eastAsiaTheme="minorEastAsia" w:hint="eastAsia"/>
                <w:sz w:val="21"/>
                <w:szCs w:val="21"/>
              </w:rPr>
              <w:t>1.874g/mL</w:t>
            </w:r>
            <w:r>
              <w:rPr>
                <w:rFonts w:eastAsiaTheme="minorEastAsia" w:hint="eastAsia"/>
                <w:sz w:val="21"/>
                <w:szCs w:val="21"/>
              </w:rPr>
              <w:t>（液态），熔点</w:t>
            </w:r>
            <w:r>
              <w:rPr>
                <w:rFonts w:eastAsiaTheme="minorEastAsia" w:hint="eastAsia"/>
                <w:sz w:val="21"/>
                <w:szCs w:val="21"/>
              </w:rPr>
              <w:t>42</w:t>
            </w:r>
            <w:r>
              <w:rPr>
                <w:rFonts w:eastAsiaTheme="minorEastAsia" w:hint="eastAsia"/>
                <w:sz w:val="21"/>
                <w:szCs w:val="21"/>
              </w:rPr>
              <w:t>℃，沸点</w:t>
            </w:r>
            <w:r>
              <w:rPr>
                <w:rFonts w:eastAsiaTheme="minorEastAsia" w:hint="eastAsia"/>
                <w:sz w:val="21"/>
                <w:szCs w:val="21"/>
              </w:rPr>
              <w:t>261</w:t>
            </w:r>
            <w:r>
              <w:rPr>
                <w:rFonts w:eastAsiaTheme="minorEastAsia" w:hint="eastAsia"/>
                <w:sz w:val="21"/>
                <w:szCs w:val="21"/>
              </w:rPr>
              <w:t>℃（分解），可与水以任意比互溶。</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低毒，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1530mg/kg</w:t>
            </w:r>
            <w:r>
              <w:rPr>
                <w:rFonts w:eastAsiaTheme="minorEastAsia" w:hint="eastAsia"/>
                <w:sz w:val="21"/>
                <w:szCs w:val="21"/>
              </w:rPr>
              <w:t>（大鼠经口）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营养琼脂</w:t>
            </w:r>
          </w:p>
        </w:tc>
        <w:tc>
          <w:tcPr>
            <w:tcW w:w="1276" w:type="dxa"/>
            <w:vMerge w:val="restart"/>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氯化钠</w:t>
            </w:r>
          </w:p>
        </w:tc>
        <w:tc>
          <w:tcPr>
            <w:tcW w:w="5103" w:type="dxa"/>
            <w:vMerge w:val="restart"/>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NaCl</w:t>
            </w:r>
            <w:r>
              <w:rPr>
                <w:rFonts w:eastAsiaTheme="minorEastAsia" w:hint="eastAsia"/>
                <w:sz w:val="21"/>
                <w:szCs w:val="21"/>
              </w:rPr>
              <w:t>，分子量</w:t>
            </w:r>
            <w:r>
              <w:rPr>
                <w:rFonts w:eastAsiaTheme="minorEastAsia" w:hint="eastAsia"/>
                <w:sz w:val="21"/>
                <w:szCs w:val="21"/>
              </w:rPr>
              <w:t xml:space="preserve"> 58.44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 xml:space="preserve"> 7647-14-5</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外观是无色晶体或白色粉末，</w:t>
            </w:r>
            <w:r>
              <w:rPr>
                <w:rFonts w:eastAsiaTheme="minorEastAsia"/>
                <w:sz w:val="21"/>
                <w:szCs w:val="21"/>
              </w:rPr>
              <w:t>密度</w:t>
            </w:r>
            <w:r>
              <w:rPr>
                <w:rFonts w:eastAsiaTheme="minorEastAsia"/>
                <w:sz w:val="21"/>
                <w:szCs w:val="21"/>
              </w:rPr>
              <w:t>2.165g/cm</w:t>
            </w:r>
            <w:r>
              <w:rPr>
                <w:rFonts w:eastAsiaTheme="minorEastAsia"/>
                <w:sz w:val="21"/>
                <w:szCs w:val="21"/>
                <w:vertAlign w:val="superscript"/>
              </w:rPr>
              <w:t>3</w:t>
            </w:r>
            <w:r>
              <w:rPr>
                <w:rFonts w:eastAsiaTheme="minorEastAsia"/>
                <w:sz w:val="21"/>
                <w:szCs w:val="21"/>
              </w:rPr>
              <w:t>（</w:t>
            </w:r>
            <w:r>
              <w:rPr>
                <w:rFonts w:eastAsiaTheme="minorEastAsia"/>
                <w:sz w:val="21"/>
                <w:szCs w:val="21"/>
              </w:rPr>
              <w:t>25</w:t>
            </w:r>
            <w:r>
              <w:rPr>
                <w:rFonts w:eastAsiaTheme="minorEastAsia" w:hint="eastAsia"/>
                <w:sz w:val="21"/>
                <w:szCs w:val="21"/>
              </w:rPr>
              <w:t>℃</w:t>
            </w:r>
            <w:r>
              <w:rPr>
                <w:rFonts w:eastAsiaTheme="minorEastAsia"/>
                <w:sz w:val="21"/>
                <w:szCs w:val="21"/>
              </w:rPr>
              <w:t>）</w:t>
            </w:r>
            <w:r>
              <w:rPr>
                <w:rFonts w:eastAsiaTheme="minorEastAsia" w:hint="eastAsia"/>
                <w:sz w:val="21"/>
                <w:szCs w:val="21"/>
              </w:rPr>
              <w:t>，蒸汽压</w:t>
            </w:r>
            <w:r>
              <w:rPr>
                <w:rFonts w:eastAsiaTheme="minorEastAsia" w:hint="eastAsia"/>
                <w:sz w:val="21"/>
                <w:szCs w:val="21"/>
              </w:rPr>
              <w:t>1mmHg(865</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，熔点</w:t>
            </w:r>
            <w:r>
              <w:rPr>
                <w:rFonts w:eastAsiaTheme="minorEastAsia" w:hint="eastAsia"/>
                <w:sz w:val="21"/>
                <w:szCs w:val="21"/>
              </w:rPr>
              <w:t>801</w:t>
            </w:r>
            <w:r>
              <w:rPr>
                <w:rFonts w:eastAsiaTheme="minorEastAsia" w:hint="eastAsia"/>
                <w:sz w:val="21"/>
                <w:szCs w:val="21"/>
              </w:rPr>
              <w:t>℃，沸点：</w:t>
            </w:r>
            <w:r>
              <w:rPr>
                <w:rFonts w:eastAsiaTheme="minorEastAsia" w:hint="eastAsia"/>
                <w:sz w:val="21"/>
                <w:szCs w:val="21"/>
              </w:rPr>
              <w:t>1465</w:t>
            </w:r>
            <w:r>
              <w:rPr>
                <w:rFonts w:eastAsiaTheme="minorEastAsia" w:hint="eastAsia"/>
                <w:sz w:val="21"/>
                <w:szCs w:val="21"/>
              </w:rPr>
              <w:t>℃。易溶于水、甘油，微溶于乙醇（酒精）、液氨；不溶于浓盐酸。不易燃易爆。</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无毒</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氯化钠</w:t>
            </w:r>
          </w:p>
        </w:tc>
        <w:tc>
          <w:tcPr>
            <w:tcW w:w="1276" w:type="dxa"/>
            <w:vMerge/>
            <w:vAlign w:val="center"/>
          </w:tcPr>
          <w:p w:rsidR="003D77B3" w:rsidRDefault="003D77B3">
            <w:pPr>
              <w:autoSpaceDE w:val="0"/>
              <w:autoSpaceDN w:val="0"/>
              <w:adjustRightInd/>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酒石酸钾钠</w:t>
            </w:r>
          </w:p>
        </w:tc>
        <w:tc>
          <w:tcPr>
            <w:tcW w:w="1276" w:type="dxa"/>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酒石酸钾钠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分子式</w:t>
            </w:r>
            <w:r>
              <w:rPr>
                <w:rFonts w:eastAsiaTheme="minorEastAsia"/>
                <w:sz w:val="21"/>
                <w:szCs w:val="21"/>
              </w:rPr>
              <w:t>C</w:t>
            </w:r>
            <w:r>
              <w:rPr>
                <w:rFonts w:eastAsiaTheme="minorEastAsia"/>
                <w:sz w:val="21"/>
                <w:szCs w:val="21"/>
                <w:vertAlign w:val="subscript"/>
              </w:rPr>
              <w:t>4</w:t>
            </w:r>
            <w:r>
              <w:rPr>
                <w:rFonts w:eastAsiaTheme="minorEastAsia"/>
                <w:sz w:val="21"/>
                <w:szCs w:val="21"/>
              </w:rPr>
              <w:t>H</w:t>
            </w:r>
            <w:r>
              <w:rPr>
                <w:rFonts w:eastAsiaTheme="minorEastAsia"/>
                <w:sz w:val="21"/>
                <w:szCs w:val="21"/>
                <w:vertAlign w:val="subscript"/>
              </w:rPr>
              <w:t>4</w:t>
            </w:r>
            <w:r>
              <w:rPr>
                <w:rFonts w:eastAsiaTheme="minorEastAsia"/>
                <w:sz w:val="21"/>
                <w:szCs w:val="21"/>
              </w:rPr>
              <w:t>KNaO</w:t>
            </w:r>
            <w:r>
              <w:rPr>
                <w:rFonts w:eastAsiaTheme="minorEastAsia"/>
                <w:sz w:val="21"/>
                <w:szCs w:val="21"/>
                <w:vertAlign w:val="subscript"/>
              </w:rPr>
              <w:t>6</w:t>
            </w:r>
            <w:r>
              <w:rPr>
                <w:rFonts w:eastAsiaTheme="minorEastAsia" w:hint="eastAsia"/>
                <w:sz w:val="21"/>
                <w:szCs w:val="21"/>
              </w:rPr>
              <w:t>，分子量</w:t>
            </w:r>
            <w:r>
              <w:rPr>
                <w:rFonts w:eastAsiaTheme="minorEastAsia"/>
                <w:sz w:val="21"/>
                <w:szCs w:val="21"/>
              </w:rPr>
              <w:t>210.16</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sz w:val="21"/>
                <w:szCs w:val="21"/>
              </w:rPr>
              <w:t>304-59-6</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无色至蓝白色正交晶系晶体，可溶于水，微溶于醇，味咸而凉，水溶液呈微碱性。比重</w:t>
            </w:r>
            <w:r>
              <w:rPr>
                <w:rFonts w:eastAsiaTheme="minorEastAsia" w:hint="eastAsia"/>
                <w:sz w:val="21"/>
                <w:szCs w:val="21"/>
              </w:rPr>
              <w:t>1.79</w:t>
            </w:r>
            <w:r>
              <w:rPr>
                <w:rFonts w:eastAsiaTheme="minorEastAsia" w:hint="eastAsia"/>
                <w:sz w:val="21"/>
                <w:szCs w:val="21"/>
              </w:rPr>
              <w:t>，</w:t>
            </w:r>
            <w:r>
              <w:rPr>
                <w:rFonts w:eastAsiaTheme="minorEastAsia" w:hint="eastAsia"/>
                <w:sz w:val="21"/>
                <w:szCs w:val="21"/>
              </w:rPr>
              <w:t>PH</w:t>
            </w:r>
            <w:r>
              <w:rPr>
                <w:rFonts w:eastAsiaTheme="minorEastAsia" w:hint="eastAsia"/>
                <w:sz w:val="21"/>
                <w:szCs w:val="21"/>
              </w:rPr>
              <w:t>值为</w:t>
            </w:r>
            <w:r>
              <w:rPr>
                <w:rFonts w:eastAsiaTheme="minorEastAsia" w:hint="eastAsia"/>
                <w:sz w:val="21"/>
                <w:szCs w:val="21"/>
              </w:rPr>
              <w:t>6.8-8</w:t>
            </w:r>
            <w:r>
              <w:rPr>
                <w:rFonts w:eastAsiaTheme="minorEastAsia" w:hint="eastAsia"/>
                <w:sz w:val="21"/>
                <w:szCs w:val="21"/>
              </w:rPr>
              <w:t>，密度</w:t>
            </w:r>
            <w:r>
              <w:rPr>
                <w:rFonts w:eastAsiaTheme="minorEastAsia" w:hint="eastAsia"/>
                <w:sz w:val="21"/>
                <w:szCs w:val="21"/>
              </w:rPr>
              <w:t>1.79g/cm</w:t>
            </w:r>
            <w:r>
              <w:rPr>
                <w:rFonts w:eastAsiaTheme="minorEastAsia" w:hint="eastAsia"/>
                <w:sz w:val="21"/>
                <w:szCs w:val="21"/>
                <w:vertAlign w:val="superscript"/>
              </w:rPr>
              <w:t>3</w:t>
            </w:r>
            <w:r>
              <w:rPr>
                <w:rFonts w:eastAsiaTheme="minorEastAsia" w:hint="eastAsia"/>
                <w:sz w:val="21"/>
                <w:szCs w:val="21"/>
              </w:rPr>
              <w:t>，熔点</w:t>
            </w:r>
            <w:r>
              <w:rPr>
                <w:rFonts w:eastAsiaTheme="minorEastAsia" w:hint="eastAsia"/>
                <w:sz w:val="21"/>
                <w:szCs w:val="21"/>
              </w:rPr>
              <w:t>70~80</w:t>
            </w:r>
            <w:r>
              <w:rPr>
                <w:rFonts w:eastAsiaTheme="minorEastAsia" w:hint="eastAsia"/>
                <w:sz w:val="21"/>
                <w:szCs w:val="21"/>
              </w:rPr>
              <w:t>℃，沸点</w:t>
            </w:r>
            <w:r>
              <w:rPr>
                <w:rFonts w:eastAsiaTheme="minorEastAsia"/>
                <w:sz w:val="21"/>
                <w:szCs w:val="21"/>
              </w:rPr>
              <w:t>100</w:t>
            </w:r>
            <w:r>
              <w:rPr>
                <w:rFonts w:eastAsiaTheme="minorEastAsia" w:hint="eastAsia"/>
                <w:sz w:val="21"/>
                <w:szCs w:val="21"/>
              </w:rPr>
              <w:t>℃，</w:t>
            </w:r>
            <w:r>
              <w:rPr>
                <w:rFonts w:eastAsiaTheme="minorEastAsia"/>
                <w:sz w:val="21"/>
                <w:szCs w:val="21"/>
              </w:rPr>
              <w:t>在热空气中稍有风化性。</w:t>
            </w:r>
            <w:r>
              <w:rPr>
                <w:rFonts w:eastAsiaTheme="minorEastAsia"/>
                <w:sz w:val="21"/>
                <w:szCs w:val="21"/>
              </w:rPr>
              <w:t>60°C</w:t>
            </w:r>
            <w:r>
              <w:rPr>
                <w:rFonts w:eastAsiaTheme="minorEastAsia"/>
                <w:sz w:val="21"/>
                <w:szCs w:val="21"/>
              </w:rPr>
              <w:t>开始失去部分结晶水</w:t>
            </w:r>
            <w:r>
              <w:rPr>
                <w:rFonts w:eastAsiaTheme="minorEastAsia" w:hint="eastAsia"/>
                <w:sz w:val="21"/>
                <w:szCs w:val="21"/>
              </w:rPr>
              <w:t>。</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无毒</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氯化汞</w:t>
            </w:r>
          </w:p>
        </w:tc>
        <w:tc>
          <w:tcPr>
            <w:tcW w:w="1276" w:type="dxa"/>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氯化汞</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HgCl</w:t>
            </w:r>
            <w:r>
              <w:rPr>
                <w:rFonts w:eastAsiaTheme="minorEastAsia" w:hint="eastAsia"/>
                <w:sz w:val="21"/>
                <w:szCs w:val="21"/>
                <w:vertAlign w:val="subscript"/>
              </w:rPr>
              <w:t>2</w:t>
            </w:r>
            <w:r>
              <w:rPr>
                <w:rFonts w:eastAsiaTheme="minorEastAsia" w:hint="eastAsia"/>
                <w:sz w:val="21"/>
                <w:szCs w:val="21"/>
              </w:rPr>
              <w:t>，分子量</w:t>
            </w:r>
            <w:r>
              <w:rPr>
                <w:rFonts w:eastAsiaTheme="minorEastAsia" w:hint="eastAsia"/>
                <w:sz w:val="21"/>
                <w:szCs w:val="21"/>
              </w:rPr>
              <w:t>271.49</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7487-94-7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外观：无色结晶或白色结晶粉末，对光敏感。熔点</w:t>
            </w:r>
            <w:r>
              <w:rPr>
                <w:rFonts w:eastAsiaTheme="minorEastAsia" w:hint="eastAsia"/>
                <w:sz w:val="21"/>
                <w:szCs w:val="21"/>
              </w:rPr>
              <w:t>276</w:t>
            </w:r>
            <w:r>
              <w:rPr>
                <w:rFonts w:eastAsiaTheme="minorEastAsia" w:hint="eastAsia"/>
                <w:sz w:val="21"/>
                <w:szCs w:val="21"/>
              </w:rPr>
              <w:t>℃，沸点</w:t>
            </w:r>
            <w:r>
              <w:rPr>
                <w:rFonts w:eastAsiaTheme="minorEastAsia" w:hint="eastAsia"/>
                <w:sz w:val="21"/>
                <w:szCs w:val="21"/>
              </w:rPr>
              <w:t>302</w:t>
            </w:r>
            <w:r>
              <w:rPr>
                <w:rFonts w:eastAsiaTheme="minorEastAsia" w:hint="eastAsia"/>
                <w:sz w:val="21"/>
                <w:szCs w:val="21"/>
              </w:rPr>
              <w:t>℃，密度</w:t>
            </w:r>
            <w:r>
              <w:rPr>
                <w:rFonts w:eastAsiaTheme="minorEastAsia" w:hint="eastAsia"/>
                <w:sz w:val="21"/>
                <w:szCs w:val="21"/>
              </w:rPr>
              <w:t>5.44g/mL</w:t>
            </w:r>
            <w:r>
              <w:rPr>
                <w:rFonts w:eastAsiaTheme="minorEastAsia" w:hint="eastAsia"/>
                <w:sz w:val="21"/>
                <w:szCs w:val="21"/>
              </w:rPr>
              <w:t>，相对密度</w:t>
            </w:r>
            <w:r>
              <w:rPr>
                <w:rFonts w:eastAsiaTheme="minorEastAsia" w:hint="eastAsia"/>
                <w:sz w:val="21"/>
                <w:szCs w:val="21"/>
              </w:rPr>
              <w:t>5.44</w:t>
            </w:r>
            <w:r>
              <w:rPr>
                <w:rFonts w:eastAsiaTheme="minorEastAsia" w:hint="eastAsia"/>
                <w:sz w:val="21"/>
                <w:szCs w:val="21"/>
              </w:rPr>
              <w:t>（水</w:t>
            </w:r>
            <w:r>
              <w:rPr>
                <w:rFonts w:eastAsiaTheme="minorEastAsia" w:hint="eastAsia"/>
                <w:sz w:val="21"/>
                <w:szCs w:val="21"/>
              </w:rPr>
              <w:t>=1</w:t>
            </w:r>
            <w:r>
              <w:rPr>
                <w:rFonts w:eastAsiaTheme="minorEastAsia" w:hint="eastAsia"/>
                <w:sz w:val="21"/>
                <w:szCs w:val="21"/>
              </w:rPr>
              <w:t>），蒸气压</w:t>
            </w:r>
            <w:r>
              <w:rPr>
                <w:rFonts w:eastAsiaTheme="minorEastAsia" w:hint="eastAsia"/>
                <w:sz w:val="21"/>
                <w:szCs w:val="21"/>
              </w:rPr>
              <w:t>0.13kPa</w:t>
            </w:r>
            <w:r>
              <w:rPr>
                <w:rFonts w:eastAsiaTheme="minorEastAsia" w:hint="eastAsia"/>
                <w:sz w:val="21"/>
                <w:szCs w:val="21"/>
              </w:rPr>
              <w:t>（</w:t>
            </w:r>
            <w:r>
              <w:rPr>
                <w:rFonts w:eastAsiaTheme="minorEastAsia" w:hint="eastAsia"/>
                <w:sz w:val="21"/>
                <w:szCs w:val="21"/>
              </w:rPr>
              <w:t>136.2</w:t>
            </w:r>
            <w:r>
              <w:rPr>
                <w:rFonts w:eastAsiaTheme="minorEastAsia" w:hint="eastAsia"/>
                <w:sz w:val="21"/>
                <w:szCs w:val="21"/>
              </w:rPr>
              <w:t>℃）。溶于水、醇、醚和乙酸。有害燃烧产物：氯化物、氧化汞。</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中毒，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1mg/kg(</w:t>
            </w:r>
            <w:r>
              <w:rPr>
                <w:rFonts w:eastAsiaTheme="minorEastAsia" w:hint="eastAsia"/>
                <w:sz w:val="21"/>
                <w:szCs w:val="21"/>
              </w:rPr>
              <w:t>大鼠经口</w:t>
            </w: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氢氧化钠</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氢氧化钠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NaOH</w:t>
            </w:r>
            <w:r>
              <w:rPr>
                <w:rFonts w:eastAsiaTheme="minorEastAsia" w:hint="eastAsia"/>
                <w:sz w:val="21"/>
                <w:szCs w:val="21"/>
              </w:rPr>
              <w:t>，分子量</w:t>
            </w:r>
            <w:r>
              <w:rPr>
                <w:rFonts w:eastAsiaTheme="minorEastAsia" w:hint="eastAsia"/>
                <w:sz w:val="21"/>
                <w:szCs w:val="21"/>
              </w:rPr>
              <w:t xml:space="preserve"> 39.996</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 xml:space="preserve"> 1310-73-2</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外观：白色半透明片状或颗粒，密度</w:t>
            </w:r>
            <w:r>
              <w:rPr>
                <w:rFonts w:eastAsiaTheme="minorEastAsia" w:hint="eastAsia"/>
                <w:sz w:val="21"/>
                <w:szCs w:val="21"/>
              </w:rPr>
              <w:t>2.130g/cm</w:t>
            </w:r>
            <w:r>
              <w:rPr>
                <w:rFonts w:eastAsiaTheme="minorEastAsia" w:hint="eastAsia"/>
                <w:sz w:val="21"/>
                <w:szCs w:val="21"/>
                <w:vertAlign w:val="superscript"/>
              </w:rPr>
              <w:t>3</w:t>
            </w:r>
            <w:r>
              <w:rPr>
                <w:rFonts w:eastAsiaTheme="minorEastAsia" w:hint="eastAsia"/>
                <w:sz w:val="21"/>
                <w:szCs w:val="21"/>
              </w:rPr>
              <w:t>，</w:t>
            </w:r>
            <w:r>
              <w:rPr>
                <w:rFonts w:eastAsiaTheme="minorEastAsia"/>
                <w:sz w:val="21"/>
                <w:szCs w:val="21"/>
              </w:rPr>
              <w:t>熔点</w:t>
            </w:r>
            <w:r>
              <w:rPr>
                <w:rFonts w:eastAsiaTheme="minorEastAsia"/>
                <w:sz w:val="21"/>
                <w:szCs w:val="21"/>
              </w:rPr>
              <w:t>318.4</w:t>
            </w:r>
            <w:r>
              <w:rPr>
                <w:rFonts w:ascii="宋体" w:hAnsi="宋体" w:cs="宋体" w:hint="eastAsia"/>
                <w:sz w:val="21"/>
                <w:szCs w:val="21"/>
              </w:rPr>
              <w:t>℃</w:t>
            </w:r>
            <w:r>
              <w:rPr>
                <w:rFonts w:eastAsiaTheme="minorEastAsia"/>
                <w:sz w:val="21"/>
                <w:szCs w:val="21"/>
              </w:rPr>
              <w:t>，沸点</w:t>
            </w:r>
            <w:r>
              <w:rPr>
                <w:rFonts w:eastAsiaTheme="minorEastAsia"/>
                <w:sz w:val="21"/>
                <w:szCs w:val="21"/>
              </w:rPr>
              <w:t>1390</w:t>
            </w:r>
            <w:r>
              <w:rPr>
                <w:rFonts w:ascii="宋体" w:hAnsi="宋体" w:cs="宋体" w:hint="eastAsia"/>
                <w:sz w:val="21"/>
                <w:szCs w:val="21"/>
              </w:rPr>
              <w:t>℃</w:t>
            </w:r>
            <w:r>
              <w:rPr>
                <w:rFonts w:eastAsiaTheme="minorEastAsia"/>
                <w:sz w:val="21"/>
                <w:szCs w:val="21"/>
              </w:rPr>
              <w:t>，</w:t>
            </w:r>
            <w:r>
              <w:rPr>
                <w:rFonts w:eastAsiaTheme="minorEastAsia" w:hint="eastAsia"/>
                <w:sz w:val="21"/>
                <w:szCs w:val="21"/>
              </w:rPr>
              <w:t>闪点</w:t>
            </w:r>
            <w:r>
              <w:rPr>
                <w:rFonts w:eastAsiaTheme="minorEastAsia" w:hint="eastAsia"/>
                <w:sz w:val="21"/>
                <w:szCs w:val="21"/>
              </w:rPr>
              <w:t>176-178</w:t>
            </w:r>
            <w:r>
              <w:rPr>
                <w:rFonts w:eastAsiaTheme="minorEastAsia" w:hint="eastAsia"/>
                <w:sz w:val="21"/>
                <w:szCs w:val="21"/>
              </w:rPr>
              <w:t>℃。水溶性</w:t>
            </w:r>
            <w:r>
              <w:rPr>
                <w:rFonts w:eastAsiaTheme="minorEastAsia" w:hint="eastAsia"/>
                <w:sz w:val="21"/>
                <w:szCs w:val="21"/>
              </w:rPr>
              <w:t>109g(20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（极易溶于水），极易溶于水，溶解时放出大量的热。易溶于乙醇、甘油</w:t>
            </w:r>
            <w:r>
              <w:rPr>
                <w:rFonts w:eastAsiaTheme="minor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sz w:val="21"/>
                <w:szCs w:val="21"/>
              </w:rPr>
              <w:t>不燃，具有强腐蚀性、强刺激性，可致人体灼伤。</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硫脲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硫脲</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别称：硫代尿素，化学式</w:t>
            </w:r>
            <w:r>
              <w:rPr>
                <w:rFonts w:eastAsiaTheme="minorEastAsia" w:hint="eastAsia"/>
                <w:sz w:val="21"/>
                <w:szCs w:val="21"/>
              </w:rPr>
              <w:t>CH</w:t>
            </w:r>
            <w:r>
              <w:rPr>
                <w:rFonts w:eastAsiaTheme="minorEastAsia" w:hint="eastAsia"/>
                <w:sz w:val="21"/>
                <w:szCs w:val="21"/>
                <w:vertAlign w:val="subscript"/>
              </w:rPr>
              <w:t>4</w:t>
            </w:r>
            <w:r>
              <w:rPr>
                <w:rFonts w:eastAsiaTheme="minorEastAsia" w:hint="eastAsia"/>
                <w:sz w:val="21"/>
                <w:szCs w:val="21"/>
              </w:rPr>
              <w:t>N</w:t>
            </w:r>
            <w:r>
              <w:rPr>
                <w:rFonts w:eastAsiaTheme="minorEastAsia" w:hint="eastAsia"/>
                <w:sz w:val="21"/>
                <w:szCs w:val="21"/>
                <w:vertAlign w:val="subscript"/>
              </w:rPr>
              <w:t>2</w:t>
            </w:r>
            <w:r>
              <w:rPr>
                <w:rFonts w:eastAsiaTheme="minorEastAsia" w:hint="eastAsia"/>
                <w:sz w:val="21"/>
                <w:szCs w:val="21"/>
              </w:rPr>
              <w:t>S</w:t>
            </w:r>
            <w:r>
              <w:rPr>
                <w:rFonts w:eastAsiaTheme="minorEastAsia" w:hint="eastAsia"/>
                <w:sz w:val="21"/>
                <w:szCs w:val="21"/>
              </w:rPr>
              <w:t>，分子量</w:t>
            </w:r>
            <w:r>
              <w:rPr>
                <w:rFonts w:eastAsiaTheme="minorEastAsia" w:hint="eastAsia"/>
                <w:sz w:val="21"/>
                <w:szCs w:val="21"/>
              </w:rPr>
              <w:t>76.12</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62-56-6 118526-00-4</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白色而有光泽的晶体。味苦。密度</w:t>
            </w:r>
            <w:r>
              <w:rPr>
                <w:rFonts w:eastAsiaTheme="minorEastAsia" w:hint="eastAsia"/>
                <w:sz w:val="21"/>
                <w:szCs w:val="21"/>
              </w:rPr>
              <w:t>1.41</w:t>
            </w:r>
            <w:r>
              <w:rPr>
                <w:rFonts w:eastAsiaTheme="minorEastAsia" w:hint="eastAsia"/>
                <w:sz w:val="21"/>
                <w:szCs w:val="21"/>
              </w:rPr>
              <w:t>。熔点</w:t>
            </w:r>
            <w:r>
              <w:rPr>
                <w:rFonts w:eastAsiaTheme="minorEastAsia" w:hint="eastAsia"/>
                <w:sz w:val="21"/>
                <w:szCs w:val="21"/>
              </w:rPr>
              <w:t>176</w:t>
            </w:r>
            <w:r>
              <w:rPr>
                <w:rFonts w:eastAsiaTheme="minorEastAsia" w:hint="eastAsia"/>
                <w:sz w:val="21"/>
                <w:szCs w:val="21"/>
              </w:rPr>
              <w:t>～</w:t>
            </w:r>
            <w:r>
              <w:rPr>
                <w:rFonts w:eastAsiaTheme="minorEastAsia" w:hint="eastAsia"/>
                <w:sz w:val="21"/>
                <w:szCs w:val="21"/>
              </w:rPr>
              <w:t>178</w:t>
            </w:r>
            <w:r>
              <w:rPr>
                <w:rFonts w:eastAsiaTheme="minorEastAsia" w:hint="eastAsia"/>
                <w:sz w:val="21"/>
                <w:szCs w:val="21"/>
              </w:rPr>
              <w:t>℃。更热时分解。溶于水，加热时能溶于乙醇，极微溶于乙醚。</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遇明火、高热可燃。受热分解，放出氮、硫的氧化物等毒性气体。与氧化剂能发生强烈反应。</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硼氢化钾</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硼氢化钾</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KBH4</w:t>
            </w:r>
            <w:r>
              <w:rPr>
                <w:rFonts w:eastAsiaTheme="minorEastAsia" w:hint="eastAsia"/>
                <w:sz w:val="21"/>
                <w:szCs w:val="21"/>
              </w:rPr>
              <w:t>，分子量</w:t>
            </w:r>
            <w:r>
              <w:rPr>
                <w:rFonts w:eastAsiaTheme="minorEastAsia" w:hint="eastAsia"/>
                <w:sz w:val="21"/>
                <w:szCs w:val="21"/>
              </w:rPr>
              <w:t>53.94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 xml:space="preserve"> 13762-51-1</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白色疏松粉末或晶体。相对密度</w:t>
            </w:r>
            <w:r>
              <w:rPr>
                <w:rFonts w:eastAsiaTheme="minorEastAsia" w:hint="eastAsia"/>
                <w:sz w:val="21"/>
                <w:szCs w:val="21"/>
              </w:rPr>
              <w:t>1.178</w:t>
            </w:r>
            <w:r>
              <w:rPr>
                <w:rFonts w:eastAsiaTheme="minorEastAsia" w:hint="eastAsia"/>
                <w:sz w:val="21"/>
                <w:szCs w:val="21"/>
              </w:rPr>
              <w:t>。熔点</w:t>
            </w:r>
            <w:r>
              <w:rPr>
                <w:rFonts w:eastAsiaTheme="minorEastAsia" w:hint="eastAsia"/>
                <w:sz w:val="21"/>
                <w:szCs w:val="21"/>
              </w:rPr>
              <w:t>585</w:t>
            </w:r>
            <w:r>
              <w:rPr>
                <w:rFonts w:eastAsiaTheme="minorEastAsia" w:hint="eastAsia"/>
                <w:sz w:val="21"/>
                <w:szCs w:val="21"/>
              </w:rPr>
              <w:t>℃，在真空中约</w:t>
            </w:r>
            <w:r>
              <w:rPr>
                <w:rFonts w:eastAsiaTheme="minorEastAsia" w:hint="eastAsia"/>
                <w:sz w:val="21"/>
                <w:szCs w:val="21"/>
              </w:rPr>
              <w:t>500</w:t>
            </w:r>
            <w:r>
              <w:rPr>
                <w:rFonts w:eastAsiaTheme="minorEastAsia" w:hint="eastAsia"/>
                <w:sz w:val="21"/>
                <w:szCs w:val="21"/>
              </w:rPr>
              <w:t>℃开始分解，在空气中稳定，不吸湿性。硼氢化钾易溶于水，水溶液加热至</w:t>
            </w:r>
            <w:r>
              <w:rPr>
                <w:rFonts w:eastAsiaTheme="minorEastAsia" w:hint="eastAsia"/>
                <w:sz w:val="21"/>
                <w:szCs w:val="21"/>
              </w:rPr>
              <w:t>100</w:t>
            </w:r>
            <w:r>
              <w:rPr>
                <w:rFonts w:eastAsiaTheme="minorEastAsia" w:hint="eastAsia"/>
                <w:sz w:val="21"/>
                <w:szCs w:val="21"/>
              </w:rPr>
              <w:t>℃时，完全释放出氢。溶于液氨，微溶于甲醇和乙醇，几乎不溶于乙醚、苯、四氢呋喃、甲醚及其他碳氢化合物。在碱性环境中稳定，遇无机酸分解而放出氢气。强还原性。</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160 mg/kg</w:t>
            </w:r>
            <w:r>
              <w:rPr>
                <w:rFonts w:eastAsiaTheme="minorEastAsia" w:hint="eastAsia"/>
                <w:sz w:val="21"/>
                <w:szCs w:val="21"/>
              </w:rPr>
              <w:t>（大鼠口经）</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氢氧化钾</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氢氧化钾</w:t>
            </w:r>
          </w:p>
        </w:tc>
        <w:tc>
          <w:tcPr>
            <w:tcW w:w="5103" w:type="dxa"/>
            <w:shd w:val="clear" w:color="auto" w:fill="auto"/>
            <w:vAlign w:val="center"/>
          </w:tcPr>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化学式：</w:t>
            </w:r>
            <w:r>
              <w:rPr>
                <w:rFonts w:eastAsiaTheme="minorEastAsia" w:hint="eastAsia"/>
                <w:sz w:val="21"/>
                <w:szCs w:val="21"/>
              </w:rPr>
              <w:t>KOH</w:t>
            </w:r>
            <w:r>
              <w:rPr>
                <w:rFonts w:eastAsiaTheme="minorEastAsia" w:hint="eastAsia"/>
                <w:sz w:val="21"/>
                <w:szCs w:val="21"/>
              </w:rPr>
              <w:t>，分子量</w:t>
            </w:r>
            <w:r>
              <w:rPr>
                <w:rFonts w:eastAsiaTheme="minorEastAsia" w:hint="eastAsia"/>
                <w:sz w:val="21"/>
                <w:szCs w:val="21"/>
              </w:rPr>
              <w:t>56.1</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1310-58-3</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外观：白色粉末或片状固体，熔点</w:t>
            </w:r>
            <w:r>
              <w:rPr>
                <w:rFonts w:eastAsiaTheme="minorEastAsia" w:hint="eastAsia"/>
                <w:sz w:val="21"/>
                <w:szCs w:val="21"/>
              </w:rPr>
              <w:t>380</w:t>
            </w:r>
            <w:r>
              <w:rPr>
                <w:rFonts w:eastAsiaTheme="minorEastAsia" w:hint="eastAsia"/>
                <w:sz w:val="21"/>
                <w:szCs w:val="21"/>
              </w:rPr>
              <w:t>℃，沸点</w:t>
            </w:r>
            <w:r>
              <w:rPr>
                <w:rFonts w:eastAsiaTheme="minorEastAsia" w:hint="eastAsia"/>
                <w:sz w:val="21"/>
                <w:szCs w:val="21"/>
              </w:rPr>
              <w:t>1324</w:t>
            </w:r>
            <w:r>
              <w:rPr>
                <w:rFonts w:eastAsiaTheme="minorEastAsia" w:hint="eastAsia"/>
                <w:sz w:val="21"/>
                <w:szCs w:val="21"/>
              </w:rPr>
              <w:t>℃，相对密度</w:t>
            </w:r>
            <w:r>
              <w:rPr>
                <w:rFonts w:eastAsiaTheme="minorEastAsia" w:hint="eastAsia"/>
                <w:sz w:val="21"/>
                <w:szCs w:val="21"/>
              </w:rPr>
              <w:t>2.04g/cm</w:t>
            </w:r>
            <w:r>
              <w:rPr>
                <w:rFonts w:eastAsiaTheme="minorEastAsia" w:hint="eastAsia"/>
                <w:sz w:val="21"/>
                <w:szCs w:val="21"/>
                <w:vertAlign w:val="superscript"/>
              </w:rPr>
              <w:t>3</w:t>
            </w:r>
            <w:r>
              <w:rPr>
                <w:rFonts w:eastAsiaTheme="minorEastAsia" w:hint="eastAsia"/>
                <w:sz w:val="21"/>
                <w:szCs w:val="21"/>
              </w:rPr>
              <w:t>，折射率</w:t>
            </w:r>
            <w:r>
              <w:rPr>
                <w:rFonts w:eastAsiaTheme="minorEastAsia" w:hint="eastAsia"/>
                <w:sz w:val="21"/>
                <w:szCs w:val="21"/>
              </w:rPr>
              <w:t>n20/D1.421</w:t>
            </w:r>
            <w:r>
              <w:rPr>
                <w:rFonts w:eastAsiaTheme="minorEastAsia" w:hint="eastAsia"/>
                <w:sz w:val="21"/>
                <w:szCs w:val="21"/>
              </w:rPr>
              <w:t>，蒸汽压</w:t>
            </w:r>
            <w:r>
              <w:rPr>
                <w:rFonts w:eastAsiaTheme="minorEastAsia" w:hint="eastAsia"/>
                <w:sz w:val="21"/>
                <w:szCs w:val="21"/>
              </w:rPr>
              <w:t>1mmHg</w:t>
            </w:r>
            <w:r>
              <w:rPr>
                <w:rFonts w:eastAsiaTheme="minorEastAsia" w:hint="eastAsia"/>
                <w:sz w:val="21"/>
                <w:szCs w:val="21"/>
              </w:rPr>
              <w:t>（</w:t>
            </w:r>
            <w:r>
              <w:rPr>
                <w:rFonts w:eastAsiaTheme="minorEastAsia" w:hint="eastAsia"/>
                <w:sz w:val="21"/>
                <w:szCs w:val="21"/>
              </w:rPr>
              <w:t>719</w:t>
            </w:r>
            <w:r>
              <w:rPr>
                <w:rFonts w:eastAsiaTheme="minorEastAsia" w:hint="eastAsia"/>
                <w:sz w:val="21"/>
                <w:szCs w:val="21"/>
              </w:rPr>
              <w:t>℃）。具强碱性及腐蚀性，极易吸收空气中水分而潮解，吸收二氧化碳而成碳酸钾。溶于约</w:t>
            </w:r>
            <w:r>
              <w:rPr>
                <w:rFonts w:eastAsiaTheme="minorEastAsia" w:hint="eastAsia"/>
                <w:sz w:val="21"/>
                <w:szCs w:val="21"/>
              </w:rPr>
              <w:t>0.6</w:t>
            </w:r>
            <w:r>
              <w:rPr>
                <w:rFonts w:eastAsiaTheme="minorEastAsia" w:hint="eastAsia"/>
                <w:sz w:val="21"/>
                <w:szCs w:val="21"/>
              </w:rPr>
              <w:t>份热水、</w:t>
            </w:r>
            <w:r>
              <w:rPr>
                <w:rFonts w:eastAsiaTheme="minorEastAsia" w:hint="eastAsia"/>
                <w:sz w:val="21"/>
                <w:szCs w:val="21"/>
              </w:rPr>
              <w:t>0.9</w:t>
            </w:r>
            <w:r>
              <w:rPr>
                <w:rFonts w:eastAsiaTheme="minorEastAsia" w:hint="eastAsia"/>
                <w:sz w:val="21"/>
                <w:szCs w:val="21"/>
              </w:rPr>
              <w:t>份冷水、</w:t>
            </w:r>
            <w:r>
              <w:rPr>
                <w:rFonts w:eastAsiaTheme="minorEastAsia" w:hint="eastAsia"/>
                <w:sz w:val="21"/>
                <w:szCs w:val="21"/>
              </w:rPr>
              <w:t>3</w:t>
            </w:r>
            <w:r>
              <w:rPr>
                <w:rFonts w:eastAsiaTheme="minorEastAsia" w:hint="eastAsia"/>
                <w:sz w:val="21"/>
                <w:szCs w:val="21"/>
              </w:rPr>
              <w:t>份乙醇、</w:t>
            </w:r>
            <w:r>
              <w:rPr>
                <w:rFonts w:eastAsiaTheme="minorEastAsia" w:hint="eastAsia"/>
                <w:sz w:val="21"/>
                <w:szCs w:val="21"/>
              </w:rPr>
              <w:t>2.5</w:t>
            </w:r>
            <w:r>
              <w:rPr>
                <w:rFonts w:eastAsiaTheme="minorEastAsia" w:hint="eastAsia"/>
                <w:sz w:val="21"/>
                <w:szCs w:val="21"/>
              </w:rPr>
              <w:t>份甘油，微溶于醚。当溶解于水、醇或用酸处理时产生大量热量。</w:t>
            </w:r>
          </w:p>
        </w:tc>
        <w:tc>
          <w:tcPr>
            <w:tcW w:w="1432" w:type="dxa"/>
            <w:shd w:val="clear" w:color="auto" w:fill="auto"/>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中毒，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365mg/kg(</w:t>
            </w:r>
            <w:r>
              <w:rPr>
                <w:rFonts w:eastAsiaTheme="minorEastAsia" w:hint="eastAsia"/>
                <w:sz w:val="21"/>
                <w:szCs w:val="21"/>
              </w:rPr>
              <w:t>大鼠，经口</w:t>
            </w: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碘化钾</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碘化汞</w:t>
            </w:r>
          </w:p>
        </w:tc>
        <w:tc>
          <w:tcPr>
            <w:tcW w:w="5103" w:type="dxa"/>
            <w:shd w:val="clear" w:color="auto" w:fill="auto"/>
            <w:vAlign w:val="center"/>
          </w:tcPr>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分子式：</w:t>
            </w:r>
            <w:r>
              <w:rPr>
                <w:rFonts w:eastAsiaTheme="minorEastAsia" w:hint="eastAsia"/>
                <w:sz w:val="21"/>
                <w:szCs w:val="21"/>
              </w:rPr>
              <w:t>HgI</w:t>
            </w:r>
            <w:r>
              <w:rPr>
                <w:rFonts w:eastAsiaTheme="minorEastAsia" w:hint="eastAsia"/>
                <w:sz w:val="21"/>
                <w:szCs w:val="21"/>
                <w:vertAlign w:val="subscript"/>
              </w:rPr>
              <w:t>2</w:t>
            </w:r>
            <w:r>
              <w:rPr>
                <w:rFonts w:eastAsiaTheme="minorEastAsia" w:hint="eastAsia"/>
                <w:sz w:val="21"/>
                <w:szCs w:val="21"/>
              </w:rPr>
              <w:t>，分子量：</w:t>
            </w:r>
            <w:r>
              <w:rPr>
                <w:rFonts w:eastAsiaTheme="minorEastAsia" w:hint="eastAsia"/>
                <w:sz w:val="21"/>
                <w:szCs w:val="21"/>
              </w:rPr>
              <w:t>454.40</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hint="eastAsia"/>
                <w:sz w:val="21"/>
                <w:szCs w:val="21"/>
              </w:rPr>
              <w:t>7774-29-0</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外观与性状：黄色结晶或粉末，密度：相对密度（水</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6.09</w:t>
            </w:r>
            <w:r>
              <w:rPr>
                <w:rFonts w:eastAsiaTheme="minorEastAsia" w:hint="eastAsia"/>
                <w:sz w:val="21"/>
                <w:szCs w:val="21"/>
              </w:rPr>
              <w:t>，蒸汽压</w:t>
            </w:r>
            <w:r>
              <w:rPr>
                <w:rFonts w:eastAsiaTheme="minorEastAsia" w:hint="eastAsia"/>
                <w:sz w:val="21"/>
                <w:szCs w:val="21"/>
              </w:rPr>
              <w:t>0.13kPa</w:t>
            </w:r>
            <w:r>
              <w:rPr>
                <w:rFonts w:eastAsiaTheme="minorEastAsia" w:hint="eastAsia"/>
                <w:sz w:val="21"/>
                <w:szCs w:val="21"/>
              </w:rPr>
              <w:t>（</w:t>
            </w:r>
            <w:r>
              <w:rPr>
                <w:rFonts w:eastAsiaTheme="minorEastAsia" w:hint="eastAsia"/>
                <w:sz w:val="21"/>
                <w:szCs w:val="21"/>
              </w:rPr>
              <w:t>157</w:t>
            </w:r>
            <w:r>
              <w:rPr>
                <w:rFonts w:eastAsiaTheme="minorEastAsia" w:hint="eastAsia"/>
                <w:sz w:val="21"/>
                <w:szCs w:val="21"/>
              </w:rPr>
              <w:t>℃），熔点：</w:t>
            </w:r>
            <w:r>
              <w:rPr>
                <w:rFonts w:eastAsiaTheme="minorEastAsia" w:hint="eastAsia"/>
                <w:sz w:val="21"/>
                <w:szCs w:val="21"/>
              </w:rPr>
              <w:t>259</w:t>
            </w:r>
            <w:r>
              <w:rPr>
                <w:rFonts w:eastAsiaTheme="minorEastAsia" w:hint="eastAsia"/>
                <w:sz w:val="21"/>
                <w:szCs w:val="21"/>
              </w:rPr>
              <w:t>℃，沸点：</w:t>
            </w:r>
            <w:r>
              <w:rPr>
                <w:rFonts w:eastAsiaTheme="minorEastAsia" w:hint="eastAsia"/>
                <w:sz w:val="21"/>
                <w:szCs w:val="21"/>
              </w:rPr>
              <w:t>354</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sz w:val="21"/>
                <w:szCs w:val="21"/>
              </w:rPr>
              <w:t>不溶于水，溶于甲醇、乙醇、乙醚、氯仿、甘油、丙酮、二硫化碳、硫代硫酸钠溶液</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sz w:val="21"/>
                <w:szCs w:val="21"/>
              </w:rPr>
              <w:t>不燃，剧毒，具刺激性。</w:t>
            </w:r>
          </w:p>
        </w:tc>
        <w:tc>
          <w:tcPr>
            <w:tcW w:w="1432" w:type="dxa"/>
            <w:shd w:val="clear" w:color="auto" w:fill="auto"/>
            <w:vAlign w:val="center"/>
          </w:tcPr>
          <w:p w:rsidR="003D77B3" w:rsidRDefault="00684F0F">
            <w:pPr>
              <w:autoSpaceDE w:val="0"/>
              <w:autoSpaceDN w:val="0"/>
              <w:adjustRightInd/>
              <w:spacing w:line="240" w:lineRule="auto"/>
              <w:ind w:firstLineChars="0" w:firstLine="0"/>
              <w:jc w:val="center"/>
              <w:rPr>
                <w:rFonts w:eastAsiaTheme="minorEastAsia"/>
                <w:sz w:val="21"/>
                <w:szCs w:val="21"/>
              </w:rPr>
            </w:pPr>
            <w:r>
              <w:rPr>
                <w:rFonts w:eastAsiaTheme="minorEastAsia" w:hint="eastAsia"/>
                <w:sz w:val="21"/>
                <w:szCs w:val="21"/>
              </w:rPr>
              <w:t>高毒，</w:t>
            </w:r>
            <w:r>
              <w:rPr>
                <w:rFonts w:eastAsiaTheme="minorEastAsia"/>
                <w:sz w:val="21"/>
                <w:szCs w:val="21"/>
              </w:rPr>
              <w:t>LD</w:t>
            </w:r>
            <w:r>
              <w:rPr>
                <w:rFonts w:eastAsiaTheme="minorEastAsia"/>
                <w:sz w:val="21"/>
                <w:szCs w:val="21"/>
                <w:vertAlign w:val="subscript"/>
              </w:rPr>
              <w:t>50</w:t>
            </w:r>
            <w:r>
              <w:rPr>
                <w:rFonts w:eastAsiaTheme="minorEastAsia" w:hint="eastAsia"/>
                <w:sz w:val="21"/>
                <w:szCs w:val="21"/>
              </w:rPr>
              <w:t>：</w:t>
            </w:r>
            <w:r>
              <w:rPr>
                <w:rFonts w:eastAsiaTheme="minorEastAsia"/>
                <w:sz w:val="21"/>
                <w:szCs w:val="21"/>
              </w:rPr>
              <w:t>18mg/kg</w:t>
            </w:r>
            <w:r>
              <w:rPr>
                <w:rFonts w:eastAsiaTheme="minorEastAsia"/>
                <w:sz w:val="21"/>
                <w:szCs w:val="21"/>
              </w:rPr>
              <w:t>（大鼠经口）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淀粉</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淀粉</w:t>
            </w:r>
          </w:p>
        </w:tc>
        <w:tc>
          <w:tcPr>
            <w:tcW w:w="5103" w:type="dxa"/>
            <w:shd w:val="clear" w:color="auto" w:fill="auto"/>
            <w:vAlign w:val="center"/>
          </w:tcPr>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高分子碳水化合物，是由葡萄糖分子聚合而成的，基本构成单位为α</w:t>
            </w:r>
            <w:r>
              <w:rPr>
                <w:rFonts w:eastAsiaTheme="minorEastAsia" w:hint="eastAsia"/>
                <w:sz w:val="21"/>
                <w:szCs w:val="21"/>
              </w:rPr>
              <w:t>-D-</w:t>
            </w:r>
            <w:r>
              <w:rPr>
                <w:rFonts w:eastAsiaTheme="minorEastAsia" w:hint="eastAsia"/>
                <w:sz w:val="21"/>
                <w:szCs w:val="21"/>
              </w:rPr>
              <w:t>吡喃葡萄糖，分子式为</w:t>
            </w:r>
            <w:r>
              <w:rPr>
                <w:rFonts w:eastAsiaTheme="minorEastAsia" w:hint="eastAsia"/>
                <w:sz w:val="21"/>
                <w:szCs w:val="21"/>
              </w:rPr>
              <w:t>(C6H10O5 )n</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淀粉可以吸附许多有机化合物和无机化合物，淀粉颗粒不溶于冷水，受损伤的淀粉或经过化学改性的淀粉可溶于冷水，但溶解后的润胀淀粉不可逆。</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汞标液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napToGrid w:val="0"/>
                <w:sz w:val="21"/>
              </w:rPr>
              <w:t>一水</w:t>
            </w:r>
            <w:r>
              <w:rPr>
                <w:rFonts w:eastAsiaTheme="minorEastAsia"/>
                <w:snapToGrid w:val="0"/>
                <w:sz w:val="21"/>
              </w:rPr>
              <w:t>合</w:t>
            </w:r>
            <w:r>
              <w:rPr>
                <w:rFonts w:eastAsiaTheme="minorEastAsia" w:hint="eastAsia"/>
                <w:snapToGrid w:val="0"/>
                <w:sz w:val="21"/>
              </w:rPr>
              <w:t>硝酸汞</w:t>
            </w:r>
          </w:p>
        </w:tc>
        <w:tc>
          <w:tcPr>
            <w:tcW w:w="5103" w:type="dxa"/>
            <w:shd w:val="clear" w:color="auto" w:fill="auto"/>
            <w:vAlign w:val="center"/>
          </w:tcPr>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化学式：：</w:t>
            </w:r>
            <w:r>
              <w:rPr>
                <w:rFonts w:eastAsiaTheme="minorEastAsia" w:hint="eastAsia"/>
                <w:sz w:val="21"/>
                <w:szCs w:val="21"/>
              </w:rPr>
              <w:t>H</w:t>
            </w:r>
            <w:r>
              <w:rPr>
                <w:rFonts w:eastAsiaTheme="minorEastAsia" w:hint="eastAsia"/>
                <w:sz w:val="21"/>
                <w:szCs w:val="21"/>
                <w:vertAlign w:val="subscript"/>
              </w:rPr>
              <w:t>2</w:t>
            </w:r>
            <w:r>
              <w:rPr>
                <w:rFonts w:eastAsiaTheme="minorEastAsia" w:hint="eastAsia"/>
                <w:sz w:val="21"/>
                <w:szCs w:val="21"/>
              </w:rPr>
              <w:t>HgN</w:t>
            </w:r>
            <w:r>
              <w:rPr>
                <w:rFonts w:eastAsiaTheme="minorEastAsia" w:hint="eastAsia"/>
                <w:sz w:val="21"/>
                <w:szCs w:val="21"/>
                <w:vertAlign w:val="subscript"/>
              </w:rPr>
              <w:t>2</w:t>
            </w:r>
            <w:r>
              <w:rPr>
                <w:rFonts w:eastAsiaTheme="minorEastAsia" w:hint="eastAsia"/>
                <w:sz w:val="21"/>
                <w:szCs w:val="21"/>
              </w:rPr>
              <w:t>O</w:t>
            </w:r>
            <w:r>
              <w:rPr>
                <w:rFonts w:eastAsiaTheme="minorEastAsia" w:hint="eastAsia"/>
                <w:sz w:val="21"/>
                <w:szCs w:val="21"/>
                <w:vertAlign w:val="subscript"/>
              </w:rPr>
              <w:t>7</w:t>
            </w:r>
            <w:r>
              <w:rPr>
                <w:rFonts w:eastAsiaTheme="minorEastAsia" w:hint="eastAsia"/>
                <w:sz w:val="21"/>
                <w:szCs w:val="21"/>
              </w:rPr>
              <w:t>，分子量</w:t>
            </w:r>
            <w:r>
              <w:rPr>
                <w:rFonts w:eastAsiaTheme="minorEastAsia" w:hint="eastAsia"/>
                <w:sz w:val="21"/>
                <w:szCs w:val="21"/>
              </w:rPr>
              <w:t>342.62</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hint="eastAsia"/>
                <w:sz w:val="21"/>
                <w:szCs w:val="21"/>
              </w:rPr>
              <w:t>7783-34-8</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白色或微黄色结晶性粉末。有硝酸气味。易潮解。相对密度</w:t>
            </w:r>
            <w:r>
              <w:rPr>
                <w:rFonts w:eastAsiaTheme="minorEastAsia" w:hint="eastAsia"/>
                <w:sz w:val="21"/>
                <w:szCs w:val="21"/>
              </w:rPr>
              <w:t>4.3</w:t>
            </w:r>
            <w:r>
              <w:rPr>
                <w:rFonts w:eastAsiaTheme="minorEastAsia" w:hint="eastAsia"/>
                <w:sz w:val="21"/>
                <w:szCs w:val="21"/>
              </w:rPr>
              <w:t>，密度</w:t>
            </w:r>
            <w:r>
              <w:rPr>
                <w:rFonts w:eastAsiaTheme="minorEastAsia" w:hint="eastAsia"/>
                <w:sz w:val="21"/>
                <w:szCs w:val="21"/>
              </w:rPr>
              <w:t>1.025g/mLat 25</w:t>
            </w:r>
            <w:r>
              <w:rPr>
                <w:rFonts w:eastAsiaTheme="minorEastAsia" w:hint="eastAsia"/>
                <w:sz w:val="21"/>
                <w:szCs w:val="21"/>
              </w:rPr>
              <w:t>℃，蒸气密度</w:t>
            </w:r>
            <w:r>
              <w:rPr>
                <w:rFonts w:eastAsiaTheme="minorEastAsia" w:hint="eastAsia"/>
                <w:sz w:val="21"/>
                <w:szCs w:val="21"/>
              </w:rPr>
              <w:t>11(vs air)</w:t>
            </w:r>
            <w:r>
              <w:rPr>
                <w:rFonts w:eastAsiaTheme="minorEastAsia" w:hint="eastAsia"/>
                <w:sz w:val="21"/>
                <w:szCs w:val="21"/>
              </w:rPr>
              <w:t>，熔点</w:t>
            </w:r>
            <w:r>
              <w:rPr>
                <w:rFonts w:eastAsiaTheme="minorEastAsia" w:hint="eastAsia"/>
                <w:sz w:val="21"/>
                <w:szCs w:val="21"/>
              </w:rPr>
              <w:t>79</w:t>
            </w:r>
            <w:r>
              <w:rPr>
                <w:rFonts w:eastAsiaTheme="minorEastAsia" w:hint="eastAsia"/>
                <w:sz w:val="21"/>
                <w:szCs w:val="21"/>
              </w:rPr>
              <w:t>℃</w:t>
            </w:r>
            <w:r>
              <w:rPr>
                <w:rFonts w:eastAsiaTheme="minorEastAsia" w:hint="eastAsia"/>
                <w:sz w:val="21"/>
                <w:szCs w:val="21"/>
              </w:rPr>
              <w:t>(lit.)</w:t>
            </w:r>
            <w:r>
              <w:rPr>
                <w:rFonts w:eastAsiaTheme="minorEastAsia" w:hint="eastAsia"/>
                <w:sz w:val="21"/>
                <w:szCs w:val="21"/>
              </w:rPr>
              <w:t>，沸点</w:t>
            </w:r>
            <w:r>
              <w:rPr>
                <w:rFonts w:eastAsiaTheme="minorEastAsia" w:hint="eastAsia"/>
                <w:sz w:val="21"/>
                <w:szCs w:val="21"/>
              </w:rPr>
              <w:t>180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分解</w:t>
            </w:r>
            <w:r>
              <w:rPr>
                <w:rFonts w:eastAsiaTheme="minorEastAsia" w:hint="eastAsia"/>
                <w:sz w:val="21"/>
                <w:szCs w:val="21"/>
              </w:rPr>
              <w:t>)</w:t>
            </w:r>
            <w:r>
              <w:rPr>
                <w:rFonts w:eastAsiaTheme="minorEastAsia" w:hint="eastAsia"/>
                <w:sz w:val="21"/>
                <w:szCs w:val="21"/>
              </w:rPr>
              <w:t>。</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溶于少量水及稀酸。遇大量水或沸水，则生成碱式盐沉淀。不溶于乙醇。</w:t>
            </w:r>
          </w:p>
          <w:p w:rsidR="003D77B3" w:rsidRDefault="00684F0F">
            <w:pPr>
              <w:autoSpaceDE w:val="0"/>
              <w:autoSpaceDN w:val="0"/>
              <w:adjustRightInd/>
              <w:spacing w:line="240" w:lineRule="auto"/>
              <w:ind w:firstLineChars="0" w:firstLine="0"/>
              <w:jc w:val="left"/>
              <w:rPr>
                <w:rFonts w:eastAsiaTheme="minorEastAsia"/>
                <w:sz w:val="21"/>
                <w:szCs w:val="21"/>
              </w:rPr>
            </w:pPr>
            <w:r>
              <w:rPr>
                <w:rFonts w:eastAsiaTheme="minorEastAsia" w:hint="eastAsia"/>
                <w:sz w:val="21"/>
                <w:szCs w:val="21"/>
              </w:rPr>
              <w:t>受热分解出有毒的汞蒸气。与有机物、还原剂、硫黄、黄磷等混合易着火燃烧。</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高毒，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8 mg/kg</w:t>
            </w:r>
            <w:r>
              <w:rPr>
                <w:rFonts w:eastAsiaTheme="minorEastAsia" w:hint="eastAsia"/>
                <w:sz w:val="21"/>
                <w:szCs w:val="21"/>
              </w:rPr>
              <w:t>（小鼠腹腔）</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硫代硫酸钠标液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硫代硫酸钠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Na</w:t>
            </w:r>
            <w:r>
              <w:rPr>
                <w:rFonts w:eastAsiaTheme="minorEastAsia" w:hint="eastAsia"/>
                <w:sz w:val="21"/>
                <w:szCs w:val="21"/>
                <w:vertAlign w:val="subscript"/>
              </w:rPr>
              <w:t>2</w:t>
            </w:r>
            <w:r>
              <w:rPr>
                <w:rFonts w:eastAsiaTheme="minorEastAsia" w:hint="eastAsia"/>
                <w:sz w:val="21"/>
                <w:szCs w:val="21"/>
              </w:rPr>
              <w:t>S</w:t>
            </w:r>
            <w:r>
              <w:rPr>
                <w:rFonts w:eastAsiaTheme="minorEastAsia" w:hint="eastAsia"/>
                <w:sz w:val="21"/>
                <w:szCs w:val="21"/>
                <w:vertAlign w:val="subscript"/>
              </w:rPr>
              <w:t>2</w:t>
            </w:r>
            <w:r>
              <w:rPr>
                <w:rFonts w:eastAsiaTheme="minorEastAsia" w:hint="eastAsia"/>
                <w:sz w:val="21"/>
                <w:szCs w:val="21"/>
              </w:rPr>
              <w:t>O</w:t>
            </w:r>
            <w:r>
              <w:rPr>
                <w:rFonts w:eastAsiaTheme="minorEastAsia" w:hint="eastAsia"/>
                <w:sz w:val="21"/>
                <w:szCs w:val="21"/>
                <w:vertAlign w:val="subscript"/>
              </w:rPr>
              <w:t>3</w:t>
            </w:r>
            <w:r>
              <w:rPr>
                <w:rFonts w:eastAsiaTheme="minorEastAsia" w:hint="eastAsia"/>
                <w:sz w:val="21"/>
                <w:szCs w:val="21"/>
              </w:rPr>
              <w:t>，分子量：</w:t>
            </w:r>
            <w:r>
              <w:rPr>
                <w:rFonts w:eastAsiaTheme="minorEastAsia" w:hint="eastAsia"/>
                <w:sz w:val="21"/>
                <w:szCs w:val="21"/>
              </w:rPr>
              <w:t>158.10800</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hint="eastAsia"/>
                <w:sz w:val="21"/>
                <w:szCs w:val="21"/>
              </w:rPr>
              <w:t>:7772-98-7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外观与性状：无色晶体或白色粉末，在潮湿空气的潮解。比重</w:t>
            </w:r>
            <w:r>
              <w:rPr>
                <w:rFonts w:eastAsiaTheme="minorEastAsia" w:hint="eastAsia"/>
                <w:sz w:val="21"/>
                <w:szCs w:val="21"/>
              </w:rPr>
              <w:t>1.69</w:t>
            </w:r>
            <w:r>
              <w:rPr>
                <w:rFonts w:eastAsiaTheme="minorEastAsia" w:hint="eastAsia"/>
                <w:sz w:val="21"/>
                <w:szCs w:val="21"/>
              </w:rPr>
              <w:t>，相对密度</w:t>
            </w:r>
            <w:r>
              <w:rPr>
                <w:rFonts w:eastAsiaTheme="minorEastAsia" w:hint="eastAsia"/>
                <w:sz w:val="21"/>
                <w:szCs w:val="21"/>
              </w:rPr>
              <w:t>1.667</w:t>
            </w:r>
            <w:r>
              <w:rPr>
                <w:rFonts w:eastAsiaTheme="minorEastAsia" w:hint="eastAsia"/>
                <w:sz w:val="21"/>
                <w:szCs w:val="21"/>
              </w:rPr>
              <w:t>，密度</w:t>
            </w:r>
            <w:r>
              <w:rPr>
                <w:rFonts w:eastAsiaTheme="minorEastAsia" w:hint="eastAsia"/>
                <w:sz w:val="21"/>
                <w:szCs w:val="21"/>
              </w:rPr>
              <w:t>1.01 at 25</w:t>
            </w:r>
            <w:r>
              <w:rPr>
                <w:rFonts w:eastAsiaTheme="minorEastAsia" w:hint="eastAsia"/>
                <w:sz w:val="21"/>
                <w:szCs w:val="21"/>
              </w:rPr>
              <w:t>℃，熔点</w:t>
            </w:r>
            <w:r>
              <w:rPr>
                <w:rFonts w:eastAsiaTheme="minorEastAsia" w:hint="eastAsia"/>
                <w:sz w:val="21"/>
                <w:szCs w:val="21"/>
              </w:rPr>
              <w:t>48</w:t>
            </w:r>
            <w:r>
              <w:rPr>
                <w:rFonts w:eastAsiaTheme="minorEastAsia" w:hint="eastAsia"/>
                <w:sz w:val="21"/>
                <w:szCs w:val="21"/>
              </w:rPr>
              <w:t>℃，沸点</w:t>
            </w:r>
            <w:r>
              <w:rPr>
                <w:rFonts w:eastAsiaTheme="minorEastAsia" w:hint="eastAsia"/>
                <w:sz w:val="21"/>
                <w:szCs w:val="21"/>
              </w:rPr>
              <w:t>100</w:t>
            </w:r>
            <w:r>
              <w:rPr>
                <w:rFonts w:eastAsiaTheme="minorEastAsia" w:hint="eastAsia"/>
                <w:sz w:val="21"/>
                <w:szCs w:val="21"/>
              </w:rPr>
              <w:t>℃，易溶于水，</w:t>
            </w:r>
            <w:r>
              <w:rPr>
                <w:rFonts w:eastAsiaTheme="minorEastAsia" w:hint="eastAsia"/>
                <w:sz w:val="21"/>
                <w:szCs w:val="21"/>
              </w:rPr>
              <w:t>100</w:t>
            </w:r>
            <w:r>
              <w:rPr>
                <w:rFonts w:eastAsiaTheme="minorEastAsia" w:hint="eastAsia"/>
                <w:sz w:val="21"/>
                <w:szCs w:val="21"/>
              </w:rPr>
              <w:t>℃时溶解度</w:t>
            </w:r>
            <w:r>
              <w:rPr>
                <w:rFonts w:eastAsiaTheme="minorEastAsia" w:hint="eastAsia"/>
                <w:sz w:val="21"/>
                <w:szCs w:val="21"/>
              </w:rPr>
              <w:t xml:space="preserve">231 </w:t>
            </w:r>
            <w:r>
              <w:rPr>
                <w:rFonts w:eastAsiaTheme="minorEastAsia" w:hint="eastAsia"/>
                <w:sz w:val="21"/>
                <w:szCs w:val="21"/>
              </w:rPr>
              <w:lastRenderedPageBreak/>
              <w:t>g/100 ml</w:t>
            </w:r>
            <w:r>
              <w:rPr>
                <w:rFonts w:eastAsiaTheme="minorEastAsia" w:hint="eastAsia"/>
                <w:sz w:val="21"/>
                <w:szCs w:val="21"/>
              </w:rPr>
              <w:t>水。不溶于醇。空气中易潮解。具有强烈的还原性，在酸性溶液中分解。</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lastRenderedPageBreak/>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总氰化物质控样</w:t>
            </w:r>
          </w:p>
        </w:tc>
        <w:tc>
          <w:tcPr>
            <w:tcW w:w="1276" w:type="dxa"/>
            <w:vMerge w:val="restart"/>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氰化钾</w:t>
            </w:r>
          </w:p>
        </w:tc>
        <w:tc>
          <w:tcPr>
            <w:tcW w:w="5103" w:type="dxa"/>
            <w:vMerge w:val="restart"/>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 xml:space="preserve"> KCN</w:t>
            </w:r>
            <w:r>
              <w:rPr>
                <w:rFonts w:eastAsiaTheme="minorEastAsia" w:hint="eastAsia"/>
                <w:sz w:val="21"/>
                <w:szCs w:val="21"/>
              </w:rPr>
              <w:t>，相对分子质量</w:t>
            </w:r>
            <w:r>
              <w:rPr>
                <w:rFonts w:eastAsiaTheme="minorEastAsia" w:hint="eastAsia"/>
                <w:sz w:val="21"/>
                <w:szCs w:val="21"/>
              </w:rPr>
              <w:t xml:space="preserve"> 65.12</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sz w:val="21"/>
                <w:szCs w:val="21"/>
              </w:rPr>
              <w:t>151-50-8</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外观与性状：白色结晶或粉末，易潮解，有氰化氢气味（苦杏仁气味）。相对密度</w:t>
            </w:r>
            <w:r>
              <w:rPr>
                <w:rFonts w:eastAsiaTheme="minorEastAsia" w:hint="eastAsia"/>
                <w:sz w:val="21"/>
                <w:szCs w:val="21"/>
              </w:rPr>
              <w:t>1.52(</w:t>
            </w:r>
            <w:r>
              <w:rPr>
                <w:rFonts w:eastAsiaTheme="minorEastAsia" w:hint="eastAsia"/>
                <w:sz w:val="21"/>
                <w:szCs w:val="21"/>
              </w:rPr>
              <w:t>水</w:t>
            </w:r>
            <w:r>
              <w:rPr>
                <w:rFonts w:eastAsiaTheme="minorEastAsia" w:hint="eastAsia"/>
                <w:sz w:val="21"/>
                <w:szCs w:val="21"/>
              </w:rPr>
              <w:t>=1)</w:t>
            </w:r>
            <w:r>
              <w:rPr>
                <w:rFonts w:eastAsiaTheme="minorEastAsia" w:hint="eastAsia"/>
                <w:sz w:val="21"/>
                <w:szCs w:val="21"/>
              </w:rPr>
              <w:t>，密度</w:t>
            </w:r>
            <w:r>
              <w:rPr>
                <w:rFonts w:eastAsiaTheme="minorEastAsia" w:hint="eastAsia"/>
                <w:sz w:val="21"/>
                <w:szCs w:val="21"/>
              </w:rPr>
              <w:t>1.857g/cm</w:t>
            </w:r>
            <w:r>
              <w:rPr>
                <w:rFonts w:eastAsiaTheme="minorEastAsia"/>
                <w:sz w:val="21"/>
                <w:szCs w:val="21"/>
                <w:vertAlign w:val="superscript"/>
              </w:rPr>
              <w:t>3</w:t>
            </w:r>
            <w:r>
              <w:rPr>
                <w:rFonts w:eastAsiaTheme="minorEastAsia" w:hint="eastAsia"/>
                <w:sz w:val="21"/>
                <w:szCs w:val="21"/>
              </w:rPr>
              <w:t>，沸点</w:t>
            </w:r>
            <w:r>
              <w:rPr>
                <w:rFonts w:eastAsiaTheme="minorEastAsia" w:hint="eastAsia"/>
                <w:sz w:val="21"/>
                <w:szCs w:val="21"/>
              </w:rPr>
              <w:t>1497</w:t>
            </w:r>
            <w:r>
              <w:rPr>
                <w:rFonts w:eastAsiaTheme="minorEastAsia" w:hint="eastAsia"/>
                <w:sz w:val="21"/>
                <w:szCs w:val="21"/>
              </w:rPr>
              <w:t>℃，熔点</w:t>
            </w:r>
            <w:r>
              <w:rPr>
                <w:rFonts w:eastAsiaTheme="minorEastAsia" w:hint="eastAsia"/>
                <w:sz w:val="21"/>
                <w:szCs w:val="21"/>
              </w:rPr>
              <w:t>563</w:t>
            </w:r>
            <w:r>
              <w:rPr>
                <w:rFonts w:eastAsiaTheme="minorEastAsia" w:hint="eastAsia"/>
                <w:sz w:val="21"/>
                <w:szCs w:val="21"/>
              </w:rPr>
              <w:t>℃，</w:t>
            </w:r>
            <w:r>
              <w:rPr>
                <w:rFonts w:eastAsiaTheme="minorEastAsia" w:hint="eastAsia"/>
                <w:sz w:val="21"/>
                <w:szCs w:val="21"/>
              </w:rPr>
              <w:t>pH</w:t>
            </w:r>
            <w:r>
              <w:rPr>
                <w:rFonts w:eastAsiaTheme="minorEastAsia"/>
                <w:sz w:val="21"/>
                <w:szCs w:val="21"/>
              </w:rPr>
              <w:t>=</w:t>
            </w:r>
            <w:r>
              <w:rPr>
                <w:rFonts w:eastAsiaTheme="minorEastAsia" w:hint="eastAsia"/>
                <w:sz w:val="21"/>
                <w:szCs w:val="21"/>
              </w:rPr>
              <w:t>11.0</w:t>
            </w:r>
            <w:r>
              <w:rPr>
                <w:rFonts w:eastAsiaTheme="minorEastAsia" w:hint="eastAsia"/>
                <w:sz w:val="21"/>
                <w:szCs w:val="21"/>
              </w:rPr>
              <w:t>（</w:t>
            </w:r>
            <w:r>
              <w:rPr>
                <w:rFonts w:eastAsiaTheme="minorEastAsia" w:hint="eastAsia"/>
                <w:sz w:val="21"/>
                <w:szCs w:val="21"/>
              </w:rPr>
              <w:t>0.1mol/L</w:t>
            </w:r>
            <w:r>
              <w:rPr>
                <w:rFonts w:eastAsiaTheme="minorEastAsia" w:hint="eastAsia"/>
                <w:sz w:val="21"/>
                <w:szCs w:val="21"/>
              </w:rPr>
              <w:t>），易溶于水、乙醇、甘油，微溶于甲醇、氢氧化钠水溶液。</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接触皮肤的伤口或吸入微量粉末即可中毒死亡。与酸接触分解能放出剧毒的氰化氢气体，与氯酸盐或亚硝酸钠混合能发生爆炸。</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高毒，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6.4mg/kg</w:t>
            </w:r>
            <w:r>
              <w:rPr>
                <w:rFonts w:eastAsiaTheme="minorEastAsia" w:hint="eastAsia"/>
                <w:sz w:val="21"/>
                <w:szCs w:val="21"/>
              </w:rPr>
              <w:t>（大鼠经口）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氰化物标液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氯酸盐标液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氯酸钠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NaClO</w:t>
            </w:r>
            <w:r>
              <w:rPr>
                <w:rFonts w:eastAsiaTheme="minorEastAsia" w:hint="eastAsia"/>
                <w:sz w:val="21"/>
                <w:szCs w:val="21"/>
                <w:vertAlign w:val="subscript"/>
              </w:rPr>
              <w:t>3</w:t>
            </w:r>
            <w:r>
              <w:rPr>
                <w:rFonts w:eastAsiaTheme="minorEastAsia" w:hint="eastAsia"/>
                <w:sz w:val="21"/>
                <w:szCs w:val="21"/>
              </w:rPr>
              <w:t>，分子量：</w:t>
            </w:r>
            <w:r>
              <w:rPr>
                <w:rFonts w:eastAsiaTheme="minorEastAsia" w:hint="eastAsia"/>
                <w:sz w:val="21"/>
                <w:szCs w:val="21"/>
              </w:rPr>
              <w:t>106.44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7775-09-9</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白色或微黄色等轴晶体，相对密度</w:t>
            </w:r>
            <w:r>
              <w:rPr>
                <w:rFonts w:eastAsiaTheme="minorEastAsia" w:hint="eastAsia"/>
                <w:sz w:val="21"/>
                <w:szCs w:val="21"/>
              </w:rPr>
              <w:t>2.5</w:t>
            </w:r>
            <w:r>
              <w:rPr>
                <w:rFonts w:eastAsiaTheme="minorEastAsia" w:hint="eastAsia"/>
                <w:sz w:val="21"/>
                <w:szCs w:val="21"/>
              </w:rPr>
              <w:t>，熔点</w:t>
            </w:r>
            <w:r>
              <w:rPr>
                <w:rFonts w:eastAsiaTheme="minorEastAsia" w:hint="eastAsia"/>
                <w:sz w:val="21"/>
                <w:szCs w:val="21"/>
              </w:rPr>
              <w:t>248</w:t>
            </w:r>
            <w:r>
              <w:rPr>
                <w:rFonts w:eastAsiaTheme="minorEastAsia" w:hint="eastAsia"/>
                <w:sz w:val="21"/>
                <w:szCs w:val="21"/>
              </w:rPr>
              <w:t>℃，水溶性</w:t>
            </w:r>
            <w:r>
              <w:rPr>
                <w:rFonts w:eastAsiaTheme="minorEastAsia" w:hint="eastAsia"/>
                <w:sz w:val="21"/>
                <w:szCs w:val="21"/>
              </w:rPr>
              <w:t>1000g/L (20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，易溶于水、微溶于乙醇。</w:t>
            </w:r>
            <w:r>
              <w:rPr>
                <w:rFonts w:eastAsiaTheme="minorEastAsia" w:hint="eastAsia"/>
                <w:sz w:val="21"/>
                <w:szCs w:val="21"/>
              </w:rPr>
              <w:t>1g</w:t>
            </w:r>
            <w:r>
              <w:rPr>
                <w:rFonts w:eastAsiaTheme="minorEastAsia" w:hint="eastAsia"/>
                <w:sz w:val="21"/>
                <w:szCs w:val="21"/>
              </w:rPr>
              <w:t>溶于约</w:t>
            </w:r>
            <w:r>
              <w:rPr>
                <w:rFonts w:eastAsiaTheme="minorEastAsia" w:hint="eastAsia"/>
                <w:sz w:val="21"/>
                <w:szCs w:val="21"/>
              </w:rPr>
              <w:t>1ml</w:t>
            </w:r>
            <w:r>
              <w:rPr>
                <w:rFonts w:eastAsiaTheme="minorEastAsia" w:hint="eastAsia"/>
                <w:sz w:val="21"/>
                <w:szCs w:val="21"/>
              </w:rPr>
              <w:t>冷水、</w:t>
            </w:r>
            <w:r>
              <w:rPr>
                <w:rFonts w:eastAsiaTheme="minorEastAsia" w:hint="eastAsia"/>
                <w:sz w:val="21"/>
                <w:szCs w:val="21"/>
              </w:rPr>
              <w:t>0.5ml</w:t>
            </w:r>
            <w:r>
              <w:rPr>
                <w:rFonts w:eastAsiaTheme="minorEastAsia" w:hint="eastAsia"/>
                <w:sz w:val="21"/>
                <w:szCs w:val="21"/>
              </w:rPr>
              <w:t>沸水、约</w:t>
            </w:r>
            <w:r>
              <w:rPr>
                <w:rFonts w:eastAsiaTheme="minorEastAsia" w:hint="eastAsia"/>
                <w:sz w:val="21"/>
                <w:szCs w:val="21"/>
              </w:rPr>
              <w:t>130ml</w:t>
            </w:r>
            <w:r>
              <w:rPr>
                <w:rFonts w:eastAsiaTheme="minorEastAsia" w:hint="eastAsia"/>
                <w:sz w:val="21"/>
                <w:szCs w:val="21"/>
              </w:rPr>
              <w:t>乙醇、</w:t>
            </w:r>
            <w:r>
              <w:rPr>
                <w:rFonts w:eastAsiaTheme="minorEastAsia" w:hint="eastAsia"/>
                <w:sz w:val="21"/>
                <w:szCs w:val="21"/>
              </w:rPr>
              <w:t>50ml</w:t>
            </w:r>
            <w:r>
              <w:rPr>
                <w:rFonts w:eastAsiaTheme="minorEastAsia" w:hint="eastAsia"/>
                <w:sz w:val="21"/>
                <w:szCs w:val="21"/>
              </w:rPr>
              <w:t>沸乙醇、</w:t>
            </w:r>
            <w:r>
              <w:rPr>
                <w:rFonts w:eastAsiaTheme="minorEastAsia" w:hint="eastAsia"/>
                <w:sz w:val="21"/>
                <w:szCs w:val="21"/>
              </w:rPr>
              <w:t>4ml</w:t>
            </w:r>
            <w:r>
              <w:rPr>
                <w:rFonts w:eastAsiaTheme="minorEastAsia" w:hint="eastAsia"/>
                <w:sz w:val="21"/>
                <w:szCs w:val="21"/>
              </w:rPr>
              <w:t>甘油。</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在酸性溶液中有强氧化作用，</w:t>
            </w:r>
            <w:r>
              <w:rPr>
                <w:rFonts w:eastAsiaTheme="minorEastAsia" w:hint="eastAsia"/>
                <w:sz w:val="21"/>
                <w:szCs w:val="21"/>
              </w:rPr>
              <w:t>300</w:t>
            </w:r>
            <w:r>
              <w:rPr>
                <w:rFonts w:eastAsiaTheme="minorEastAsia" w:hint="eastAsia"/>
                <w:sz w:val="21"/>
                <w:szCs w:val="21"/>
              </w:rPr>
              <w:t>℃以上分解出氧气，较高温度全部分解。</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不稳定，与磷、硫及有机物混合受撞击时易发生燃烧和爆炸，易吸潮结块。</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低毒，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1200mg/kg</w:t>
            </w:r>
            <w:r>
              <w:rPr>
                <w:rFonts w:eastAsiaTheme="minorEastAsia" w:hint="eastAsia"/>
                <w:sz w:val="21"/>
                <w:szCs w:val="21"/>
              </w:rPr>
              <w:t>（大鼠口服）</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亚氯酸盐标液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亚氯酸钠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sz w:val="21"/>
                <w:szCs w:val="21"/>
              </w:rPr>
              <w:t>NaClO</w:t>
            </w:r>
            <w:r>
              <w:rPr>
                <w:rFonts w:ascii="Cambria Math" w:eastAsiaTheme="minorEastAsia" w:hAnsi="Cambria Math" w:cs="Cambria Math"/>
                <w:sz w:val="21"/>
                <w:szCs w:val="21"/>
              </w:rPr>
              <w:t>₂</w:t>
            </w:r>
            <w:r>
              <w:rPr>
                <w:rFonts w:eastAsiaTheme="minorEastAsia" w:hint="eastAsia"/>
                <w:sz w:val="21"/>
                <w:szCs w:val="21"/>
              </w:rPr>
              <w:t>，分子量：</w:t>
            </w:r>
            <w:r>
              <w:rPr>
                <w:rFonts w:eastAsiaTheme="minorEastAsia"/>
                <w:sz w:val="21"/>
                <w:szCs w:val="21"/>
              </w:rPr>
              <w:t>90.44</w:t>
            </w:r>
            <w:r>
              <w:rPr>
                <w:rFonts w:eastAsiaTheme="minorEastAsia" w:hint="eastAsia"/>
                <w:sz w:val="21"/>
                <w:szCs w:val="21"/>
              </w:rPr>
              <w:t>，</w:t>
            </w:r>
            <w:r>
              <w:rPr>
                <w:rFonts w:eastAsiaTheme="minorEastAsia"/>
                <w:sz w:val="21"/>
                <w:szCs w:val="21"/>
              </w:rPr>
              <w:t>CAS</w:t>
            </w:r>
            <w:r>
              <w:rPr>
                <w:rFonts w:eastAsiaTheme="minorEastAsia" w:hint="eastAsia"/>
                <w:sz w:val="21"/>
                <w:szCs w:val="21"/>
              </w:rPr>
              <w:t>登录号：</w:t>
            </w:r>
            <w:r>
              <w:rPr>
                <w:rFonts w:eastAsiaTheme="minorEastAsia"/>
                <w:sz w:val="21"/>
                <w:szCs w:val="21"/>
              </w:rPr>
              <w:t>7758-19-2</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外观：白色或微带黄绿色粉末或颗粒晶体，密度</w:t>
            </w:r>
            <w:r>
              <w:rPr>
                <w:rFonts w:eastAsiaTheme="minorEastAsia" w:hint="eastAsia"/>
                <w:sz w:val="21"/>
                <w:szCs w:val="21"/>
              </w:rPr>
              <w:t>2.5g/cm</w:t>
            </w:r>
            <w:r>
              <w:rPr>
                <w:rFonts w:eastAsiaTheme="minorEastAsia" w:hint="eastAsia"/>
                <w:sz w:val="21"/>
                <w:szCs w:val="21"/>
                <w:vertAlign w:val="superscript"/>
              </w:rPr>
              <w:t>3</w:t>
            </w:r>
            <w:r>
              <w:rPr>
                <w:rFonts w:eastAsiaTheme="minorEastAsia" w:hint="eastAsia"/>
                <w:sz w:val="21"/>
                <w:szCs w:val="21"/>
              </w:rPr>
              <w:t>，熔点</w:t>
            </w:r>
            <w:r>
              <w:rPr>
                <w:rFonts w:eastAsiaTheme="minorEastAsia" w:hint="eastAsia"/>
                <w:sz w:val="21"/>
                <w:szCs w:val="21"/>
              </w:rPr>
              <w:t>190</w:t>
            </w:r>
            <w:r>
              <w:rPr>
                <w:rFonts w:eastAsiaTheme="minorEastAsia" w:hint="eastAsia"/>
                <w:sz w:val="21"/>
                <w:szCs w:val="21"/>
              </w:rPr>
              <w:t>℃</w:t>
            </w:r>
            <w:r>
              <w:rPr>
                <w:rFonts w:eastAsiaTheme="minorEastAsia" w:hint="eastAsia"/>
                <w:sz w:val="21"/>
                <w:szCs w:val="21"/>
              </w:rPr>
              <w:t>(dec.)</w:t>
            </w:r>
            <w:r>
              <w:rPr>
                <w:rFonts w:eastAsiaTheme="minorEastAsia" w:hint="eastAsia"/>
                <w:sz w:val="21"/>
                <w:szCs w:val="21"/>
              </w:rPr>
              <w:t>，易溶于水。</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有强氧化性，在</w:t>
            </w:r>
            <w:r>
              <w:rPr>
                <w:rFonts w:eastAsiaTheme="minorEastAsia" w:hint="eastAsia"/>
                <w:sz w:val="21"/>
                <w:szCs w:val="21"/>
              </w:rPr>
              <w:t>175</w:t>
            </w:r>
            <w:r>
              <w:rPr>
                <w:rFonts w:eastAsiaTheme="minorEastAsia" w:hint="eastAsia"/>
                <w:sz w:val="21"/>
                <w:szCs w:val="21"/>
              </w:rPr>
              <w:t>℃时即分解而发热，与可燃物质接触，即起猛烈爆炸；遇有机物有机物氧化可燃，遇酸分解有毒腐蚀性</w:t>
            </w:r>
            <w:r>
              <w:rPr>
                <w:rFonts w:eastAsiaTheme="minorEastAsia"/>
                <w:sz w:val="21"/>
                <w:szCs w:val="21"/>
              </w:rPr>
              <w:t>CIO</w:t>
            </w:r>
            <w:r>
              <w:rPr>
                <w:rFonts w:ascii="Cambria Math" w:eastAsiaTheme="minorEastAsia" w:hAnsi="Cambria Math" w:cs="Cambria Math"/>
                <w:sz w:val="21"/>
                <w:szCs w:val="21"/>
              </w:rPr>
              <w:t>₂</w:t>
            </w:r>
            <w:r>
              <w:rPr>
                <w:rFonts w:eastAsiaTheme="minorEastAsia" w:hint="eastAsia"/>
                <w:sz w:val="21"/>
                <w:szCs w:val="21"/>
              </w:rPr>
              <w:t>气体。</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中毒，</w:t>
            </w: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166mg/kg(</w:t>
            </w:r>
            <w:r>
              <w:rPr>
                <w:rFonts w:eastAsiaTheme="minorEastAsia" w:hint="eastAsia"/>
                <w:sz w:val="21"/>
                <w:szCs w:val="21"/>
              </w:rPr>
              <w:t>大鼠经口</w:t>
            </w:r>
            <w:r>
              <w:rPr>
                <w:rFonts w:eastAsiaTheme="minorEastAsia" w:hint="eastAsia"/>
                <w:sz w:val="21"/>
                <w:szCs w:val="21"/>
              </w:rPr>
              <w:t>)</w:t>
            </w:r>
          </w:p>
        </w:tc>
      </w:tr>
      <w:tr w:rsidR="003D77B3">
        <w:trPr>
          <w:trHeight w:val="284"/>
        </w:trPr>
        <w:tc>
          <w:tcPr>
            <w:tcW w:w="523" w:type="dxa"/>
            <w:vMerge w:val="restart"/>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val="restart"/>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四种阴离子混合标液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硝酸钠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NaNO</w:t>
            </w:r>
            <w:r>
              <w:rPr>
                <w:rFonts w:eastAsiaTheme="minorEastAsia" w:hint="eastAsia"/>
                <w:sz w:val="21"/>
                <w:szCs w:val="21"/>
                <w:vertAlign w:val="subscript"/>
              </w:rPr>
              <w:t>3</w:t>
            </w:r>
            <w:r>
              <w:rPr>
                <w:rFonts w:eastAsiaTheme="minorEastAsia" w:hint="eastAsia"/>
                <w:sz w:val="21"/>
                <w:szCs w:val="21"/>
              </w:rPr>
              <w:t>，分子量：</w:t>
            </w:r>
            <w:r>
              <w:rPr>
                <w:rFonts w:eastAsiaTheme="minorEastAsia" w:hint="eastAsia"/>
                <w:sz w:val="21"/>
                <w:szCs w:val="21"/>
              </w:rPr>
              <w:t>84.9947 CAS</w:t>
            </w:r>
            <w:r>
              <w:rPr>
                <w:rFonts w:eastAsiaTheme="minorEastAsia" w:hint="eastAsia"/>
                <w:sz w:val="21"/>
                <w:szCs w:val="21"/>
              </w:rPr>
              <w:t>登录号：</w:t>
            </w:r>
            <w:r>
              <w:rPr>
                <w:rFonts w:eastAsiaTheme="minorEastAsia" w:hint="eastAsia"/>
                <w:sz w:val="21"/>
                <w:szCs w:val="21"/>
              </w:rPr>
              <w:t>7631-99-4</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无色透明或白微带黄色菱形晶体，密度</w:t>
            </w:r>
            <w:r>
              <w:rPr>
                <w:rFonts w:eastAsiaTheme="minorEastAsia"/>
                <w:sz w:val="21"/>
                <w:szCs w:val="21"/>
              </w:rPr>
              <w:t>1.1g/mL at 25°C</w:t>
            </w:r>
            <w:r>
              <w:rPr>
                <w:rFonts w:eastAsiaTheme="minorEastAsia" w:hint="eastAsia"/>
                <w:sz w:val="21"/>
                <w:szCs w:val="21"/>
              </w:rPr>
              <w:t>，熔点为</w:t>
            </w:r>
            <w:r>
              <w:rPr>
                <w:rFonts w:eastAsiaTheme="minorEastAsia" w:hint="eastAsia"/>
                <w:sz w:val="21"/>
                <w:szCs w:val="21"/>
              </w:rPr>
              <w:t>306.8</w:t>
            </w:r>
            <w:r>
              <w:rPr>
                <w:rFonts w:eastAsiaTheme="minorEastAsia" w:hint="eastAsia"/>
                <w:sz w:val="21"/>
                <w:szCs w:val="21"/>
              </w:rPr>
              <w:t>℃，沸点</w:t>
            </w:r>
            <w:r>
              <w:rPr>
                <w:rFonts w:eastAsiaTheme="minorEastAsia" w:hint="eastAsia"/>
                <w:sz w:val="21"/>
                <w:szCs w:val="21"/>
              </w:rPr>
              <w:t>380</w:t>
            </w:r>
            <w:r>
              <w:rPr>
                <w:rFonts w:eastAsiaTheme="minorEastAsia" w:hint="eastAsia"/>
                <w:sz w:val="21"/>
                <w:szCs w:val="21"/>
              </w:rPr>
              <w:t>℃（分解），</w:t>
            </w:r>
            <w:r>
              <w:rPr>
                <w:rFonts w:eastAsiaTheme="minorEastAsia"/>
                <w:sz w:val="21"/>
                <w:szCs w:val="21"/>
              </w:rPr>
              <w:t>闪点</w:t>
            </w:r>
            <w:r>
              <w:rPr>
                <w:rFonts w:eastAsiaTheme="minorEastAsia" w:hint="eastAsia"/>
                <w:sz w:val="21"/>
                <w:szCs w:val="21"/>
              </w:rPr>
              <w:t>：</w:t>
            </w:r>
            <w:r>
              <w:rPr>
                <w:rFonts w:eastAsiaTheme="minorEastAsia"/>
                <w:sz w:val="21"/>
                <w:szCs w:val="21"/>
              </w:rPr>
              <w:t>不可燃</w:t>
            </w:r>
            <w:r>
              <w:rPr>
                <w:rFonts w:eastAsiaTheme="minorEastAsia" w:hint="eastAsia"/>
                <w:sz w:val="21"/>
                <w:szCs w:val="21"/>
              </w:rPr>
              <w:t>。水溶性</w:t>
            </w:r>
            <w:r>
              <w:rPr>
                <w:rFonts w:eastAsiaTheme="minorEastAsia" w:hint="eastAsia"/>
                <w:sz w:val="21"/>
                <w:szCs w:val="21"/>
              </w:rPr>
              <w:t>91.2g/100mL(25</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，易溶于水和液氨，微溶于甘油和乙醇中，易潮解。</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强氧化性，遇可燃物着火时，能助长火势。与有机物、金属还原剂、易燃物（如硫、磷）等接触或混合时有引起燃烧爆炸的危险。燃烧分解时，放出有毒的氮氧化物气体。受热分解，放出氧气。</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Merge/>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shd w:val="clear" w:color="auto" w:fill="auto"/>
            <w:vAlign w:val="center"/>
          </w:tcPr>
          <w:p w:rsidR="003D77B3" w:rsidRDefault="003D77B3">
            <w:pPr>
              <w:spacing w:line="240" w:lineRule="auto"/>
              <w:ind w:firstLineChars="0" w:firstLine="0"/>
              <w:jc w:val="center"/>
              <w:rPr>
                <w:rFonts w:eastAsiaTheme="minorEastAsia"/>
                <w:sz w:val="21"/>
                <w:szCs w:val="21"/>
              </w:rPr>
            </w:pP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氯化钾</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KCl</w:t>
            </w:r>
            <w:r>
              <w:rPr>
                <w:rFonts w:eastAsiaTheme="minorEastAsia" w:hint="eastAsia"/>
                <w:sz w:val="21"/>
                <w:szCs w:val="21"/>
              </w:rPr>
              <w:t>，分子量：</w:t>
            </w:r>
            <w:r>
              <w:rPr>
                <w:rFonts w:eastAsiaTheme="minorEastAsia" w:hint="eastAsia"/>
                <w:sz w:val="21"/>
                <w:szCs w:val="21"/>
              </w:rPr>
              <w:t>74.55</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7447-40-7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无色细长菱形或成一立方晶体，或白色结晶小颗粒粉末，外观如同食盐，无臭、味咸。密度：</w:t>
            </w:r>
            <w:r>
              <w:rPr>
                <w:rFonts w:eastAsiaTheme="minorEastAsia" w:hint="eastAsia"/>
                <w:sz w:val="21"/>
                <w:szCs w:val="21"/>
              </w:rPr>
              <w:t>1.98g/mL</w:t>
            </w:r>
            <w:r>
              <w:rPr>
                <w:rFonts w:eastAsiaTheme="minorEastAsia" w:hint="eastAsia"/>
                <w:sz w:val="21"/>
                <w:szCs w:val="21"/>
              </w:rPr>
              <w:t>，熔点</w:t>
            </w:r>
            <w:r>
              <w:rPr>
                <w:rFonts w:eastAsiaTheme="minorEastAsia" w:hint="eastAsia"/>
                <w:sz w:val="21"/>
                <w:szCs w:val="21"/>
              </w:rPr>
              <w:t>770</w:t>
            </w:r>
            <w:r>
              <w:rPr>
                <w:rFonts w:eastAsiaTheme="minorEastAsia" w:hint="eastAsia"/>
                <w:sz w:val="21"/>
                <w:szCs w:val="21"/>
              </w:rPr>
              <w:t>℃，沸点</w:t>
            </w:r>
            <w:r>
              <w:rPr>
                <w:rFonts w:eastAsiaTheme="minorEastAsia" w:hint="eastAsia"/>
                <w:sz w:val="21"/>
                <w:szCs w:val="21"/>
              </w:rPr>
              <w:t>1420</w:t>
            </w:r>
            <w:r>
              <w:rPr>
                <w:rFonts w:eastAsiaTheme="minorEastAsia" w:hint="eastAsia"/>
                <w:sz w:val="21"/>
                <w:szCs w:val="21"/>
              </w:rPr>
              <w:t>℃，闪点</w:t>
            </w:r>
            <w:r>
              <w:rPr>
                <w:rFonts w:eastAsiaTheme="minorEastAsia" w:hint="eastAsia"/>
                <w:sz w:val="21"/>
                <w:szCs w:val="21"/>
              </w:rPr>
              <w:t>1500</w:t>
            </w:r>
            <w:r>
              <w:rPr>
                <w:rFonts w:eastAsiaTheme="minorEastAsia" w:hint="eastAsia"/>
                <w:sz w:val="21"/>
                <w:szCs w:val="21"/>
              </w:rPr>
              <w:t>℃，水溶解性：</w:t>
            </w:r>
            <w:r>
              <w:rPr>
                <w:rFonts w:eastAsiaTheme="minorEastAsia" w:hint="eastAsia"/>
                <w:sz w:val="21"/>
                <w:szCs w:val="21"/>
              </w:rPr>
              <w:t>342g/L(20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，易溶于水、醚、甘油及碱类，微溶于乙醇，但不溶于无水乙醇。</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稳定性：稳定。与强氧化剂不相容，强酸。防潮。吸湿性。</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2600mg/kg(</w:t>
            </w:r>
            <w:r>
              <w:rPr>
                <w:rFonts w:eastAsiaTheme="minorEastAsia" w:hint="eastAsia"/>
                <w:sz w:val="21"/>
                <w:szCs w:val="21"/>
              </w:rPr>
              <w:t>大鼠经口</w:t>
            </w:r>
            <w:r>
              <w:rPr>
                <w:rFonts w:eastAsiaTheme="minorEastAsia" w:hint="eastAsia"/>
                <w:sz w:val="21"/>
                <w:szCs w:val="21"/>
              </w:rPr>
              <w:t>)</w:t>
            </w:r>
          </w:p>
        </w:tc>
      </w:tr>
      <w:tr w:rsidR="003D77B3">
        <w:trPr>
          <w:trHeight w:val="284"/>
        </w:trPr>
        <w:tc>
          <w:tcPr>
            <w:tcW w:w="523" w:type="dxa"/>
            <w:vMerge/>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shd w:val="clear" w:color="auto" w:fill="auto"/>
            <w:vAlign w:val="center"/>
          </w:tcPr>
          <w:p w:rsidR="003D77B3" w:rsidRDefault="003D77B3">
            <w:pPr>
              <w:spacing w:line="240" w:lineRule="auto"/>
              <w:ind w:firstLineChars="0" w:firstLine="0"/>
              <w:jc w:val="center"/>
              <w:rPr>
                <w:rFonts w:eastAsiaTheme="minorEastAsia"/>
                <w:sz w:val="21"/>
                <w:szCs w:val="21"/>
              </w:rPr>
            </w:pP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硫酸铵</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(NH4)</w:t>
            </w:r>
            <w:r>
              <w:rPr>
                <w:rFonts w:eastAsiaTheme="minorEastAsia" w:hint="eastAsia"/>
                <w:sz w:val="21"/>
                <w:szCs w:val="21"/>
                <w:vertAlign w:val="subscript"/>
              </w:rPr>
              <w:t>2</w:t>
            </w:r>
            <w:r>
              <w:rPr>
                <w:rFonts w:eastAsiaTheme="minorEastAsia" w:hint="eastAsia"/>
                <w:sz w:val="21"/>
                <w:szCs w:val="21"/>
              </w:rPr>
              <w:t>SO4</w:t>
            </w:r>
            <w:r>
              <w:rPr>
                <w:rFonts w:eastAsiaTheme="minorEastAsia" w:hint="eastAsia"/>
                <w:sz w:val="21"/>
                <w:szCs w:val="21"/>
              </w:rPr>
              <w:t>，分子量：</w:t>
            </w:r>
            <w:r>
              <w:rPr>
                <w:rFonts w:eastAsiaTheme="minorEastAsia" w:hint="eastAsia"/>
                <w:sz w:val="21"/>
                <w:szCs w:val="21"/>
              </w:rPr>
              <w:t>132.14</w:t>
            </w:r>
            <w:r>
              <w:rPr>
                <w:rFonts w:hint="eastAsia"/>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lastRenderedPageBreak/>
              <w:t>7783-20-2</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外观与性状：白色至淡黄色结晶体，无气味。密度</w:t>
            </w:r>
            <w:r>
              <w:rPr>
                <w:rFonts w:eastAsiaTheme="minorEastAsia" w:hint="eastAsia"/>
                <w:sz w:val="21"/>
                <w:szCs w:val="21"/>
              </w:rPr>
              <w:t>1.77g/mLat 25</w:t>
            </w:r>
            <w:r>
              <w:rPr>
                <w:rFonts w:eastAsiaTheme="minorEastAsia" w:hint="eastAsia"/>
                <w:sz w:val="21"/>
                <w:szCs w:val="21"/>
              </w:rPr>
              <w:t>℃</w:t>
            </w:r>
            <w:r>
              <w:rPr>
                <w:rFonts w:eastAsiaTheme="minorEastAsia" w:hint="eastAsia"/>
                <w:sz w:val="21"/>
                <w:szCs w:val="21"/>
              </w:rPr>
              <w:t>(lit.)</w:t>
            </w:r>
            <w:r>
              <w:rPr>
                <w:rFonts w:eastAsiaTheme="minorEastAsia" w:hint="eastAsia"/>
                <w:sz w:val="21"/>
                <w:szCs w:val="21"/>
              </w:rPr>
              <w:t>，相对密度</w:t>
            </w:r>
            <w:r>
              <w:rPr>
                <w:rFonts w:eastAsiaTheme="minorEastAsia" w:hint="eastAsia"/>
                <w:sz w:val="21"/>
                <w:szCs w:val="21"/>
              </w:rPr>
              <w:t>1.77</w:t>
            </w:r>
            <w:r>
              <w:rPr>
                <w:rFonts w:eastAsiaTheme="minorEastAsia" w:hint="eastAsia"/>
                <w:sz w:val="21"/>
                <w:szCs w:val="21"/>
              </w:rPr>
              <w:t>，</w:t>
            </w:r>
            <w:r>
              <w:t>闪点</w:t>
            </w:r>
            <w:r>
              <w:t>26</w:t>
            </w:r>
            <w:r>
              <w:rPr>
                <w:rFonts w:eastAsiaTheme="minorEastAsia" w:hint="eastAsia"/>
                <w:sz w:val="21"/>
                <w:szCs w:val="21"/>
              </w:rPr>
              <w:t>℃，</w:t>
            </w:r>
            <w:r>
              <w:rPr>
                <w:rFonts w:eastAsiaTheme="minorEastAsia" w:hint="eastAsia"/>
                <w:sz w:val="21"/>
                <w:szCs w:val="21"/>
              </w:rPr>
              <w:t>280</w:t>
            </w:r>
            <w:r>
              <w:rPr>
                <w:rFonts w:eastAsiaTheme="minorEastAsia" w:hint="eastAsia"/>
                <w:sz w:val="21"/>
                <w:szCs w:val="21"/>
              </w:rPr>
              <w:t>℃以上分解。水中溶解度：</w:t>
            </w:r>
            <w:r>
              <w:rPr>
                <w:rFonts w:eastAsiaTheme="minorEastAsia" w:hint="eastAsia"/>
                <w:sz w:val="21"/>
                <w:szCs w:val="21"/>
              </w:rPr>
              <w:t>20</w:t>
            </w:r>
            <w:r>
              <w:rPr>
                <w:rFonts w:eastAsiaTheme="minorEastAsia" w:hint="eastAsia"/>
                <w:sz w:val="21"/>
                <w:szCs w:val="21"/>
              </w:rPr>
              <w:t>℃溶解</w:t>
            </w:r>
            <w:r>
              <w:rPr>
                <w:rFonts w:eastAsiaTheme="minorEastAsia" w:hint="eastAsia"/>
                <w:sz w:val="21"/>
                <w:szCs w:val="21"/>
              </w:rPr>
              <w:t>75.4g</w:t>
            </w:r>
            <w:r>
              <w:rPr>
                <w:rFonts w:eastAsiaTheme="minorEastAsia" w:hint="eastAsia"/>
                <w:sz w:val="21"/>
                <w:szCs w:val="21"/>
              </w:rPr>
              <w:t>，不溶于醇、丙酮和氨水。有吸湿性，吸湿后固结成块。加热到</w:t>
            </w:r>
            <w:r>
              <w:rPr>
                <w:rFonts w:eastAsiaTheme="minorEastAsia" w:hint="eastAsia"/>
                <w:sz w:val="21"/>
                <w:szCs w:val="21"/>
              </w:rPr>
              <w:t>513</w:t>
            </w:r>
            <w:r>
              <w:rPr>
                <w:rFonts w:eastAsiaTheme="minorEastAsia" w:hint="eastAsia"/>
                <w:sz w:val="21"/>
                <w:szCs w:val="21"/>
              </w:rPr>
              <w:t>℃以上完全分解成氨气、氮气、二氧化硫及水。</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lastRenderedPageBreak/>
              <w:t>LD50</w:t>
            </w:r>
            <w:r>
              <w:rPr>
                <w:rFonts w:eastAsiaTheme="minorEastAsia" w:hint="eastAsia"/>
                <w:sz w:val="21"/>
                <w:szCs w:val="21"/>
              </w:rPr>
              <w:t>：</w:t>
            </w:r>
            <w:r>
              <w:rPr>
                <w:rFonts w:eastAsiaTheme="minorEastAsia"/>
                <w:sz w:val="21"/>
                <w:szCs w:val="21"/>
              </w:rPr>
              <w:lastRenderedPageBreak/>
              <w:t>3000</w:t>
            </w:r>
            <w:r>
              <w:rPr>
                <w:rFonts w:eastAsiaTheme="minorEastAsia" w:hint="eastAsia"/>
                <w:sz w:val="21"/>
                <w:szCs w:val="21"/>
              </w:rPr>
              <w:t>mg/kg</w:t>
            </w:r>
            <w:r>
              <w:rPr>
                <w:rFonts w:eastAsiaTheme="minorEastAsia" w:hint="eastAsia"/>
                <w:sz w:val="21"/>
                <w:szCs w:val="21"/>
              </w:rPr>
              <w:t>（大鼠经口）</w:t>
            </w:r>
          </w:p>
        </w:tc>
      </w:tr>
      <w:tr w:rsidR="003D77B3">
        <w:trPr>
          <w:trHeight w:val="284"/>
        </w:trPr>
        <w:tc>
          <w:tcPr>
            <w:tcW w:w="523" w:type="dxa"/>
            <w:vMerge/>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shd w:val="clear" w:color="auto" w:fill="auto"/>
            <w:vAlign w:val="center"/>
          </w:tcPr>
          <w:p w:rsidR="003D77B3" w:rsidRDefault="003D77B3">
            <w:pPr>
              <w:spacing w:line="240" w:lineRule="auto"/>
              <w:ind w:firstLineChars="0" w:firstLine="0"/>
              <w:jc w:val="center"/>
              <w:rPr>
                <w:rFonts w:eastAsiaTheme="minorEastAsia"/>
                <w:sz w:val="21"/>
                <w:szCs w:val="21"/>
              </w:rPr>
            </w:pP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氟化钠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NaF</w:t>
            </w:r>
            <w:r>
              <w:rPr>
                <w:rFonts w:eastAsiaTheme="minorEastAsia" w:hint="eastAsia"/>
                <w:sz w:val="21"/>
                <w:szCs w:val="21"/>
              </w:rPr>
              <w:t>，分子量：</w:t>
            </w:r>
            <w:r>
              <w:rPr>
                <w:rFonts w:eastAsiaTheme="minorEastAsia" w:hint="eastAsia"/>
                <w:sz w:val="21"/>
                <w:szCs w:val="21"/>
              </w:rPr>
              <w:t>41.99</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7681-49-4</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无色发亮晶体或白色粉末状化合物，密度：</w:t>
            </w:r>
            <w:r>
              <w:rPr>
                <w:rFonts w:eastAsiaTheme="minorEastAsia" w:hint="eastAsia"/>
                <w:sz w:val="21"/>
                <w:szCs w:val="21"/>
              </w:rPr>
              <w:t>1.125g/cm</w:t>
            </w:r>
            <w:r>
              <w:rPr>
                <w:rFonts w:eastAsiaTheme="minorEastAsia" w:hint="eastAsia"/>
                <w:sz w:val="21"/>
                <w:szCs w:val="21"/>
                <w:vertAlign w:val="superscript"/>
              </w:rPr>
              <w:t>3</w:t>
            </w:r>
            <w:r>
              <w:rPr>
                <w:rFonts w:eastAsiaTheme="minorEastAsia" w:hint="eastAsia"/>
                <w:sz w:val="21"/>
                <w:szCs w:val="21"/>
              </w:rPr>
              <w:t>，比重</w:t>
            </w:r>
            <w:r>
              <w:rPr>
                <w:rFonts w:eastAsiaTheme="minorEastAsia" w:hint="eastAsia"/>
                <w:sz w:val="21"/>
                <w:szCs w:val="21"/>
              </w:rPr>
              <w:t>2.25</w:t>
            </w:r>
            <w:r>
              <w:rPr>
                <w:rFonts w:eastAsiaTheme="minorEastAsia" w:hint="eastAsia"/>
                <w:sz w:val="21"/>
                <w:szCs w:val="21"/>
              </w:rPr>
              <w:t>，熔点：</w:t>
            </w:r>
            <w:r>
              <w:rPr>
                <w:rFonts w:eastAsiaTheme="minorEastAsia" w:hint="eastAsia"/>
                <w:sz w:val="21"/>
                <w:szCs w:val="21"/>
              </w:rPr>
              <w:t>993</w:t>
            </w:r>
            <w:r>
              <w:rPr>
                <w:rFonts w:eastAsiaTheme="minorEastAsia" w:hint="eastAsia"/>
                <w:sz w:val="21"/>
                <w:szCs w:val="21"/>
              </w:rPr>
              <w:t>℃，沸点：</w:t>
            </w:r>
            <w:r>
              <w:rPr>
                <w:rFonts w:eastAsiaTheme="minorEastAsia" w:hint="eastAsia"/>
                <w:sz w:val="21"/>
                <w:szCs w:val="21"/>
              </w:rPr>
              <w:t>1695</w:t>
            </w:r>
            <w:r>
              <w:rPr>
                <w:rFonts w:eastAsiaTheme="minorEastAsia" w:hint="eastAsia"/>
                <w:sz w:val="21"/>
                <w:szCs w:val="21"/>
              </w:rPr>
              <w:t>℃，闪点</w:t>
            </w:r>
            <w:r>
              <w:rPr>
                <w:rFonts w:eastAsiaTheme="minorEastAsia" w:hint="eastAsia"/>
                <w:sz w:val="21"/>
                <w:szCs w:val="21"/>
              </w:rPr>
              <w:t>1704</w:t>
            </w:r>
            <w:r>
              <w:rPr>
                <w:rFonts w:eastAsiaTheme="minorEastAsia" w:hint="eastAsia"/>
                <w:sz w:val="21"/>
                <w:szCs w:val="21"/>
              </w:rPr>
              <w:t>℃，水溶性：易溶，溶于水、氢氟酸，微溶于醇。水溶液呈弱碱性，溶于氢氟酸而成氟化氢钠，能腐蚀玻璃。</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180mg/kg(</w:t>
            </w:r>
            <w:r>
              <w:rPr>
                <w:rFonts w:eastAsiaTheme="minorEastAsia" w:hint="eastAsia"/>
                <w:sz w:val="21"/>
                <w:szCs w:val="21"/>
              </w:rPr>
              <w:t>大鼠口服</w:t>
            </w:r>
            <w:r>
              <w:rPr>
                <w:rFonts w:eastAsiaTheme="minorEastAsia" w:hint="eastAsia"/>
                <w:sz w:val="21"/>
                <w:szCs w:val="21"/>
              </w:rPr>
              <w:t>)</w:t>
            </w:r>
          </w:p>
        </w:tc>
      </w:tr>
      <w:tr w:rsidR="003D77B3">
        <w:trPr>
          <w:trHeight w:val="284"/>
        </w:trPr>
        <w:tc>
          <w:tcPr>
            <w:tcW w:w="523" w:type="dxa"/>
            <w:vMerge w:val="restart"/>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val="restart"/>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M-3D</w:t>
            </w:r>
            <w:r>
              <w:rPr>
                <w:rFonts w:eastAsiaTheme="minorEastAsia"/>
                <w:sz w:val="21"/>
                <w:szCs w:val="21"/>
              </w:rPr>
              <w:t>稀释液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氯化钠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NaCl</w:t>
            </w:r>
            <w:r>
              <w:rPr>
                <w:rFonts w:eastAsiaTheme="minorEastAsia" w:hint="eastAsia"/>
                <w:sz w:val="21"/>
                <w:szCs w:val="21"/>
              </w:rPr>
              <w:t>，分子量：</w:t>
            </w:r>
            <w:r>
              <w:rPr>
                <w:rFonts w:eastAsiaTheme="minorEastAsia" w:hint="eastAsia"/>
                <w:sz w:val="21"/>
                <w:szCs w:val="21"/>
              </w:rPr>
              <w:t>58.44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7647-14-5</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外观是白色晶体状，密度</w:t>
            </w:r>
            <w:r>
              <w:rPr>
                <w:rFonts w:eastAsiaTheme="minorEastAsia" w:hint="eastAsia"/>
                <w:sz w:val="21"/>
                <w:szCs w:val="21"/>
              </w:rPr>
              <w:t>2.165g/cm</w:t>
            </w:r>
            <w:r>
              <w:rPr>
                <w:rFonts w:eastAsiaTheme="minorEastAsia" w:hint="eastAsia"/>
                <w:sz w:val="21"/>
                <w:szCs w:val="21"/>
                <w:vertAlign w:val="superscript"/>
              </w:rPr>
              <w:t>3</w:t>
            </w:r>
            <w:r>
              <w:rPr>
                <w:rFonts w:eastAsiaTheme="minorEastAsia" w:hint="eastAsia"/>
                <w:sz w:val="21"/>
                <w:szCs w:val="21"/>
              </w:rPr>
              <w:t>（</w:t>
            </w:r>
            <w:r>
              <w:rPr>
                <w:rFonts w:eastAsiaTheme="minorEastAsia" w:hint="eastAsia"/>
                <w:sz w:val="21"/>
                <w:szCs w:val="21"/>
              </w:rPr>
              <w:t>25</w:t>
            </w:r>
            <w:r>
              <w:rPr>
                <w:rFonts w:eastAsiaTheme="minorEastAsia" w:hint="eastAsia"/>
                <w:sz w:val="21"/>
                <w:szCs w:val="21"/>
              </w:rPr>
              <w:t>℃），熔点</w:t>
            </w:r>
            <w:r>
              <w:rPr>
                <w:rFonts w:eastAsiaTheme="minorEastAsia" w:hint="eastAsia"/>
                <w:sz w:val="21"/>
                <w:szCs w:val="21"/>
              </w:rPr>
              <w:t>801</w:t>
            </w:r>
            <w:r>
              <w:rPr>
                <w:rFonts w:eastAsiaTheme="minorEastAsia" w:hint="eastAsia"/>
                <w:sz w:val="21"/>
                <w:szCs w:val="21"/>
              </w:rPr>
              <w:t>℃，沸点</w:t>
            </w:r>
            <w:r>
              <w:rPr>
                <w:rFonts w:eastAsiaTheme="minorEastAsia" w:hint="eastAsia"/>
                <w:sz w:val="21"/>
                <w:szCs w:val="21"/>
              </w:rPr>
              <w:t>1465</w:t>
            </w:r>
            <w:r>
              <w:rPr>
                <w:rFonts w:eastAsiaTheme="minorEastAsia" w:hint="eastAsia"/>
                <w:sz w:val="21"/>
                <w:szCs w:val="21"/>
              </w:rPr>
              <w:t>℃，易溶于水、甘油，微溶于乙醇（酒精）、液氨；不溶于浓盐酸。不纯的氯化钠在空气中有潮解性。稳定性比较好。</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不易燃易爆。</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sz w:val="21"/>
                <w:szCs w:val="21"/>
              </w:rPr>
              <w:t>3000</w:t>
            </w:r>
            <w:r>
              <w:rPr>
                <w:rFonts w:eastAsiaTheme="minorEastAsia" w:hint="eastAsia"/>
                <w:sz w:val="21"/>
                <w:szCs w:val="21"/>
              </w:rPr>
              <w:t>mg/kg</w:t>
            </w:r>
            <w:r>
              <w:rPr>
                <w:rFonts w:eastAsiaTheme="minorEastAsia" w:hint="eastAsia"/>
                <w:sz w:val="21"/>
                <w:szCs w:val="21"/>
              </w:rPr>
              <w:t>（大鼠经口）</w:t>
            </w:r>
          </w:p>
        </w:tc>
      </w:tr>
      <w:tr w:rsidR="003D77B3">
        <w:trPr>
          <w:trHeight w:val="284"/>
        </w:trPr>
        <w:tc>
          <w:tcPr>
            <w:tcW w:w="523" w:type="dxa"/>
            <w:vMerge/>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vMerge/>
            <w:shd w:val="clear" w:color="auto" w:fill="auto"/>
            <w:vAlign w:val="center"/>
          </w:tcPr>
          <w:p w:rsidR="003D77B3" w:rsidRDefault="003D77B3">
            <w:pPr>
              <w:spacing w:line="240" w:lineRule="auto"/>
              <w:ind w:firstLineChars="0" w:firstLine="0"/>
              <w:jc w:val="center"/>
              <w:rPr>
                <w:rFonts w:eastAsiaTheme="minorEastAsia"/>
                <w:sz w:val="21"/>
                <w:szCs w:val="21"/>
              </w:rPr>
            </w:pP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硫酸钠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Na</w:t>
            </w:r>
            <w:r>
              <w:rPr>
                <w:rFonts w:eastAsiaTheme="minorEastAsia" w:hint="eastAsia"/>
                <w:sz w:val="21"/>
                <w:szCs w:val="21"/>
                <w:vertAlign w:val="subscript"/>
              </w:rPr>
              <w:t>2</w:t>
            </w:r>
            <w:r>
              <w:rPr>
                <w:rFonts w:eastAsiaTheme="minorEastAsia" w:hint="eastAsia"/>
                <w:sz w:val="21"/>
                <w:szCs w:val="21"/>
              </w:rPr>
              <w:t>SO</w:t>
            </w:r>
            <w:r>
              <w:rPr>
                <w:rFonts w:eastAsiaTheme="minorEastAsia" w:hint="eastAsia"/>
                <w:sz w:val="21"/>
                <w:szCs w:val="21"/>
                <w:vertAlign w:val="subscript"/>
              </w:rPr>
              <w:t>4</w:t>
            </w:r>
            <w:r>
              <w:rPr>
                <w:rFonts w:eastAsiaTheme="minorEastAsia" w:hint="eastAsia"/>
                <w:sz w:val="21"/>
                <w:szCs w:val="21"/>
              </w:rPr>
              <w:t>，分子量：</w:t>
            </w:r>
            <w:r>
              <w:rPr>
                <w:rFonts w:eastAsiaTheme="minorEastAsia" w:hint="eastAsia"/>
                <w:sz w:val="21"/>
                <w:szCs w:val="21"/>
              </w:rPr>
              <w:t>142.04214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hint="eastAsia"/>
                <w:sz w:val="21"/>
                <w:szCs w:val="21"/>
              </w:rPr>
              <w:t>7757-82-6</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白色单斜晶系细小结晶或粉末，相对密度密度</w:t>
            </w:r>
            <w:r>
              <w:rPr>
                <w:rFonts w:eastAsiaTheme="minorEastAsia" w:hint="eastAsia"/>
                <w:sz w:val="21"/>
                <w:szCs w:val="21"/>
              </w:rPr>
              <w:t>2.68g/mLat 25</w:t>
            </w:r>
            <w:r>
              <w:rPr>
                <w:rFonts w:eastAsiaTheme="minorEastAsia" w:hint="eastAsia"/>
                <w:sz w:val="21"/>
                <w:szCs w:val="21"/>
              </w:rPr>
              <w:t>℃</w:t>
            </w:r>
            <w:r>
              <w:rPr>
                <w:rFonts w:eastAsiaTheme="minorEastAsia" w:hint="eastAsia"/>
                <w:sz w:val="21"/>
                <w:szCs w:val="21"/>
              </w:rPr>
              <w:t>(lit.)</w:t>
            </w:r>
            <w:r>
              <w:rPr>
                <w:rFonts w:eastAsiaTheme="minorEastAsia" w:hint="eastAsia"/>
                <w:sz w:val="21"/>
                <w:szCs w:val="21"/>
              </w:rPr>
              <w:t>，熔点</w:t>
            </w:r>
            <w:r>
              <w:rPr>
                <w:rFonts w:eastAsiaTheme="minorEastAsia" w:hint="eastAsia"/>
                <w:sz w:val="21"/>
                <w:szCs w:val="21"/>
              </w:rPr>
              <w:t>884</w:t>
            </w:r>
            <w:r>
              <w:rPr>
                <w:rFonts w:eastAsiaTheme="minorEastAsia" w:hint="eastAsia"/>
                <w:sz w:val="21"/>
                <w:szCs w:val="21"/>
              </w:rPr>
              <w:t>℃</w:t>
            </w:r>
            <w:r>
              <w:rPr>
                <w:rFonts w:eastAsiaTheme="minorEastAsia" w:hint="eastAsia"/>
                <w:sz w:val="21"/>
                <w:szCs w:val="21"/>
              </w:rPr>
              <w:t>(lit.)</w:t>
            </w:r>
            <w:r>
              <w:rPr>
                <w:rFonts w:eastAsiaTheme="minorEastAsia" w:hint="eastAsia"/>
                <w:sz w:val="21"/>
                <w:szCs w:val="21"/>
              </w:rPr>
              <w:t>，沸点</w:t>
            </w:r>
            <w:r>
              <w:rPr>
                <w:rFonts w:eastAsiaTheme="minorEastAsia" w:hint="eastAsia"/>
                <w:sz w:val="21"/>
                <w:szCs w:val="21"/>
              </w:rPr>
              <w:t>1700</w:t>
            </w:r>
            <w:r>
              <w:rPr>
                <w:rFonts w:eastAsiaTheme="minorEastAsia" w:hint="eastAsia"/>
                <w:sz w:val="21"/>
                <w:szCs w:val="21"/>
              </w:rPr>
              <w:t>℃，溶于水，水溶液呈中性。溶于甘油，不溶于乙醇，暴露于空气中，易吸收水分成为含水硫酸钠。</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5989mg/kg</w:t>
            </w:r>
            <w:r>
              <w:rPr>
                <w:rFonts w:eastAsiaTheme="minorEastAsia" w:hint="eastAsia"/>
                <w:sz w:val="21"/>
                <w:szCs w:val="21"/>
              </w:rPr>
              <w:t>（小鼠经口）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冲洗液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冰醋酸</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中文名：乙酸，化学式：</w:t>
            </w:r>
            <w:r>
              <w:rPr>
                <w:rFonts w:eastAsiaTheme="minorEastAsia" w:hint="eastAsia"/>
                <w:sz w:val="21"/>
                <w:szCs w:val="21"/>
              </w:rPr>
              <w:t>CH</w:t>
            </w:r>
            <w:r>
              <w:rPr>
                <w:rFonts w:eastAsiaTheme="minorEastAsia" w:hint="eastAsia"/>
                <w:sz w:val="21"/>
                <w:szCs w:val="21"/>
                <w:vertAlign w:val="subscript"/>
              </w:rPr>
              <w:t>3</w:t>
            </w:r>
            <w:r>
              <w:rPr>
                <w:rFonts w:eastAsiaTheme="minorEastAsia" w:hint="eastAsia"/>
                <w:sz w:val="21"/>
                <w:szCs w:val="21"/>
              </w:rPr>
              <w:t>COOH</w:t>
            </w:r>
            <w:r>
              <w:rPr>
                <w:rFonts w:eastAsiaTheme="minorEastAsia" w:hint="eastAsia"/>
                <w:sz w:val="21"/>
                <w:szCs w:val="21"/>
              </w:rPr>
              <w:t>，分子量</w:t>
            </w:r>
            <w:r>
              <w:rPr>
                <w:rFonts w:eastAsiaTheme="minorEastAsia" w:hint="eastAsia"/>
                <w:sz w:val="21"/>
                <w:szCs w:val="21"/>
              </w:rPr>
              <w:t>60.05</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64-19-7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外观及气味：无色液体，有刺鼻的醋酸味，相对密度（水为</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1.050</w:t>
            </w:r>
            <w:r>
              <w:rPr>
                <w:rFonts w:eastAsiaTheme="minorEastAsia" w:hint="eastAsia"/>
                <w:sz w:val="21"/>
                <w:szCs w:val="21"/>
              </w:rPr>
              <w:t>，熔点</w:t>
            </w:r>
            <w:r>
              <w:rPr>
                <w:rFonts w:eastAsiaTheme="minorEastAsia" w:hint="eastAsia"/>
                <w:sz w:val="21"/>
                <w:szCs w:val="21"/>
              </w:rPr>
              <w:t>16.6</w:t>
            </w:r>
            <w:r>
              <w:rPr>
                <w:rFonts w:eastAsiaTheme="minorEastAsia" w:hint="eastAsia"/>
                <w:sz w:val="21"/>
                <w:szCs w:val="21"/>
              </w:rPr>
              <w:t>℃，沸点</w:t>
            </w:r>
            <w:r>
              <w:rPr>
                <w:rFonts w:eastAsiaTheme="minorEastAsia" w:hint="eastAsia"/>
                <w:sz w:val="21"/>
                <w:szCs w:val="21"/>
              </w:rPr>
              <w:t>117.9</w:t>
            </w:r>
            <w:r>
              <w:rPr>
                <w:rFonts w:eastAsiaTheme="minorEastAsia" w:hint="eastAsia"/>
                <w:sz w:val="21"/>
                <w:szCs w:val="21"/>
              </w:rPr>
              <w:t>℃，闪点</w:t>
            </w:r>
            <w:r>
              <w:rPr>
                <w:rFonts w:eastAsiaTheme="minorEastAsia" w:hint="eastAsia"/>
                <w:sz w:val="21"/>
                <w:szCs w:val="21"/>
              </w:rPr>
              <w:t>104 F</w:t>
            </w:r>
            <w:r>
              <w:rPr>
                <w:rFonts w:eastAsiaTheme="minorEastAsia" w:hint="eastAsia"/>
                <w:sz w:val="21"/>
                <w:szCs w:val="21"/>
              </w:rPr>
              <w:t>，溶于水、乙醇、甘油、乙醚和四氯化碳</w:t>
            </w:r>
            <w:r>
              <w:rPr>
                <w:rFonts w:eastAsiaTheme="minorEastAsia" w:hint="eastAsia"/>
                <w:sz w:val="21"/>
                <w:szCs w:val="21"/>
              </w:rPr>
              <w:t xml:space="preserve">; </w:t>
            </w:r>
            <w:r>
              <w:rPr>
                <w:rFonts w:eastAsiaTheme="minorEastAsia" w:hint="eastAsia"/>
                <w:sz w:val="21"/>
                <w:szCs w:val="21"/>
              </w:rPr>
              <w:t>不溶于二硫化碳。无水醋酸低温时凝固成冰状，俗称冰醋酸。具腐蚀性。为弱有机酸，具有酸的通性，并可与醇发生酯化反应。</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3310mg/kg</w:t>
            </w:r>
            <w:r>
              <w:rPr>
                <w:rFonts w:eastAsiaTheme="minorEastAsia" w:hint="eastAsia"/>
                <w:sz w:val="21"/>
                <w:szCs w:val="21"/>
              </w:rPr>
              <w:t>（大鼠口服）</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氯化铵</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氯化铵</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NH</w:t>
            </w:r>
            <w:r>
              <w:rPr>
                <w:rFonts w:eastAsiaTheme="minorEastAsia" w:hint="eastAsia"/>
                <w:sz w:val="21"/>
                <w:szCs w:val="21"/>
                <w:vertAlign w:val="subscript"/>
              </w:rPr>
              <w:t>4</w:t>
            </w:r>
            <w:r>
              <w:rPr>
                <w:rFonts w:eastAsiaTheme="minorEastAsia" w:hint="eastAsia"/>
                <w:sz w:val="21"/>
                <w:szCs w:val="21"/>
              </w:rPr>
              <w:t>Cl</w:t>
            </w:r>
            <w:r>
              <w:rPr>
                <w:rFonts w:eastAsiaTheme="minorEastAsia" w:hint="eastAsia"/>
                <w:sz w:val="21"/>
                <w:szCs w:val="21"/>
              </w:rPr>
              <w:t>，分子量：</w:t>
            </w:r>
            <w:r>
              <w:rPr>
                <w:rFonts w:eastAsiaTheme="minorEastAsia" w:hint="eastAsia"/>
                <w:sz w:val="21"/>
                <w:szCs w:val="21"/>
              </w:rPr>
              <w:t>53.49</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12125-02-9</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无色晶体或白色颗粒性粉末，密度</w:t>
            </w:r>
            <w:r>
              <w:rPr>
                <w:rFonts w:eastAsiaTheme="minorEastAsia" w:hint="eastAsia"/>
                <w:sz w:val="21"/>
                <w:szCs w:val="21"/>
              </w:rPr>
              <w:t>1.527g/cm</w:t>
            </w:r>
            <w:r>
              <w:rPr>
                <w:rFonts w:eastAsiaTheme="minorEastAsia" w:hint="eastAsia"/>
                <w:sz w:val="21"/>
                <w:szCs w:val="21"/>
                <w:vertAlign w:val="superscript"/>
              </w:rPr>
              <w:t>3</w:t>
            </w:r>
            <w:r>
              <w:rPr>
                <w:rFonts w:eastAsiaTheme="minorEastAsia" w:hint="eastAsia"/>
                <w:sz w:val="21"/>
                <w:szCs w:val="21"/>
              </w:rPr>
              <w:t>，相对密度</w:t>
            </w:r>
            <w:r>
              <w:rPr>
                <w:rFonts w:eastAsiaTheme="minorEastAsia" w:hint="eastAsia"/>
                <w:sz w:val="21"/>
                <w:szCs w:val="21"/>
              </w:rPr>
              <w:t>1.5274</w:t>
            </w:r>
            <w:r>
              <w:rPr>
                <w:rFonts w:eastAsiaTheme="minorEastAsia" w:hint="eastAsia"/>
                <w:sz w:val="21"/>
                <w:szCs w:val="21"/>
              </w:rPr>
              <w:t>，熔点</w:t>
            </w:r>
            <w:r>
              <w:rPr>
                <w:rFonts w:eastAsiaTheme="minorEastAsia" w:hint="eastAsia"/>
                <w:sz w:val="21"/>
                <w:szCs w:val="21"/>
              </w:rPr>
              <w:t>340</w:t>
            </w:r>
            <w:r>
              <w:rPr>
                <w:rFonts w:eastAsiaTheme="minorEastAsia" w:hint="eastAsia"/>
                <w:sz w:val="21"/>
                <w:szCs w:val="21"/>
              </w:rPr>
              <w:t>℃</w:t>
            </w:r>
            <w:r>
              <w:rPr>
                <w:rFonts w:eastAsiaTheme="minorEastAsia" w:hint="eastAsia"/>
                <w:sz w:val="21"/>
                <w:szCs w:val="21"/>
              </w:rPr>
              <w:t>(subl.)(lit.)</w:t>
            </w:r>
            <w:r>
              <w:rPr>
                <w:rFonts w:eastAsiaTheme="minorEastAsia" w:hint="eastAsia"/>
                <w:sz w:val="21"/>
                <w:szCs w:val="21"/>
              </w:rPr>
              <w:t>，沸点</w:t>
            </w:r>
            <w:r>
              <w:rPr>
                <w:rFonts w:eastAsiaTheme="minorEastAsia" w:hint="eastAsia"/>
                <w:sz w:val="21"/>
                <w:szCs w:val="21"/>
              </w:rPr>
              <w:t>520</w:t>
            </w:r>
            <w:r>
              <w:rPr>
                <w:rFonts w:eastAsiaTheme="minorEastAsia" w:hint="eastAsia"/>
                <w:sz w:val="21"/>
                <w:szCs w:val="21"/>
              </w:rPr>
              <w:t>℃，水溶性：易溶。易溶于水，微溶于乙醇，溶于液氨，不溶于丙酮和乙醚。</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sz w:val="21"/>
                <w:szCs w:val="21"/>
              </w:rPr>
              <w:t>1650</w:t>
            </w:r>
            <w:r>
              <w:rPr>
                <w:rFonts w:eastAsiaTheme="minorEastAsia" w:hint="eastAsia"/>
                <w:sz w:val="21"/>
                <w:szCs w:val="21"/>
              </w:rPr>
              <w:t>mg/kg</w:t>
            </w:r>
            <w:r>
              <w:rPr>
                <w:rFonts w:eastAsiaTheme="minorEastAsia" w:hint="eastAsia"/>
                <w:sz w:val="21"/>
                <w:szCs w:val="21"/>
              </w:rPr>
              <w:t>（大鼠口服）</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氨水</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氨水</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sz w:val="21"/>
                <w:szCs w:val="21"/>
              </w:rPr>
              <w:t>NH</w:t>
            </w:r>
            <w:r>
              <w:rPr>
                <w:rFonts w:ascii="Cambria Math" w:eastAsiaTheme="minorEastAsia" w:hAnsi="Cambria Math" w:cs="Cambria Math"/>
                <w:sz w:val="21"/>
                <w:szCs w:val="21"/>
              </w:rPr>
              <w:t>₃</w:t>
            </w:r>
            <w:r>
              <w:rPr>
                <w:rFonts w:eastAsiaTheme="minorEastAsia"/>
                <w:sz w:val="21"/>
                <w:szCs w:val="21"/>
              </w:rPr>
              <w:t>·H</w:t>
            </w:r>
            <w:r>
              <w:rPr>
                <w:rFonts w:ascii="Cambria Math" w:eastAsiaTheme="minorEastAsia" w:hAnsi="Cambria Math" w:cs="Cambria Math"/>
                <w:sz w:val="21"/>
                <w:szCs w:val="21"/>
              </w:rPr>
              <w:t>₂</w:t>
            </w:r>
            <w:r>
              <w:rPr>
                <w:rFonts w:eastAsiaTheme="minorEastAsia"/>
                <w:sz w:val="21"/>
                <w:szCs w:val="21"/>
              </w:rPr>
              <w:t>0</w:t>
            </w:r>
            <w:r>
              <w:rPr>
                <w:rFonts w:eastAsiaTheme="minorEastAsia" w:hint="eastAsia"/>
                <w:sz w:val="21"/>
                <w:szCs w:val="21"/>
              </w:rPr>
              <w:t>，分子量：</w:t>
            </w:r>
            <w:r>
              <w:rPr>
                <w:rFonts w:eastAsiaTheme="minorEastAsia"/>
                <w:sz w:val="21"/>
                <w:szCs w:val="21"/>
              </w:rPr>
              <w:t>35.045</w:t>
            </w:r>
            <w:r>
              <w:rPr>
                <w:rFonts w:eastAsiaTheme="minorEastAsia" w:hint="eastAsia"/>
                <w:sz w:val="21"/>
                <w:szCs w:val="21"/>
              </w:rPr>
              <w:t>，</w:t>
            </w:r>
            <w:r>
              <w:rPr>
                <w:rFonts w:eastAsiaTheme="minorEastAsia"/>
                <w:sz w:val="21"/>
                <w:szCs w:val="21"/>
              </w:rPr>
              <w:t>CAS</w:t>
            </w:r>
            <w:r>
              <w:rPr>
                <w:rFonts w:eastAsiaTheme="minorEastAsia" w:hint="eastAsia"/>
                <w:sz w:val="21"/>
                <w:szCs w:val="21"/>
              </w:rPr>
              <w:t>登录号：</w:t>
            </w:r>
            <w:r>
              <w:rPr>
                <w:rFonts w:eastAsiaTheme="minorEastAsia"/>
                <w:sz w:val="21"/>
                <w:szCs w:val="21"/>
              </w:rPr>
              <w:t>1336-21-6</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无色透明且具有刺激性气味，氨的熔点</w:t>
            </w:r>
            <w:r>
              <w:rPr>
                <w:rFonts w:eastAsiaTheme="minorEastAsia" w:hint="eastAsia"/>
                <w:sz w:val="21"/>
                <w:szCs w:val="21"/>
              </w:rPr>
              <w:t>-77.773</w:t>
            </w:r>
            <w:r>
              <w:rPr>
                <w:rFonts w:eastAsiaTheme="minorEastAsia" w:hint="eastAsia"/>
                <w:sz w:val="21"/>
                <w:szCs w:val="21"/>
              </w:rPr>
              <w:t>℃，沸点</w:t>
            </w:r>
            <w:r>
              <w:rPr>
                <w:rFonts w:eastAsiaTheme="minorEastAsia" w:hint="eastAsia"/>
                <w:sz w:val="21"/>
                <w:szCs w:val="21"/>
              </w:rPr>
              <w:t>-33.34</w:t>
            </w:r>
            <w:r>
              <w:rPr>
                <w:rFonts w:eastAsiaTheme="minorEastAsia" w:hint="eastAsia"/>
                <w:sz w:val="21"/>
                <w:szCs w:val="21"/>
              </w:rPr>
              <w:t>℃，密度</w:t>
            </w:r>
            <w:r>
              <w:rPr>
                <w:rFonts w:eastAsiaTheme="minorEastAsia" w:hint="eastAsia"/>
                <w:sz w:val="21"/>
                <w:szCs w:val="21"/>
              </w:rPr>
              <w:t>0.91g/cm</w:t>
            </w:r>
            <w:r>
              <w:rPr>
                <w:rFonts w:eastAsiaTheme="minorEastAsia" w:hint="eastAsia"/>
                <w:sz w:val="21"/>
                <w:szCs w:val="21"/>
                <w:vertAlign w:val="superscript"/>
              </w:rPr>
              <w:t>3</w:t>
            </w:r>
            <w:r>
              <w:rPr>
                <w:rFonts w:eastAsiaTheme="minorEastAsia" w:hint="eastAsia"/>
                <w:sz w:val="21"/>
                <w:szCs w:val="21"/>
              </w:rPr>
              <w:t>(25%)0.88g/cm</w:t>
            </w:r>
            <w:r>
              <w:rPr>
                <w:rFonts w:eastAsiaTheme="minorEastAsia" w:hint="eastAsia"/>
                <w:sz w:val="21"/>
                <w:szCs w:val="21"/>
              </w:rPr>
              <w:t>³</w:t>
            </w:r>
            <w:r>
              <w:rPr>
                <w:rFonts w:eastAsiaTheme="minorEastAsia" w:hint="eastAsia"/>
                <w:sz w:val="21"/>
                <w:szCs w:val="21"/>
              </w:rPr>
              <w:t>(32%)</w:t>
            </w:r>
            <w:r>
              <w:rPr>
                <w:rFonts w:eastAsiaTheme="minorEastAsia" w:hint="eastAsia"/>
                <w:sz w:val="21"/>
                <w:szCs w:val="21"/>
              </w:rPr>
              <w:t>，饱和蒸气压</w:t>
            </w:r>
            <w:r>
              <w:rPr>
                <w:rFonts w:eastAsiaTheme="minorEastAsia" w:hint="eastAsia"/>
                <w:sz w:val="21"/>
                <w:szCs w:val="21"/>
              </w:rPr>
              <w:t>1.59kPa(20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。氨气易溶于水、乙醇。易挥发，具有部分碱的通性，氨水由氨气通入水中制得。</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爆炸极限</w:t>
            </w:r>
            <w:r>
              <w:rPr>
                <w:rFonts w:eastAsiaTheme="minorEastAsia" w:hint="eastAsia"/>
                <w:sz w:val="21"/>
                <w:szCs w:val="21"/>
              </w:rPr>
              <w:t>25%</w:t>
            </w:r>
            <w:r>
              <w:rPr>
                <w:rFonts w:eastAsiaTheme="minorEastAsia" w:hint="eastAsia"/>
                <w:sz w:val="21"/>
                <w:szCs w:val="21"/>
              </w:rPr>
              <w:t>—</w:t>
            </w:r>
            <w:r>
              <w:rPr>
                <w:rFonts w:eastAsiaTheme="minorEastAsia" w:hint="eastAsia"/>
                <w:sz w:val="21"/>
                <w:szCs w:val="21"/>
              </w:rPr>
              <w:t>29%</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LD50</w:t>
            </w:r>
            <w:r>
              <w:rPr>
                <w:rFonts w:eastAsiaTheme="minorEastAsia" w:hint="eastAsia"/>
                <w:sz w:val="21"/>
                <w:szCs w:val="21"/>
              </w:rPr>
              <w:t>：</w:t>
            </w:r>
            <w:r>
              <w:rPr>
                <w:rFonts w:eastAsiaTheme="minorEastAsia"/>
                <w:sz w:val="21"/>
                <w:szCs w:val="21"/>
              </w:rPr>
              <w:t>350mg/kg</w:t>
            </w:r>
            <w:r>
              <w:rPr>
                <w:rFonts w:eastAsiaTheme="minorEastAsia"/>
                <w:sz w:val="21"/>
                <w:szCs w:val="21"/>
              </w:rPr>
              <w:t>（大鼠经口）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硫酸镁</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硫酸镁</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MgSO</w:t>
            </w:r>
            <w:r>
              <w:rPr>
                <w:rFonts w:eastAsiaTheme="minorEastAsia" w:hint="eastAsia"/>
                <w:sz w:val="21"/>
                <w:szCs w:val="21"/>
                <w:vertAlign w:val="subscript"/>
              </w:rPr>
              <w:t>4</w:t>
            </w:r>
            <w:r>
              <w:rPr>
                <w:rFonts w:eastAsiaTheme="minorEastAsia" w:hint="eastAsia"/>
                <w:sz w:val="21"/>
                <w:szCs w:val="21"/>
              </w:rPr>
              <w:t>，分子量</w:t>
            </w:r>
            <w:r>
              <w:rPr>
                <w:rFonts w:eastAsiaTheme="minorEastAsia" w:hint="eastAsia"/>
                <w:sz w:val="21"/>
                <w:szCs w:val="21"/>
              </w:rPr>
              <w:t>120.3687</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7487-88-9</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外观：无色或白色易风化的晶体或白色粉末，密度：</w:t>
            </w:r>
            <w:r>
              <w:rPr>
                <w:rFonts w:eastAsiaTheme="minorEastAsia" w:hint="eastAsia"/>
                <w:sz w:val="21"/>
                <w:szCs w:val="21"/>
              </w:rPr>
              <w:lastRenderedPageBreak/>
              <w:t>2.66g/mL</w:t>
            </w:r>
            <w:r>
              <w:rPr>
                <w:rFonts w:eastAsiaTheme="minorEastAsia" w:hint="eastAsia"/>
                <w:sz w:val="21"/>
                <w:szCs w:val="21"/>
              </w:rPr>
              <w:t>，熔点：</w:t>
            </w:r>
            <w:r>
              <w:rPr>
                <w:rFonts w:eastAsiaTheme="minorEastAsia" w:hint="eastAsia"/>
                <w:sz w:val="21"/>
                <w:szCs w:val="21"/>
              </w:rPr>
              <w:t>1124</w:t>
            </w:r>
            <w:r>
              <w:rPr>
                <w:rFonts w:eastAsiaTheme="minorEastAsia" w:hint="eastAsia"/>
                <w:sz w:val="21"/>
                <w:szCs w:val="21"/>
              </w:rPr>
              <w:t>℃，闪点</w:t>
            </w:r>
            <w:r>
              <w:rPr>
                <w:rFonts w:eastAsiaTheme="minorEastAsia" w:hint="eastAsia"/>
                <w:sz w:val="21"/>
                <w:szCs w:val="21"/>
              </w:rPr>
              <w:t>1124</w:t>
            </w:r>
            <w:r>
              <w:rPr>
                <w:rFonts w:eastAsiaTheme="minorEastAsia" w:hint="eastAsia"/>
                <w:sz w:val="21"/>
                <w:szCs w:val="21"/>
              </w:rPr>
              <w:t>℃，水溶性</w:t>
            </w:r>
            <w:r>
              <w:rPr>
                <w:rFonts w:eastAsiaTheme="minorEastAsia" w:hint="eastAsia"/>
                <w:sz w:val="21"/>
                <w:szCs w:val="21"/>
              </w:rPr>
              <w:t>25.5g/100ml(20</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，易溶于水，微溶于乙醇、甘油、乙醚，不溶于丙酮。</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lastRenderedPageBreak/>
              <w:t>LD50</w:t>
            </w:r>
            <w:r>
              <w:rPr>
                <w:rFonts w:eastAsiaTheme="minorEastAsia" w:hint="eastAsia"/>
                <w:sz w:val="21"/>
                <w:szCs w:val="21"/>
              </w:rPr>
              <w:t>：</w:t>
            </w:r>
            <w:r>
              <w:rPr>
                <w:rFonts w:eastAsiaTheme="minorEastAsia" w:hint="eastAsia"/>
                <w:sz w:val="21"/>
                <w:szCs w:val="21"/>
              </w:rPr>
              <w:t>45 mg/kg</w:t>
            </w:r>
            <w:r>
              <w:rPr>
                <w:rFonts w:eastAsiaTheme="minorEastAsia" w:hint="eastAsia"/>
                <w:sz w:val="21"/>
                <w:szCs w:val="21"/>
              </w:rPr>
              <w:t>（小鼠皮下）</w:t>
            </w:r>
          </w:p>
        </w:tc>
      </w:tr>
      <w:tr w:rsidR="003D77B3">
        <w:trPr>
          <w:trHeight w:val="284"/>
        </w:trPr>
        <w:tc>
          <w:tcPr>
            <w:tcW w:w="523" w:type="dxa"/>
            <w:vAlign w:val="center"/>
          </w:tcPr>
          <w:p w:rsidR="003D77B3" w:rsidRDefault="003D77B3">
            <w:pPr>
              <w:pStyle w:val="aff1"/>
              <w:numPr>
                <w:ilvl w:val="0"/>
                <w:numId w:val="10"/>
              </w:numPr>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乙二胺四乙酸二钠标液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乙二胺四乙酸二钠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C</w:t>
            </w:r>
            <w:r>
              <w:rPr>
                <w:rFonts w:eastAsiaTheme="minorEastAsia" w:hint="eastAsia"/>
                <w:sz w:val="21"/>
                <w:szCs w:val="21"/>
                <w:vertAlign w:val="subscript"/>
              </w:rPr>
              <w:t>10</w:t>
            </w:r>
            <w:r>
              <w:rPr>
                <w:rFonts w:eastAsiaTheme="minorEastAsia" w:hint="eastAsia"/>
                <w:sz w:val="21"/>
                <w:szCs w:val="21"/>
              </w:rPr>
              <w:t>H</w:t>
            </w:r>
            <w:r>
              <w:rPr>
                <w:rFonts w:eastAsiaTheme="minorEastAsia" w:hint="eastAsia"/>
                <w:sz w:val="21"/>
                <w:szCs w:val="21"/>
                <w:vertAlign w:val="subscript"/>
              </w:rPr>
              <w:t>14</w:t>
            </w:r>
            <w:r>
              <w:rPr>
                <w:rFonts w:eastAsiaTheme="minorEastAsia" w:hint="eastAsia"/>
                <w:sz w:val="21"/>
                <w:szCs w:val="21"/>
              </w:rPr>
              <w:t>N</w:t>
            </w:r>
            <w:r>
              <w:rPr>
                <w:rFonts w:eastAsiaTheme="minorEastAsia" w:hint="eastAsia"/>
                <w:sz w:val="21"/>
                <w:szCs w:val="21"/>
                <w:vertAlign w:val="subscript"/>
              </w:rPr>
              <w:t>2</w:t>
            </w:r>
            <w:r>
              <w:rPr>
                <w:rFonts w:eastAsiaTheme="minorEastAsia" w:hint="eastAsia"/>
                <w:sz w:val="21"/>
                <w:szCs w:val="21"/>
              </w:rPr>
              <w:t>Na</w:t>
            </w:r>
            <w:r>
              <w:rPr>
                <w:rFonts w:eastAsiaTheme="minorEastAsia" w:hint="eastAsia"/>
                <w:sz w:val="21"/>
                <w:szCs w:val="21"/>
                <w:vertAlign w:val="subscript"/>
              </w:rPr>
              <w:t>2</w:t>
            </w:r>
            <w:r>
              <w:rPr>
                <w:rFonts w:eastAsiaTheme="minorEastAsia" w:hint="eastAsia"/>
                <w:sz w:val="21"/>
                <w:szCs w:val="21"/>
              </w:rPr>
              <w:t>O</w:t>
            </w:r>
            <w:r>
              <w:rPr>
                <w:rFonts w:eastAsiaTheme="minorEastAsia" w:hint="eastAsia"/>
                <w:sz w:val="21"/>
                <w:szCs w:val="21"/>
                <w:vertAlign w:val="subscript"/>
              </w:rPr>
              <w:t>8</w:t>
            </w:r>
            <w:r>
              <w:rPr>
                <w:rFonts w:eastAsiaTheme="minorEastAsia" w:hint="eastAsia"/>
                <w:sz w:val="21"/>
                <w:szCs w:val="21"/>
              </w:rPr>
              <w:t>，分子量</w:t>
            </w:r>
            <w:r>
              <w:rPr>
                <w:rFonts w:eastAsiaTheme="minorEastAsia" w:hint="eastAsia"/>
                <w:sz w:val="21"/>
                <w:szCs w:val="21"/>
              </w:rPr>
              <w:t>336.21</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139-33-3</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白色结晶颗粒或粉末，无臭、无味。熔点</w:t>
            </w:r>
            <w:r>
              <w:rPr>
                <w:rFonts w:eastAsiaTheme="minorEastAsia" w:hint="eastAsia"/>
                <w:sz w:val="21"/>
                <w:szCs w:val="21"/>
              </w:rPr>
              <w:t>248</w:t>
            </w:r>
            <w:r>
              <w:rPr>
                <w:rFonts w:eastAsiaTheme="minorEastAsia" w:hint="eastAsia"/>
                <w:sz w:val="21"/>
                <w:szCs w:val="21"/>
              </w:rPr>
              <w:t>℃</w:t>
            </w:r>
            <w:r>
              <w:rPr>
                <w:rFonts w:eastAsiaTheme="minorEastAsia" w:hint="eastAsia"/>
                <w:sz w:val="21"/>
                <w:szCs w:val="21"/>
              </w:rPr>
              <w:t>(dec.)(lit.)</w:t>
            </w:r>
            <w:r>
              <w:rPr>
                <w:rFonts w:eastAsiaTheme="minorEastAsia" w:hint="eastAsia"/>
                <w:sz w:val="21"/>
                <w:szCs w:val="21"/>
              </w:rPr>
              <w:t>，沸点</w:t>
            </w:r>
            <w:r>
              <w:rPr>
                <w:rFonts w:eastAsiaTheme="minorEastAsia" w:hint="eastAsia"/>
                <w:sz w:val="21"/>
                <w:szCs w:val="21"/>
              </w:rPr>
              <w:t>&gt;100</w:t>
            </w:r>
            <w:r>
              <w:rPr>
                <w:rFonts w:eastAsiaTheme="minorEastAsia" w:hint="eastAsia"/>
                <w:sz w:val="21"/>
                <w:szCs w:val="21"/>
              </w:rPr>
              <w:t>℃，能溶于水，极难溶于乙醇。</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高锰酸钾标液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高锰酸钾</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KMnO</w:t>
            </w:r>
            <w:r>
              <w:rPr>
                <w:rFonts w:eastAsiaTheme="minorEastAsia" w:hint="eastAsia"/>
                <w:sz w:val="21"/>
                <w:szCs w:val="21"/>
                <w:vertAlign w:val="subscript"/>
              </w:rPr>
              <w:t>4</w:t>
            </w:r>
            <w:r>
              <w:rPr>
                <w:rFonts w:eastAsiaTheme="minorEastAsia" w:hint="eastAsia"/>
                <w:sz w:val="21"/>
                <w:szCs w:val="21"/>
              </w:rPr>
              <w:t>，分子量：</w:t>
            </w:r>
            <w:r>
              <w:rPr>
                <w:rFonts w:eastAsiaTheme="minorEastAsia" w:hint="eastAsia"/>
                <w:sz w:val="21"/>
                <w:szCs w:val="21"/>
              </w:rPr>
              <w:t>158.034</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登录号</w:t>
            </w:r>
            <w:r>
              <w:rPr>
                <w:rFonts w:eastAsiaTheme="minorEastAsia" w:hint="eastAsia"/>
                <w:sz w:val="21"/>
                <w:szCs w:val="21"/>
              </w:rPr>
              <w:t>7722-64-7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黑紫色、细长的棱形结晶或颗粒，带蓝色的金属光泽；无臭。密度</w:t>
            </w:r>
            <w:r>
              <w:rPr>
                <w:rFonts w:eastAsiaTheme="minorEastAsia" w:hint="eastAsia"/>
                <w:sz w:val="21"/>
                <w:szCs w:val="21"/>
              </w:rPr>
              <w:t>1.01g/mL(25</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，熔点为</w:t>
            </w:r>
            <w:r>
              <w:rPr>
                <w:rFonts w:eastAsiaTheme="minorEastAsia" w:hint="eastAsia"/>
                <w:sz w:val="21"/>
                <w:szCs w:val="21"/>
              </w:rPr>
              <w:t>240</w:t>
            </w:r>
            <w:r>
              <w:rPr>
                <w:rFonts w:eastAsiaTheme="minorEastAsia" w:hint="eastAsia"/>
                <w:sz w:val="21"/>
                <w:szCs w:val="21"/>
              </w:rPr>
              <w:t>℃，溶于水、碱液，微溶于甲醇、丙酮、硫酸。</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与某些有机物或易氧化物接触，易发生爆炸，溶于水、碱液，微溶于甲醇、丙酮、硫酸，稳定，但接触易燃材料可能引起火灾。</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草酸钠标液</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草酸钠</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分子式：</w:t>
            </w:r>
            <w:r>
              <w:rPr>
                <w:rFonts w:eastAsiaTheme="minorEastAsia" w:hint="eastAsia"/>
                <w:sz w:val="21"/>
                <w:szCs w:val="21"/>
              </w:rPr>
              <w:t>C</w:t>
            </w:r>
            <w:r>
              <w:rPr>
                <w:rFonts w:eastAsiaTheme="minorEastAsia" w:hint="eastAsia"/>
                <w:sz w:val="21"/>
                <w:szCs w:val="21"/>
                <w:vertAlign w:val="subscript"/>
              </w:rPr>
              <w:t>2</w:t>
            </w:r>
            <w:r>
              <w:rPr>
                <w:rFonts w:eastAsiaTheme="minorEastAsia" w:hint="eastAsia"/>
                <w:sz w:val="21"/>
                <w:szCs w:val="21"/>
              </w:rPr>
              <w:t>Na</w:t>
            </w:r>
            <w:r>
              <w:rPr>
                <w:rFonts w:eastAsiaTheme="minorEastAsia" w:hint="eastAsia"/>
                <w:sz w:val="21"/>
                <w:szCs w:val="21"/>
                <w:vertAlign w:val="subscript"/>
              </w:rPr>
              <w:t>2</w:t>
            </w:r>
            <w:r>
              <w:rPr>
                <w:rFonts w:eastAsiaTheme="minorEastAsia" w:hint="eastAsia"/>
                <w:sz w:val="21"/>
                <w:szCs w:val="21"/>
              </w:rPr>
              <w:t>O</w:t>
            </w:r>
            <w:r>
              <w:rPr>
                <w:rFonts w:eastAsiaTheme="minorEastAsia" w:hint="eastAsia"/>
                <w:sz w:val="21"/>
                <w:szCs w:val="21"/>
                <w:vertAlign w:val="subscript"/>
              </w:rPr>
              <w:t>4</w:t>
            </w:r>
            <w:r>
              <w:rPr>
                <w:rFonts w:eastAsiaTheme="minorEastAsia" w:hint="eastAsia"/>
                <w:sz w:val="21"/>
                <w:szCs w:val="21"/>
              </w:rPr>
              <w:t>，分子量：</w:t>
            </w:r>
            <w:r>
              <w:rPr>
                <w:rFonts w:eastAsiaTheme="minorEastAsia" w:hint="eastAsia"/>
                <w:sz w:val="21"/>
                <w:szCs w:val="21"/>
              </w:rPr>
              <w:t>133.9985</w:t>
            </w:r>
            <w:r>
              <w:rPr>
                <w:rFonts w:eastAsiaTheme="minorEastAsia" w:hint="eastAsia"/>
                <w:sz w:val="21"/>
                <w:szCs w:val="21"/>
              </w:rPr>
              <w:t>，</w:t>
            </w:r>
            <w:r>
              <w:rPr>
                <w:rFonts w:eastAsiaTheme="minorEastAsia" w:hint="eastAsia"/>
                <w:sz w:val="21"/>
                <w:szCs w:val="21"/>
              </w:rPr>
              <w:t>CAS</w:t>
            </w:r>
            <w:r>
              <w:rPr>
                <w:rFonts w:eastAsiaTheme="minorEastAsia" w:hint="eastAsia"/>
                <w:sz w:val="21"/>
                <w:szCs w:val="21"/>
              </w:rPr>
              <w:t>号：</w:t>
            </w:r>
            <w:r>
              <w:rPr>
                <w:rFonts w:eastAsiaTheme="minorEastAsia" w:hint="eastAsia"/>
                <w:sz w:val="21"/>
                <w:szCs w:val="21"/>
              </w:rPr>
              <w:t>62-76-0</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白色结晶性粉末，无气味，有吸湿性。相对密度：</w:t>
            </w:r>
            <w:r>
              <w:rPr>
                <w:rFonts w:eastAsiaTheme="minorEastAsia" w:hint="eastAsia"/>
                <w:sz w:val="21"/>
                <w:szCs w:val="21"/>
              </w:rPr>
              <w:t>2.34</w:t>
            </w:r>
            <w:r>
              <w:rPr>
                <w:rFonts w:eastAsiaTheme="minorEastAsia"/>
                <w:sz w:val="21"/>
                <w:szCs w:val="21"/>
              </w:rPr>
              <w:t>g/mL</w:t>
            </w:r>
            <w:r>
              <w:rPr>
                <w:rFonts w:eastAsiaTheme="minorEastAsia" w:hint="eastAsia"/>
                <w:sz w:val="21"/>
                <w:szCs w:val="21"/>
              </w:rPr>
              <w:t>（</w:t>
            </w:r>
            <w:r>
              <w:rPr>
                <w:rFonts w:eastAsiaTheme="minorEastAsia"/>
                <w:sz w:val="21"/>
                <w:szCs w:val="21"/>
              </w:rPr>
              <w:t>25/4</w:t>
            </w:r>
            <w:r>
              <w:rPr>
                <w:rFonts w:eastAsiaTheme="minorEastAsia" w:hint="eastAsia"/>
                <w:sz w:val="21"/>
                <w:szCs w:val="21"/>
              </w:rPr>
              <w:t>℃），熔点：</w:t>
            </w:r>
            <w:r>
              <w:rPr>
                <w:rFonts w:eastAsiaTheme="minorEastAsia" w:hint="eastAsia"/>
                <w:sz w:val="21"/>
                <w:szCs w:val="21"/>
              </w:rPr>
              <w:t>250</w:t>
            </w:r>
            <w:r>
              <w:rPr>
                <w:rFonts w:eastAsiaTheme="minorEastAsia" w:hint="eastAsia"/>
                <w:sz w:val="21"/>
                <w:szCs w:val="21"/>
              </w:rPr>
              <w:t>～</w:t>
            </w:r>
            <w:r>
              <w:rPr>
                <w:rFonts w:eastAsiaTheme="minorEastAsia" w:hint="eastAsia"/>
                <w:sz w:val="21"/>
                <w:szCs w:val="21"/>
              </w:rPr>
              <w:t>257</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分解</w:t>
            </w:r>
            <w:r>
              <w:rPr>
                <w:rFonts w:eastAsiaTheme="minorEastAsia" w:hint="eastAsia"/>
                <w:sz w:val="21"/>
                <w:szCs w:val="21"/>
              </w:rPr>
              <w:t>)</w:t>
            </w:r>
            <w:r>
              <w:rPr>
                <w:rFonts w:eastAsiaTheme="minorEastAsia" w:hint="eastAsia"/>
                <w:sz w:val="21"/>
                <w:szCs w:val="21"/>
              </w:rPr>
              <w:t>，溶于水，不溶于乙醇。灼烧则分解为碳酸钠和一氧化碳。</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铬黑</w:t>
            </w:r>
            <w:r>
              <w:rPr>
                <w:rFonts w:eastAsiaTheme="minorEastAsia"/>
                <w:sz w:val="21"/>
                <w:szCs w:val="21"/>
              </w:rPr>
              <w:t>T</w:t>
            </w:r>
            <w:r>
              <w:rPr>
                <w:rFonts w:eastAsiaTheme="minorEastAsia"/>
                <w:sz w:val="21"/>
                <w:szCs w:val="21"/>
              </w:rPr>
              <w:t>指示剂</w:t>
            </w:r>
          </w:p>
        </w:tc>
        <w:tc>
          <w:tcPr>
            <w:tcW w:w="1276" w:type="dxa"/>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铬黑</w:t>
            </w:r>
            <w:r>
              <w:rPr>
                <w:rFonts w:eastAsiaTheme="minorEastAsia"/>
                <w:sz w:val="21"/>
                <w:szCs w:val="21"/>
              </w:rPr>
              <w:t>T</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分子式：</w:t>
            </w:r>
            <w:r>
              <w:rPr>
                <w:rFonts w:eastAsiaTheme="minorEastAsia" w:hint="eastAsia"/>
                <w:sz w:val="21"/>
                <w:szCs w:val="21"/>
              </w:rPr>
              <w:t>C</w:t>
            </w:r>
            <w:r>
              <w:rPr>
                <w:rFonts w:eastAsiaTheme="minorEastAsia" w:hint="eastAsia"/>
                <w:sz w:val="21"/>
                <w:szCs w:val="21"/>
                <w:vertAlign w:val="subscript"/>
              </w:rPr>
              <w:t>20</w:t>
            </w:r>
            <w:r>
              <w:rPr>
                <w:rFonts w:eastAsiaTheme="minorEastAsia" w:hint="eastAsia"/>
                <w:sz w:val="21"/>
                <w:szCs w:val="21"/>
              </w:rPr>
              <w:t>H</w:t>
            </w:r>
            <w:r>
              <w:rPr>
                <w:rFonts w:eastAsiaTheme="minorEastAsia" w:hint="eastAsia"/>
                <w:sz w:val="21"/>
                <w:szCs w:val="21"/>
                <w:vertAlign w:val="subscript"/>
              </w:rPr>
              <w:t>12</w:t>
            </w:r>
            <w:r>
              <w:rPr>
                <w:rFonts w:eastAsiaTheme="minorEastAsia" w:hint="eastAsia"/>
                <w:sz w:val="21"/>
                <w:szCs w:val="21"/>
              </w:rPr>
              <w:t>N</w:t>
            </w:r>
            <w:r>
              <w:rPr>
                <w:rFonts w:eastAsiaTheme="minorEastAsia" w:hint="eastAsia"/>
                <w:sz w:val="21"/>
                <w:szCs w:val="21"/>
                <w:vertAlign w:val="subscript"/>
              </w:rPr>
              <w:t>3</w:t>
            </w:r>
            <w:r>
              <w:rPr>
                <w:rFonts w:eastAsiaTheme="minorEastAsia" w:hint="eastAsia"/>
                <w:sz w:val="21"/>
                <w:szCs w:val="21"/>
              </w:rPr>
              <w:t>NaO</w:t>
            </w:r>
            <w:r>
              <w:rPr>
                <w:rFonts w:eastAsiaTheme="minorEastAsia" w:hint="eastAsia"/>
                <w:sz w:val="21"/>
                <w:szCs w:val="21"/>
                <w:vertAlign w:val="subscript"/>
              </w:rPr>
              <w:t>7</w:t>
            </w:r>
            <w:r>
              <w:rPr>
                <w:rFonts w:eastAsiaTheme="minorEastAsia" w:hint="eastAsia"/>
                <w:sz w:val="21"/>
                <w:szCs w:val="21"/>
              </w:rPr>
              <w:t>S</w:t>
            </w:r>
            <w:r>
              <w:rPr>
                <w:rFonts w:eastAsiaTheme="minorEastAsia" w:hint="eastAsia"/>
                <w:sz w:val="21"/>
                <w:szCs w:val="21"/>
              </w:rPr>
              <w:t>，分子量</w:t>
            </w:r>
            <w:r>
              <w:rPr>
                <w:rFonts w:eastAsiaTheme="minorEastAsia" w:hint="eastAsia"/>
                <w:sz w:val="21"/>
                <w:szCs w:val="21"/>
              </w:rPr>
              <w:t>461.38</w:t>
            </w:r>
            <w:r>
              <w:rPr>
                <w:rFonts w:eastAsiaTheme="minorEastAsia" w:hint="eastAsia"/>
                <w:sz w:val="21"/>
                <w:szCs w:val="21"/>
              </w:rPr>
              <w:t>，</w:t>
            </w:r>
            <w:r>
              <w:rPr>
                <w:rFonts w:eastAsiaTheme="minorEastAsia" w:hint="eastAsia"/>
                <w:sz w:val="21"/>
                <w:szCs w:val="21"/>
              </w:rPr>
              <w:t>CAS 1787-61-7</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棕黑色粉末，溶于热水，冷却后成红棕色溶液，略溶于乙醇，微溶于丙酮。主要用作检验金属离子和水质测定。</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hint="eastAsia"/>
                <w:sz w:val="21"/>
                <w:szCs w:val="21"/>
              </w:rPr>
              <w:t>铁标液</w:t>
            </w:r>
          </w:p>
        </w:tc>
        <w:tc>
          <w:tcPr>
            <w:tcW w:w="1276" w:type="dxa"/>
            <w:vMerge w:val="restart"/>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盐酸</w:t>
            </w:r>
          </w:p>
        </w:tc>
        <w:tc>
          <w:tcPr>
            <w:tcW w:w="5103" w:type="dxa"/>
            <w:vMerge w:val="restart"/>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sz w:val="21"/>
                <w:szCs w:val="21"/>
              </w:rPr>
              <w:t>化学式：</w:t>
            </w:r>
            <w:r>
              <w:rPr>
                <w:rFonts w:eastAsiaTheme="minorEastAsia"/>
                <w:sz w:val="21"/>
                <w:szCs w:val="21"/>
              </w:rPr>
              <w:t>HCl</w:t>
            </w:r>
            <w:r>
              <w:rPr>
                <w:rFonts w:eastAsiaTheme="minorEastAsia"/>
                <w:sz w:val="21"/>
                <w:szCs w:val="21"/>
              </w:rPr>
              <w:t>，分子量：</w:t>
            </w:r>
            <w:r>
              <w:rPr>
                <w:rFonts w:eastAsiaTheme="minorEastAsia"/>
                <w:sz w:val="21"/>
                <w:szCs w:val="21"/>
              </w:rPr>
              <w:t>36.5</w:t>
            </w:r>
            <w:r>
              <w:rPr>
                <w:rFonts w:eastAsiaTheme="minorEastAsia"/>
                <w:sz w:val="21"/>
                <w:szCs w:val="21"/>
              </w:rPr>
              <w:t>，</w:t>
            </w:r>
            <w:r>
              <w:rPr>
                <w:rFonts w:eastAsiaTheme="minorEastAsia"/>
                <w:sz w:val="21"/>
                <w:szCs w:val="21"/>
              </w:rPr>
              <w:t>CAS</w:t>
            </w:r>
            <w:r>
              <w:rPr>
                <w:rFonts w:eastAsiaTheme="minorEastAsia"/>
                <w:sz w:val="21"/>
                <w:szCs w:val="21"/>
              </w:rPr>
              <w:t>登录号</w:t>
            </w:r>
            <w:r>
              <w:rPr>
                <w:rFonts w:eastAsiaTheme="minorEastAsia"/>
                <w:sz w:val="21"/>
                <w:szCs w:val="21"/>
              </w:rPr>
              <w:t xml:space="preserve"> 7647-01-0</w:t>
            </w:r>
            <w:r>
              <w:rPr>
                <w:rFonts w:eastAsiaTheme="minor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w:t>
            </w:r>
            <w:r>
              <w:rPr>
                <w:rFonts w:eastAsiaTheme="minorEastAsia"/>
                <w:sz w:val="21"/>
                <w:szCs w:val="21"/>
              </w:rPr>
              <w:t>为</w:t>
            </w:r>
            <w:r>
              <w:rPr>
                <w:rFonts w:eastAsiaTheme="minorEastAsia" w:hint="eastAsia"/>
                <w:sz w:val="21"/>
                <w:szCs w:val="21"/>
              </w:rPr>
              <w:t>无色至淡黄色清澈液体</w:t>
            </w:r>
            <w:r>
              <w:rPr>
                <w:rFonts w:eastAsiaTheme="minorEastAsia"/>
                <w:sz w:val="21"/>
                <w:szCs w:val="21"/>
              </w:rPr>
              <w:t>，有强烈的刺鼻气味，具有较高的腐蚀性。</w:t>
            </w:r>
            <w:r>
              <w:rPr>
                <w:rFonts w:eastAsiaTheme="minorEastAsia" w:hint="eastAsia"/>
                <w:sz w:val="21"/>
                <w:szCs w:val="21"/>
              </w:rPr>
              <w:t>密度：</w:t>
            </w:r>
            <w:r>
              <w:rPr>
                <w:rFonts w:eastAsiaTheme="minorEastAsia" w:hint="eastAsia"/>
                <w:sz w:val="21"/>
                <w:szCs w:val="21"/>
              </w:rPr>
              <w:t>1.18g/cm</w:t>
            </w:r>
            <w:r>
              <w:rPr>
                <w:rFonts w:eastAsiaTheme="minorEastAsia" w:hint="eastAsia"/>
                <w:sz w:val="21"/>
                <w:szCs w:val="21"/>
                <w:vertAlign w:val="superscript"/>
              </w:rPr>
              <w:t>3</w:t>
            </w:r>
            <w:r>
              <w:rPr>
                <w:rFonts w:eastAsiaTheme="minorEastAsia" w:hint="eastAsia"/>
                <w:sz w:val="21"/>
                <w:szCs w:val="21"/>
              </w:rPr>
              <w:t>，熔点：</w:t>
            </w:r>
            <w:r>
              <w:rPr>
                <w:rFonts w:eastAsiaTheme="minorEastAsia" w:hint="eastAsia"/>
                <w:sz w:val="21"/>
                <w:szCs w:val="21"/>
              </w:rPr>
              <w:t>-27.32</w:t>
            </w:r>
            <w:r>
              <w:rPr>
                <w:rFonts w:eastAsiaTheme="minorEastAsia" w:hint="eastAsia"/>
                <w:sz w:val="21"/>
                <w:szCs w:val="21"/>
              </w:rPr>
              <w:t>℃（</w:t>
            </w:r>
            <w:r>
              <w:rPr>
                <w:rFonts w:eastAsiaTheme="minorEastAsia" w:hint="eastAsia"/>
                <w:sz w:val="21"/>
                <w:szCs w:val="21"/>
              </w:rPr>
              <w:t>247K</w:t>
            </w:r>
            <w:r>
              <w:rPr>
                <w:rFonts w:eastAsiaTheme="minorEastAsia" w:hint="eastAsia"/>
                <w:sz w:val="21"/>
                <w:szCs w:val="21"/>
              </w:rPr>
              <w:t>，</w:t>
            </w:r>
            <w:r>
              <w:rPr>
                <w:rFonts w:eastAsiaTheme="minorEastAsia" w:hint="eastAsia"/>
                <w:sz w:val="21"/>
                <w:szCs w:val="21"/>
              </w:rPr>
              <w:t>38%</w:t>
            </w:r>
            <w:r>
              <w:rPr>
                <w:rFonts w:eastAsiaTheme="minorEastAsia" w:hint="eastAsia"/>
                <w:sz w:val="21"/>
                <w:szCs w:val="21"/>
              </w:rPr>
              <w:t>溶液），沸点</w:t>
            </w:r>
            <w:r>
              <w:rPr>
                <w:rFonts w:eastAsiaTheme="minorEastAsia" w:hint="eastAsia"/>
                <w:sz w:val="21"/>
                <w:szCs w:val="21"/>
              </w:rPr>
              <w:t>110</w:t>
            </w:r>
            <w:r>
              <w:rPr>
                <w:rFonts w:eastAsiaTheme="minorEastAsia" w:hint="eastAsia"/>
                <w:sz w:val="21"/>
                <w:szCs w:val="21"/>
              </w:rPr>
              <w:t>℃（</w:t>
            </w:r>
            <w:r>
              <w:rPr>
                <w:rFonts w:eastAsiaTheme="minorEastAsia" w:hint="eastAsia"/>
                <w:sz w:val="21"/>
                <w:szCs w:val="21"/>
              </w:rPr>
              <w:t>383K</w:t>
            </w:r>
            <w:r>
              <w:rPr>
                <w:rFonts w:eastAsiaTheme="minorEastAsia" w:hint="eastAsia"/>
                <w:sz w:val="21"/>
                <w:szCs w:val="21"/>
              </w:rPr>
              <w:t>，</w:t>
            </w:r>
            <w:r>
              <w:rPr>
                <w:rFonts w:eastAsiaTheme="minorEastAsia" w:hint="eastAsia"/>
                <w:sz w:val="21"/>
                <w:szCs w:val="21"/>
              </w:rPr>
              <w:t>20.2%</w:t>
            </w:r>
            <w:r>
              <w:rPr>
                <w:rFonts w:eastAsiaTheme="minorEastAsia" w:hint="eastAsia"/>
                <w:sz w:val="21"/>
                <w:szCs w:val="21"/>
              </w:rPr>
              <w:t>溶液），</w:t>
            </w:r>
            <w:r>
              <w:rPr>
                <w:rFonts w:eastAsiaTheme="minorEastAsia" w:hint="eastAsia"/>
                <w:sz w:val="21"/>
                <w:szCs w:val="21"/>
              </w:rPr>
              <w:t>48</w:t>
            </w:r>
            <w:r>
              <w:rPr>
                <w:rFonts w:eastAsiaTheme="minorEastAsia" w:hint="eastAsia"/>
                <w:sz w:val="21"/>
                <w:szCs w:val="21"/>
              </w:rPr>
              <w:t>℃（</w:t>
            </w:r>
            <w:r>
              <w:rPr>
                <w:rFonts w:eastAsiaTheme="minorEastAsia" w:hint="eastAsia"/>
                <w:sz w:val="21"/>
                <w:szCs w:val="21"/>
              </w:rPr>
              <w:t>321K</w:t>
            </w:r>
            <w:r>
              <w:rPr>
                <w:rFonts w:eastAsiaTheme="minorEastAsia" w:hint="eastAsia"/>
                <w:sz w:val="21"/>
                <w:szCs w:val="21"/>
              </w:rPr>
              <w:t>，</w:t>
            </w:r>
            <w:r>
              <w:rPr>
                <w:rFonts w:eastAsiaTheme="minorEastAsia" w:hint="eastAsia"/>
                <w:sz w:val="21"/>
                <w:szCs w:val="21"/>
              </w:rPr>
              <w:t>38%</w:t>
            </w:r>
            <w:r>
              <w:rPr>
                <w:rFonts w:eastAsiaTheme="minorEastAsia" w:hint="eastAsia"/>
                <w:sz w:val="21"/>
                <w:szCs w:val="21"/>
              </w:rPr>
              <w:t>溶液）；水溶性：混溶，</w:t>
            </w:r>
            <w:r>
              <w:rPr>
                <w:rFonts w:eastAsiaTheme="minorEastAsia"/>
                <w:sz w:val="21"/>
                <w:szCs w:val="21"/>
              </w:rPr>
              <w:t>与水、乙醇任意混溶，不可燃。</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sz w:val="21"/>
                <w:szCs w:val="21"/>
              </w:rPr>
              <w:t>浓盐酸（质量分数约为</w:t>
            </w:r>
            <w:r>
              <w:rPr>
                <w:rFonts w:eastAsiaTheme="minorEastAsia"/>
                <w:sz w:val="21"/>
                <w:szCs w:val="21"/>
              </w:rPr>
              <w:t>37%</w:t>
            </w:r>
            <w:r>
              <w:rPr>
                <w:rFonts w:eastAsiaTheme="minorEastAsia"/>
                <w:sz w:val="21"/>
                <w:szCs w:val="21"/>
              </w:rPr>
              <w:t>）具有极强的挥发性。具有腐蚀性，会腐蚀人体组织，可能会不可逆地损伤呼吸器官、眼部、皮肤和胃肠等。</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锌标液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锰标液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硒标液</w:t>
            </w:r>
          </w:p>
        </w:tc>
        <w:tc>
          <w:tcPr>
            <w:tcW w:w="1276" w:type="dxa"/>
            <w:vMerge w:val="restart"/>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硝酸</w:t>
            </w:r>
          </w:p>
        </w:tc>
        <w:tc>
          <w:tcPr>
            <w:tcW w:w="5103" w:type="dxa"/>
            <w:vMerge w:val="restart"/>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sz w:val="21"/>
                <w:szCs w:val="21"/>
              </w:rPr>
              <w:t>化学式：</w:t>
            </w:r>
            <w:r>
              <w:rPr>
                <w:rFonts w:eastAsiaTheme="minorEastAsia"/>
                <w:sz w:val="21"/>
                <w:szCs w:val="21"/>
              </w:rPr>
              <w:t>HNO</w:t>
            </w:r>
            <w:r>
              <w:rPr>
                <w:rFonts w:eastAsiaTheme="minorEastAsia"/>
                <w:sz w:val="21"/>
                <w:szCs w:val="21"/>
                <w:vertAlign w:val="subscript"/>
              </w:rPr>
              <w:t>3</w:t>
            </w:r>
            <w:r>
              <w:rPr>
                <w:rFonts w:eastAsiaTheme="minorEastAsia"/>
                <w:sz w:val="21"/>
                <w:szCs w:val="21"/>
              </w:rPr>
              <w:t>，分子量：</w:t>
            </w:r>
            <w:r>
              <w:rPr>
                <w:rFonts w:eastAsiaTheme="minorEastAsia"/>
                <w:sz w:val="21"/>
                <w:szCs w:val="21"/>
              </w:rPr>
              <w:t>63.01</w:t>
            </w:r>
            <w:r>
              <w:rPr>
                <w:rFonts w:eastAsiaTheme="minorEastAsia"/>
                <w:sz w:val="21"/>
                <w:szCs w:val="21"/>
              </w:rPr>
              <w:t>，</w:t>
            </w:r>
            <w:r>
              <w:rPr>
                <w:rFonts w:eastAsiaTheme="minorEastAsia"/>
                <w:sz w:val="21"/>
                <w:szCs w:val="21"/>
              </w:rPr>
              <w:t>CAS</w:t>
            </w:r>
            <w:r>
              <w:rPr>
                <w:rFonts w:eastAsiaTheme="minorEastAsia"/>
                <w:sz w:val="21"/>
                <w:szCs w:val="21"/>
              </w:rPr>
              <w:t>登录号</w:t>
            </w:r>
            <w:r>
              <w:rPr>
                <w:rFonts w:eastAsiaTheme="minorEastAsia"/>
                <w:sz w:val="21"/>
                <w:szCs w:val="21"/>
              </w:rPr>
              <w:t xml:space="preserve"> 7697-37-2</w:t>
            </w:r>
            <w:r>
              <w:rPr>
                <w:rFonts w:eastAsiaTheme="minor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w:t>
            </w:r>
            <w:r>
              <w:rPr>
                <w:rFonts w:eastAsiaTheme="minorEastAsia"/>
                <w:sz w:val="21"/>
                <w:szCs w:val="21"/>
              </w:rPr>
              <w:t>为</w:t>
            </w:r>
            <w:r>
              <w:rPr>
                <w:rFonts w:eastAsiaTheme="minorEastAsia" w:hint="eastAsia"/>
                <w:sz w:val="21"/>
                <w:szCs w:val="21"/>
              </w:rPr>
              <w:t>无色透明液体，有窒息性刺激气味</w:t>
            </w:r>
            <w:r>
              <w:rPr>
                <w:rFonts w:eastAsiaTheme="minorEastAsia"/>
                <w:sz w:val="21"/>
                <w:szCs w:val="21"/>
              </w:rPr>
              <w:t>，</w:t>
            </w:r>
            <w:r>
              <w:rPr>
                <w:rFonts w:eastAsiaTheme="minorEastAsia" w:hint="eastAsia"/>
                <w:sz w:val="21"/>
                <w:szCs w:val="21"/>
              </w:rPr>
              <w:t>密度</w:t>
            </w:r>
            <w:r>
              <w:rPr>
                <w:rFonts w:eastAsiaTheme="minorEastAsia" w:hint="eastAsia"/>
                <w:sz w:val="21"/>
                <w:szCs w:val="21"/>
              </w:rPr>
              <w:t>1.42g/cm</w:t>
            </w:r>
            <w:r>
              <w:rPr>
                <w:rFonts w:eastAsiaTheme="minorEastAsia" w:hint="eastAsia"/>
                <w:sz w:val="21"/>
                <w:szCs w:val="21"/>
              </w:rPr>
              <w:t>³（质量分数为</w:t>
            </w:r>
            <w:r>
              <w:rPr>
                <w:rFonts w:eastAsiaTheme="minorEastAsia" w:hint="eastAsia"/>
                <w:sz w:val="21"/>
                <w:szCs w:val="21"/>
              </w:rPr>
              <w:t>69.2%</w:t>
            </w:r>
            <w:r>
              <w:rPr>
                <w:rFonts w:eastAsiaTheme="minorEastAsia" w:hint="eastAsia"/>
                <w:sz w:val="21"/>
                <w:szCs w:val="21"/>
              </w:rPr>
              <w:t>），</w:t>
            </w:r>
            <w:r>
              <w:rPr>
                <w:rFonts w:eastAsiaTheme="minorEastAsia"/>
                <w:sz w:val="21"/>
                <w:szCs w:val="21"/>
              </w:rPr>
              <w:t>熔点</w:t>
            </w:r>
            <w:r>
              <w:rPr>
                <w:rFonts w:eastAsiaTheme="minorEastAsia"/>
                <w:sz w:val="21"/>
                <w:szCs w:val="21"/>
              </w:rPr>
              <w:t>-42</w:t>
            </w:r>
            <w:r>
              <w:rPr>
                <w:rFonts w:ascii="宋体" w:hAnsi="宋体" w:cs="宋体" w:hint="eastAsia"/>
                <w:sz w:val="21"/>
                <w:szCs w:val="21"/>
              </w:rPr>
              <w:t>℃</w:t>
            </w:r>
            <w:r>
              <w:rPr>
                <w:rFonts w:eastAsiaTheme="minorEastAsia" w:hint="eastAsia"/>
                <w:sz w:val="21"/>
                <w:szCs w:val="21"/>
              </w:rPr>
              <w:t>，</w:t>
            </w:r>
            <w:r>
              <w:rPr>
                <w:rFonts w:eastAsiaTheme="minorEastAsia"/>
                <w:sz w:val="21"/>
                <w:szCs w:val="21"/>
              </w:rPr>
              <w:t>沸点</w:t>
            </w:r>
            <w:r>
              <w:rPr>
                <w:rFonts w:eastAsiaTheme="minorEastAsia"/>
                <w:sz w:val="21"/>
                <w:szCs w:val="21"/>
              </w:rPr>
              <w:t>86</w:t>
            </w:r>
            <w:r>
              <w:rPr>
                <w:rFonts w:ascii="宋体" w:hAnsi="宋体" w:cs="宋体" w:hint="eastAsia"/>
                <w:sz w:val="21"/>
                <w:szCs w:val="21"/>
              </w:rPr>
              <w:t>℃</w:t>
            </w:r>
            <w:r>
              <w:rPr>
                <w:rFonts w:eastAsiaTheme="minorEastAsia" w:hint="eastAsia"/>
                <w:sz w:val="21"/>
                <w:szCs w:val="21"/>
              </w:rPr>
              <w:t>。浓硝酸含量为</w:t>
            </w:r>
            <w:r>
              <w:rPr>
                <w:rFonts w:eastAsiaTheme="minorEastAsia" w:hint="eastAsia"/>
                <w:sz w:val="21"/>
                <w:szCs w:val="21"/>
              </w:rPr>
              <w:t>68%</w:t>
            </w:r>
            <w:r>
              <w:rPr>
                <w:rFonts w:eastAsiaTheme="minorEastAsia" w:hint="eastAsia"/>
                <w:sz w:val="21"/>
                <w:szCs w:val="21"/>
              </w:rPr>
              <w:t>左右，易挥发。有强酸性。能与水混溶。能与水形成共沸混合物。</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浓硝酸不稳定，遇光或热会分解而放出二氧化氮，分解产生的二氧化氮溶于硝酸。稀硝酸相对稳定。</w:t>
            </w:r>
          </w:p>
        </w:tc>
        <w:tc>
          <w:tcPr>
            <w:tcW w:w="1432" w:type="dxa"/>
            <w:vMerge w:val="restart"/>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spacing w:line="240" w:lineRule="auto"/>
              <w:ind w:firstLineChars="0" w:firstLine="0"/>
              <w:jc w:val="center"/>
              <w:rPr>
                <w:rFonts w:eastAsiaTheme="minorEastAsia"/>
                <w:sz w:val="21"/>
                <w:szCs w:val="21"/>
              </w:rPr>
            </w:pPr>
            <w:r>
              <w:rPr>
                <w:rFonts w:eastAsiaTheme="minorEastAsia"/>
                <w:sz w:val="21"/>
                <w:szCs w:val="21"/>
              </w:rPr>
              <w:t>砷标液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铜标液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镉标液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铝标液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铅标液</w:t>
            </w:r>
          </w:p>
        </w:tc>
        <w:tc>
          <w:tcPr>
            <w:tcW w:w="1276" w:type="dxa"/>
            <w:vMerge/>
            <w:vAlign w:val="center"/>
          </w:tcPr>
          <w:p w:rsidR="003D77B3" w:rsidRDefault="003D77B3">
            <w:pPr>
              <w:spacing w:line="240" w:lineRule="auto"/>
              <w:ind w:firstLineChars="0" w:firstLine="0"/>
              <w:jc w:val="center"/>
              <w:rPr>
                <w:rFonts w:eastAsiaTheme="minorEastAsia"/>
                <w:sz w:val="21"/>
                <w:szCs w:val="21"/>
              </w:rPr>
            </w:pPr>
          </w:p>
        </w:tc>
        <w:tc>
          <w:tcPr>
            <w:tcW w:w="5103" w:type="dxa"/>
            <w:vMerge/>
            <w:shd w:val="clear" w:color="auto" w:fill="auto"/>
            <w:vAlign w:val="center"/>
          </w:tcPr>
          <w:p w:rsidR="003D77B3" w:rsidRDefault="003D77B3">
            <w:pPr>
              <w:autoSpaceDE w:val="0"/>
              <w:autoSpaceDN w:val="0"/>
              <w:adjustRightInd/>
              <w:spacing w:line="240" w:lineRule="auto"/>
              <w:ind w:firstLineChars="0" w:firstLine="0"/>
              <w:rPr>
                <w:rFonts w:eastAsiaTheme="minorEastAsia"/>
                <w:sz w:val="21"/>
                <w:szCs w:val="21"/>
              </w:rPr>
            </w:pPr>
          </w:p>
        </w:tc>
        <w:tc>
          <w:tcPr>
            <w:tcW w:w="1432" w:type="dxa"/>
            <w:vMerge/>
            <w:shd w:val="clear" w:color="auto" w:fill="auto"/>
            <w:vAlign w:val="center"/>
          </w:tcPr>
          <w:p w:rsidR="003D77B3" w:rsidRDefault="003D77B3">
            <w:pPr>
              <w:adjustRightInd/>
              <w:spacing w:line="240" w:lineRule="auto"/>
              <w:ind w:firstLineChars="0" w:firstLine="0"/>
              <w:jc w:val="center"/>
              <w:rPr>
                <w:rFonts w:eastAsiaTheme="minorEastAsia"/>
                <w:sz w:val="21"/>
                <w:szCs w:val="21"/>
              </w:rPr>
            </w:pP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六价铬</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重铬酸钾</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化学式：</w:t>
            </w:r>
            <w:r>
              <w:rPr>
                <w:rFonts w:eastAsiaTheme="minorEastAsia" w:hint="eastAsia"/>
                <w:sz w:val="21"/>
                <w:szCs w:val="21"/>
              </w:rPr>
              <w:t>K</w:t>
            </w:r>
            <w:r>
              <w:rPr>
                <w:rFonts w:eastAsiaTheme="minorEastAsia" w:hint="eastAsia"/>
                <w:sz w:val="21"/>
                <w:szCs w:val="21"/>
                <w:vertAlign w:val="subscript"/>
              </w:rPr>
              <w:t>2</w:t>
            </w:r>
            <w:r>
              <w:rPr>
                <w:rFonts w:eastAsiaTheme="minorEastAsia" w:hint="eastAsia"/>
                <w:sz w:val="21"/>
                <w:szCs w:val="21"/>
              </w:rPr>
              <w:t>Cr</w:t>
            </w:r>
            <w:r>
              <w:rPr>
                <w:rFonts w:eastAsiaTheme="minorEastAsia" w:hint="eastAsia"/>
                <w:sz w:val="21"/>
                <w:szCs w:val="21"/>
                <w:vertAlign w:val="subscript"/>
              </w:rPr>
              <w:t>2</w:t>
            </w:r>
            <w:r>
              <w:rPr>
                <w:rFonts w:eastAsiaTheme="minorEastAsia" w:hint="eastAsia"/>
                <w:sz w:val="21"/>
                <w:szCs w:val="21"/>
              </w:rPr>
              <w:t>O</w:t>
            </w:r>
            <w:r>
              <w:rPr>
                <w:rFonts w:eastAsiaTheme="minorEastAsia" w:hint="eastAsia"/>
                <w:sz w:val="21"/>
                <w:szCs w:val="21"/>
                <w:vertAlign w:val="subscript"/>
              </w:rPr>
              <w:t>7</w:t>
            </w:r>
            <w:r>
              <w:rPr>
                <w:rFonts w:eastAsiaTheme="minorEastAsia" w:hint="eastAsia"/>
                <w:sz w:val="21"/>
                <w:szCs w:val="21"/>
              </w:rPr>
              <w:t>，分子量：</w:t>
            </w:r>
            <w:r>
              <w:rPr>
                <w:rFonts w:eastAsiaTheme="minorEastAsia" w:hint="eastAsia"/>
                <w:sz w:val="21"/>
                <w:szCs w:val="21"/>
              </w:rPr>
              <w:t>294.1846 CAS</w:t>
            </w:r>
            <w:r>
              <w:rPr>
                <w:rFonts w:eastAsiaTheme="minorEastAsia" w:hint="eastAsia"/>
                <w:sz w:val="21"/>
                <w:szCs w:val="21"/>
              </w:rPr>
              <w:t>登录号：</w:t>
            </w:r>
            <w:r>
              <w:rPr>
                <w:rFonts w:eastAsiaTheme="minorEastAsia" w:hint="eastAsia"/>
                <w:sz w:val="21"/>
                <w:szCs w:val="21"/>
              </w:rPr>
              <w:t>7778-50-9</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外观：橙红色三斜晶系板状结晶体，密度</w:t>
            </w:r>
            <w:r>
              <w:rPr>
                <w:rFonts w:eastAsiaTheme="minorEastAsia" w:hint="eastAsia"/>
                <w:sz w:val="21"/>
                <w:szCs w:val="21"/>
              </w:rPr>
              <w:t>2.676g/cm</w:t>
            </w:r>
            <w:r>
              <w:rPr>
                <w:rFonts w:eastAsiaTheme="minorEastAsia" w:hint="eastAsia"/>
                <w:sz w:val="21"/>
                <w:szCs w:val="21"/>
                <w:vertAlign w:val="superscript"/>
              </w:rPr>
              <w:t>3</w:t>
            </w:r>
            <w:r>
              <w:rPr>
                <w:rFonts w:eastAsiaTheme="minorEastAsia" w:hint="eastAsia"/>
                <w:sz w:val="21"/>
                <w:szCs w:val="21"/>
              </w:rPr>
              <w:t>，相对密度（水</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2.68</w:t>
            </w:r>
            <w:r>
              <w:rPr>
                <w:rFonts w:eastAsiaTheme="minorEastAsia" w:hint="eastAsia"/>
                <w:sz w:val="21"/>
                <w:szCs w:val="21"/>
              </w:rPr>
              <w:t>，熔点</w:t>
            </w:r>
            <w:r>
              <w:rPr>
                <w:rFonts w:eastAsiaTheme="minorEastAsia" w:hint="eastAsia"/>
                <w:sz w:val="21"/>
                <w:szCs w:val="21"/>
              </w:rPr>
              <w:t>398</w:t>
            </w:r>
            <w:r>
              <w:rPr>
                <w:rFonts w:eastAsiaTheme="minorEastAsia" w:hint="eastAsia"/>
                <w:sz w:val="21"/>
                <w:szCs w:val="21"/>
              </w:rPr>
              <w:t>℃，沸点</w:t>
            </w:r>
            <w:r>
              <w:rPr>
                <w:rFonts w:eastAsiaTheme="minorEastAsia" w:hint="eastAsia"/>
                <w:sz w:val="21"/>
                <w:szCs w:val="21"/>
              </w:rPr>
              <w:t>500</w:t>
            </w:r>
            <w:r>
              <w:rPr>
                <w:rFonts w:eastAsiaTheme="minorEastAsia" w:hint="eastAsia"/>
                <w:sz w:val="21"/>
                <w:szCs w:val="21"/>
              </w:rPr>
              <w:t>℃，</w:t>
            </w:r>
            <w:r>
              <w:rPr>
                <w:sz w:val="21"/>
                <w:szCs w:val="21"/>
                <w:shd w:val="clear" w:color="auto" w:fill="FFFFFF"/>
              </w:rPr>
              <w:t>闪点：</w:t>
            </w:r>
            <w:r>
              <w:rPr>
                <w:sz w:val="21"/>
                <w:szCs w:val="21"/>
                <w:shd w:val="clear" w:color="auto" w:fill="FFFFFF"/>
              </w:rPr>
              <w:t>50°F</w:t>
            </w:r>
            <w:r>
              <w:rPr>
                <w:rFonts w:hint="eastAsia"/>
                <w:sz w:val="21"/>
                <w:szCs w:val="21"/>
                <w:shd w:val="clear" w:color="auto" w:fill="FFFFFF"/>
              </w:rPr>
              <w:t>，</w:t>
            </w:r>
            <w:r>
              <w:rPr>
                <w:rFonts w:eastAsiaTheme="minorEastAsia"/>
                <w:sz w:val="21"/>
                <w:szCs w:val="21"/>
              </w:rPr>
              <w:t>水溶</w:t>
            </w:r>
            <w:r>
              <w:rPr>
                <w:rFonts w:eastAsiaTheme="minorEastAsia" w:hint="eastAsia"/>
                <w:sz w:val="21"/>
                <w:szCs w:val="21"/>
              </w:rPr>
              <w:t>性：稍溶于冷水，水溶液呈酸性，易溶于热水，不溶于乙醇。</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强氧化剂，遇强酸或高温时能释放出氧气，与硝酸盐、</w:t>
            </w:r>
            <w:r>
              <w:rPr>
                <w:rFonts w:eastAsiaTheme="minorEastAsia" w:hint="eastAsia"/>
                <w:sz w:val="21"/>
                <w:szCs w:val="21"/>
              </w:rPr>
              <w:lastRenderedPageBreak/>
              <w:t>氯酸盐接触剧烈反应。具有较强的腐蚀性</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lastRenderedPageBreak/>
              <w:t>LD50</w:t>
            </w:r>
            <w:r>
              <w:rPr>
                <w:rFonts w:eastAsiaTheme="minorEastAsia" w:hint="eastAsia"/>
                <w:sz w:val="21"/>
                <w:szCs w:val="21"/>
              </w:rPr>
              <w:t>：</w:t>
            </w:r>
            <w:r>
              <w:rPr>
                <w:rFonts w:eastAsiaTheme="minorEastAsia" w:hint="eastAsia"/>
                <w:sz w:val="21"/>
                <w:szCs w:val="21"/>
              </w:rPr>
              <w:t>190mg/kg</w:t>
            </w:r>
            <w:r>
              <w:rPr>
                <w:rFonts w:eastAsiaTheme="minorEastAsia" w:hint="eastAsia"/>
                <w:sz w:val="21"/>
                <w:szCs w:val="21"/>
              </w:rPr>
              <w:t>（小鼠经口）</w:t>
            </w:r>
          </w:p>
        </w:tc>
      </w:tr>
      <w:tr w:rsidR="003D77B3">
        <w:trPr>
          <w:trHeight w:val="284"/>
        </w:trPr>
        <w:tc>
          <w:tcPr>
            <w:tcW w:w="523" w:type="dxa"/>
            <w:vAlign w:val="center"/>
          </w:tcPr>
          <w:p w:rsidR="003D77B3" w:rsidRDefault="003D77B3">
            <w:pPr>
              <w:pStyle w:val="aff1"/>
              <w:numPr>
                <w:ilvl w:val="0"/>
                <w:numId w:val="10"/>
              </w:numPr>
              <w:adjustRightInd/>
              <w:spacing w:line="240" w:lineRule="auto"/>
              <w:ind w:firstLineChars="0"/>
              <w:jc w:val="center"/>
              <w:rPr>
                <w:rFonts w:eastAsiaTheme="minorEastAsia"/>
                <w:sz w:val="21"/>
                <w:szCs w:val="21"/>
              </w:rPr>
            </w:pPr>
          </w:p>
        </w:tc>
        <w:tc>
          <w:tcPr>
            <w:tcW w:w="1286"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硝酸镁</w:t>
            </w:r>
          </w:p>
        </w:tc>
        <w:tc>
          <w:tcPr>
            <w:tcW w:w="1276"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硝酸镁</w:t>
            </w:r>
          </w:p>
        </w:tc>
        <w:tc>
          <w:tcPr>
            <w:tcW w:w="5103" w:type="dxa"/>
            <w:shd w:val="clear" w:color="auto" w:fill="auto"/>
            <w:vAlign w:val="center"/>
          </w:tcPr>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sz w:val="21"/>
                <w:szCs w:val="21"/>
              </w:rPr>
              <w:t>化学式</w:t>
            </w:r>
            <w:r>
              <w:rPr>
                <w:rFonts w:eastAsiaTheme="minorEastAsia" w:hint="eastAsia"/>
                <w:sz w:val="21"/>
                <w:szCs w:val="21"/>
              </w:rPr>
              <w:t>：</w:t>
            </w:r>
            <w:r>
              <w:rPr>
                <w:rFonts w:eastAsiaTheme="minorEastAsia"/>
                <w:sz w:val="21"/>
                <w:szCs w:val="21"/>
              </w:rPr>
              <w:t>Mg(NO</w:t>
            </w:r>
            <w:r>
              <w:rPr>
                <w:rFonts w:eastAsiaTheme="minorEastAsia"/>
                <w:sz w:val="21"/>
                <w:szCs w:val="21"/>
                <w:vertAlign w:val="subscript"/>
              </w:rPr>
              <w:t>3</w:t>
            </w:r>
            <w:r>
              <w:rPr>
                <w:rFonts w:eastAsiaTheme="minorEastAsia"/>
                <w:sz w:val="21"/>
                <w:szCs w:val="21"/>
              </w:rPr>
              <w:t>)</w:t>
            </w:r>
            <w:r>
              <w:rPr>
                <w:rFonts w:eastAsiaTheme="minorEastAsia"/>
                <w:sz w:val="21"/>
                <w:szCs w:val="21"/>
                <w:vertAlign w:val="subscript"/>
              </w:rPr>
              <w:t>2</w:t>
            </w:r>
            <w:r>
              <w:rPr>
                <w:rFonts w:eastAsiaTheme="minorEastAsia" w:hint="eastAsia"/>
                <w:sz w:val="21"/>
                <w:szCs w:val="21"/>
              </w:rPr>
              <w:t>，</w:t>
            </w:r>
            <w:r>
              <w:rPr>
                <w:rFonts w:eastAsiaTheme="minorEastAsia"/>
                <w:sz w:val="21"/>
                <w:szCs w:val="21"/>
              </w:rPr>
              <w:t>相对分子质量</w:t>
            </w:r>
            <w:r>
              <w:rPr>
                <w:rFonts w:eastAsiaTheme="minorEastAsia"/>
                <w:sz w:val="21"/>
                <w:szCs w:val="21"/>
              </w:rPr>
              <w:t>148</w:t>
            </w:r>
            <w:r>
              <w:rPr>
                <w:rFonts w:eastAsiaTheme="minorEastAsia" w:hint="eastAsia"/>
                <w:sz w:val="21"/>
                <w:szCs w:val="21"/>
              </w:rPr>
              <w:t>，</w:t>
            </w:r>
            <w:r>
              <w:rPr>
                <w:rFonts w:eastAsiaTheme="minorEastAsia"/>
                <w:sz w:val="21"/>
                <w:szCs w:val="21"/>
              </w:rPr>
              <w:t>CAS</w:t>
            </w:r>
            <w:r>
              <w:rPr>
                <w:rFonts w:eastAsiaTheme="minorEastAsia"/>
                <w:sz w:val="21"/>
                <w:szCs w:val="21"/>
              </w:rPr>
              <w:t>号</w:t>
            </w:r>
            <w:r>
              <w:rPr>
                <w:rFonts w:eastAsiaTheme="minorEastAsia" w:hint="eastAsia"/>
                <w:sz w:val="21"/>
                <w:szCs w:val="21"/>
              </w:rPr>
              <w:t>：</w:t>
            </w:r>
            <w:r>
              <w:rPr>
                <w:rFonts w:eastAsiaTheme="minorEastAsia"/>
                <w:sz w:val="21"/>
                <w:szCs w:val="21"/>
              </w:rPr>
              <w:t>10377-60-3</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外观与性状：白色、易潮解的单斜晶体，有苦味。熔点</w:t>
            </w:r>
            <w:r>
              <w:rPr>
                <w:rFonts w:eastAsiaTheme="minorEastAsia" w:hint="eastAsia"/>
                <w:sz w:val="21"/>
                <w:szCs w:val="21"/>
              </w:rPr>
              <w:t>129.0</w:t>
            </w:r>
            <w:r>
              <w:rPr>
                <w:rFonts w:eastAsiaTheme="minorEastAsia" w:hint="eastAsia"/>
                <w:sz w:val="21"/>
                <w:szCs w:val="21"/>
              </w:rPr>
              <w:t>℃，沸点</w:t>
            </w:r>
            <w:r>
              <w:rPr>
                <w:rFonts w:eastAsiaTheme="minorEastAsia" w:hint="eastAsia"/>
                <w:sz w:val="21"/>
                <w:szCs w:val="21"/>
              </w:rPr>
              <w:t>330</w:t>
            </w:r>
            <w:r>
              <w:rPr>
                <w:rFonts w:eastAsiaTheme="minorEastAsia" w:hint="eastAsia"/>
                <w:sz w:val="21"/>
                <w:szCs w:val="21"/>
              </w:rPr>
              <w:t>℃，</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相对密度</w:t>
            </w:r>
            <w:r>
              <w:rPr>
                <w:rFonts w:eastAsiaTheme="minorEastAsia" w:hint="eastAsia"/>
                <w:sz w:val="21"/>
                <w:szCs w:val="21"/>
              </w:rPr>
              <w:t>(</w:t>
            </w:r>
            <w:r>
              <w:rPr>
                <w:rFonts w:eastAsiaTheme="minorEastAsia" w:hint="eastAsia"/>
                <w:sz w:val="21"/>
                <w:szCs w:val="21"/>
              </w:rPr>
              <w:t>水</w:t>
            </w:r>
            <w:r>
              <w:rPr>
                <w:rFonts w:eastAsiaTheme="minorEastAsia" w:hint="eastAsia"/>
                <w:sz w:val="21"/>
                <w:szCs w:val="21"/>
              </w:rPr>
              <w:t>=1)2.02</w:t>
            </w:r>
            <w:r>
              <w:rPr>
                <w:rFonts w:eastAsiaTheme="minorEastAsia" w:hint="eastAsia"/>
                <w:sz w:val="21"/>
                <w:szCs w:val="21"/>
              </w:rPr>
              <w:t>，相对蒸气密度</w:t>
            </w:r>
            <w:r>
              <w:rPr>
                <w:rFonts w:eastAsiaTheme="minorEastAsia" w:hint="eastAsia"/>
                <w:sz w:val="21"/>
                <w:szCs w:val="21"/>
              </w:rPr>
              <w:t>(</w:t>
            </w:r>
            <w:r>
              <w:rPr>
                <w:rFonts w:eastAsiaTheme="minorEastAsia" w:hint="eastAsia"/>
                <w:sz w:val="21"/>
                <w:szCs w:val="21"/>
              </w:rPr>
              <w:t>空气</w:t>
            </w:r>
            <w:r>
              <w:rPr>
                <w:rFonts w:eastAsiaTheme="minorEastAsia" w:hint="eastAsia"/>
                <w:sz w:val="21"/>
                <w:szCs w:val="21"/>
              </w:rPr>
              <w:t>=1)6.0</w:t>
            </w:r>
            <w:r>
              <w:rPr>
                <w:rFonts w:eastAsiaTheme="minorEastAsia" w:hint="eastAsia"/>
                <w:sz w:val="21"/>
                <w:szCs w:val="21"/>
              </w:rPr>
              <w:t>，溶解性：易溶于水。、有吸湿性。</w:t>
            </w:r>
            <w:r>
              <w:rPr>
                <w:rFonts w:eastAsiaTheme="minorEastAsia" w:hint="eastAsia"/>
                <w:sz w:val="21"/>
                <w:szCs w:val="21"/>
              </w:rPr>
              <w:t>330</w:t>
            </w:r>
            <w:r>
              <w:rPr>
                <w:rFonts w:eastAsiaTheme="minorEastAsia" w:hint="eastAsia"/>
                <w:sz w:val="21"/>
                <w:szCs w:val="21"/>
              </w:rPr>
              <w:t>℃分解。易溶于水，溶于乙醇和氨水。</w:t>
            </w:r>
          </w:p>
          <w:p w:rsidR="003D77B3" w:rsidRDefault="00684F0F">
            <w:pPr>
              <w:autoSpaceDE w:val="0"/>
              <w:autoSpaceDN w:val="0"/>
              <w:adjustRightInd/>
              <w:spacing w:line="240" w:lineRule="auto"/>
              <w:ind w:firstLineChars="0" w:firstLine="0"/>
              <w:rPr>
                <w:rFonts w:eastAsiaTheme="minorEastAsia"/>
                <w:sz w:val="21"/>
                <w:szCs w:val="21"/>
              </w:rPr>
            </w:pPr>
            <w:r>
              <w:rPr>
                <w:rFonts w:eastAsiaTheme="minorEastAsia" w:hint="eastAsia"/>
                <w:sz w:val="21"/>
                <w:szCs w:val="21"/>
              </w:rPr>
              <w:t>有氧化性，与易燃的有机物混合能发热燃烧，有火灾及爆炸危险。有刺激性。</w:t>
            </w:r>
          </w:p>
        </w:tc>
        <w:tc>
          <w:tcPr>
            <w:tcW w:w="1432" w:type="dxa"/>
            <w:shd w:val="clear" w:color="auto" w:fill="auto"/>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LD50</w:t>
            </w:r>
            <w:r>
              <w:rPr>
                <w:rFonts w:eastAsiaTheme="minorEastAsia" w:hint="eastAsia"/>
                <w:sz w:val="21"/>
                <w:szCs w:val="21"/>
              </w:rPr>
              <w:t>：</w:t>
            </w:r>
            <w:r>
              <w:rPr>
                <w:rFonts w:eastAsiaTheme="minorEastAsia" w:hint="eastAsia"/>
                <w:sz w:val="21"/>
                <w:szCs w:val="21"/>
              </w:rPr>
              <w:t>5440mg/kg(</w:t>
            </w:r>
            <w:r>
              <w:rPr>
                <w:rFonts w:eastAsiaTheme="minorEastAsia" w:hint="eastAsia"/>
                <w:sz w:val="21"/>
                <w:szCs w:val="21"/>
              </w:rPr>
              <w:t>大鼠经口</w:t>
            </w:r>
            <w:r>
              <w:rPr>
                <w:rFonts w:eastAsiaTheme="minorEastAsia" w:hint="eastAsia"/>
                <w:sz w:val="21"/>
                <w:szCs w:val="21"/>
              </w:rPr>
              <w:t>)</w:t>
            </w:r>
          </w:p>
        </w:tc>
      </w:tr>
    </w:tbl>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表</w:t>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STYLEREF 2 \s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3.2</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5</w:t>
      </w:r>
      <w:r>
        <w:rPr>
          <w:rFonts w:ascii="Times New Roman" w:eastAsiaTheme="majorEastAsia" w:hAnsi="Times New Roman" w:cs="Times New Roman" w:hint="eastAsia"/>
          <w:b/>
          <w:sz w:val="24"/>
          <w:szCs w:val="24"/>
        </w:rPr>
        <w:t>生物实验主要使用试剂</w:t>
      </w:r>
      <w:r>
        <w:rPr>
          <w:rFonts w:ascii="Times New Roman" w:eastAsiaTheme="majorEastAsia" w:hAnsi="Times New Roman" w:cs="Times New Roman"/>
          <w:b/>
          <w:sz w:val="24"/>
          <w:szCs w:val="24"/>
        </w:rPr>
        <w:t>一览表</w:t>
      </w:r>
    </w:p>
    <w:tbl>
      <w:tblPr>
        <w:tblStyle w:val="13"/>
        <w:tblW w:w="5000" w:type="pct"/>
        <w:tblLayout w:type="fixed"/>
        <w:tblLook w:val="04A0"/>
      </w:tblPr>
      <w:tblGrid>
        <w:gridCol w:w="791"/>
        <w:gridCol w:w="2570"/>
        <w:gridCol w:w="1141"/>
        <w:gridCol w:w="1141"/>
        <w:gridCol w:w="3977"/>
      </w:tblGrid>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序号</w:t>
            </w:r>
          </w:p>
        </w:tc>
        <w:tc>
          <w:tcPr>
            <w:tcW w:w="133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产品名称</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规格</w:t>
            </w:r>
            <w:r>
              <w:rPr>
                <w:color w:val="000000"/>
                <w:sz w:val="21"/>
                <w:szCs w:val="21"/>
              </w:rPr>
              <w:t>(g)</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用量（</w:t>
            </w:r>
            <w:r>
              <w:rPr>
                <w:color w:val="000000"/>
                <w:sz w:val="21"/>
                <w:szCs w:val="21"/>
              </w:rPr>
              <w:t>kg</w:t>
            </w:r>
            <w:r>
              <w:rPr>
                <w:color w:val="000000"/>
                <w:sz w:val="21"/>
                <w:szCs w:val="21"/>
              </w:rPr>
              <w:t>）</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主要</w:t>
            </w:r>
            <w:r>
              <w:rPr>
                <w:color w:val="000000"/>
                <w:sz w:val="21"/>
                <w:szCs w:val="21"/>
              </w:rPr>
              <w:t>试验条件</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26" w:history="1">
              <w:r w:rsidR="00684F0F">
                <w:rPr>
                  <w:color w:val="000000"/>
                  <w:sz w:val="21"/>
                  <w:szCs w:val="21"/>
                </w:rPr>
                <w:t>V-P</w:t>
              </w:r>
              <w:r w:rsidR="00684F0F">
                <w:rPr>
                  <w:color w:val="000000"/>
                  <w:sz w:val="21"/>
                  <w:szCs w:val="21"/>
                </w:rPr>
                <w:t>试剂盒</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w:t>
            </w:r>
            <w:r>
              <w:rPr>
                <w:color w:val="000000"/>
                <w:sz w:val="21"/>
                <w:szCs w:val="21"/>
              </w:rPr>
              <w:t>V-P</w:t>
            </w:r>
            <w:r>
              <w:rPr>
                <w:color w:val="000000"/>
                <w:sz w:val="21"/>
                <w:szCs w:val="21"/>
              </w:rPr>
              <w:t>试验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27" w:history="1">
              <w:r w:rsidR="00684F0F">
                <w:rPr>
                  <w:color w:val="000000"/>
                  <w:sz w:val="21"/>
                  <w:szCs w:val="21"/>
                </w:rPr>
                <w:t>硝酸盐还原试剂盒</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用于硝酸盐还原试验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28" w:history="1">
              <w:r w:rsidR="00684F0F">
                <w:rPr>
                  <w:color w:val="000000"/>
                  <w:sz w:val="21"/>
                  <w:szCs w:val="21"/>
                </w:rPr>
                <w:t>1%</w:t>
              </w:r>
              <w:r w:rsidR="00684F0F">
                <w:rPr>
                  <w:color w:val="000000"/>
                  <w:sz w:val="21"/>
                  <w:szCs w:val="21"/>
                </w:rPr>
                <w:t>亚碲酸钾溶液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5ml*10</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与亚碲酸钠培养基基础配套使用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29" w:history="1">
              <w:r w:rsidR="00684F0F">
                <w:rPr>
                  <w:color w:val="000000"/>
                  <w:sz w:val="21"/>
                  <w:szCs w:val="21"/>
                </w:rPr>
                <w:t>萋</w:t>
              </w:r>
              <w:r w:rsidR="00684F0F">
                <w:rPr>
                  <w:color w:val="000000"/>
                  <w:sz w:val="21"/>
                  <w:szCs w:val="21"/>
                </w:rPr>
                <w:t>-</w:t>
              </w:r>
              <w:r w:rsidR="00684F0F">
                <w:rPr>
                  <w:color w:val="000000"/>
                  <w:sz w:val="21"/>
                  <w:szCs w:val="21"/>
                </w:rPr>
                <w:t>尼氏染色液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5ml*6</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用于细菌抗酸染色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0" w:history="1">
              <w:r w:rsidR="00684F0F">
                <w:rPr>
                  <w:color w:val="000000"/>
                  <w:sz w:val="21"/>
                  <w:szCs w:val="21"/>
                </w:rPr>
                <w:t>金胺</w:t>
              </w:r>
              <w:r w:rsidR="00684F0F">
                <w:rPr>
                  <w:color w:val="000000"/>
                  <w:sz w:val="21"/>
                  <w:szCs w:val="21"/>
                </w:rPr>
                <w:t>O</w:t>
              </w:r>
              <w:r w:rsidR="00684F0F">
                <w:rPr>
                  <w:color w:val="000000"/>
                  <w:sz w:val="21"/>
                  <w:szCs w:val="21"/>
                </w:rPr>
                <w:t>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5ml*6</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用于细菌抗酸染色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1" w:history="1">
              <w:r w:rsidR="00684F0F">
                <w:rPr>
                  <w:color w:val="000000"/>
                  <w:sz w:val="21"/>
                  <w:szCs w:val="21"/>
                </w:rPr>
                <w:t>STAA</w:t>
              </w:r>
              <w:r w:rsidR="00684F0F">
                <w:rPr>
                  <w:color w:val="000000"/>
                  <w:sz w:val="21"/>
                  <w:szCs w:val="21"/>
                </w:rPr>
                <w:t>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每支添加于</w:t>
            </w:r>
            <w:r>
              <w:rPr>
                <w:color w:val="000000"/>
                <w:sz w:val="21"/>
                <w:szCs w:val="21"/>
              </w:rPr>
              <w:t>200mlSTAA</w:t>
            </w:r>
            <w:r>
              <w:rPr>
                <w:color w:val="000000"/>
                <w:sz w:val="21"/>
                <w:szCs w:val="21"/>
              </w:rPr>
              <w:t>琼脂培养基中</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7</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2" w:history="1">
              <w:r w:rsidR="00684F0F">
                <w:rPr>
                  <w:color w:val="000000"/>
                  <w:sz w:val="21"/>
                  <w:szCs w:val="21"/>
                </w:rPr>
                <w:t>姬姆萨染色液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用于血红细胞等染色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7</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3" w:history="1">
              <w:r w:rsidR="00684F0F">
                <w:rPr>
                  <w:color w:val="000000"/>
                  <w:sz w:val="21"/>
                  <w:szCs w:val="21"/>
                </w:rPr>
                <w:t>荚膜染色液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用于荚膜染色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8</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4" w:history="1">
              <w:r w:rsidR="00684F0F">
                <w:rPr>
                  <w:color w:val="000000"/>
                  <w:sz w:val="21"/>
                  <w:szCs w:val="21"/>
                </w:rPr>
                <w:t>刘荣标氏鞭毛染色液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5ml*8</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用于鞭毛染色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9</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5" w:history="1">
              <w:r w:rsidR="00684F0F">
                <w:rPr>
                  <w:color w:val="000000"/>
                  <w:sz w:val="21"/>
                  <w:szCs w:val="21"/>
                </w:rPr>
                <w:t>芽孢染色液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用于芽孢染色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6" w:history="1">
              <w:r w:rsidR="00684F0F">
                <w:rPr>
                  <w:color w:val="000000"/>
                  <w:sz w:val="21"/>
                  <w:szCs w:val="21"/>
                </w:rPr>
                <w:t>乳酸酚棉蓝染色液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5ml*8</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用于真菌染色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11</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7" w:history="1">
              <w:r w:rsidR="00684F0F">
                <w:rPr>
                  <w:color w:val="000000"/>
                  <w:sz w:val="21"/>
                  <w:szCs w:val="21"/>
                </w:rPr>
                <w:t>50%</w:t>
              </w:r>
              <w:r w:rsidR="00684F0F">
                <w:rPr>
                  <w:color w:val="000000"/>
                  <w:sz w:val="21"/>
                  <w:szCs w:val="21"/>
                </w:rPr>
                <w:t>卵黄乳液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5ml*10</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作为添加剂添加于培养基中</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8" w:history="1">
              <w:r w:rsidR="00684F0F">
                <w:rPr>
                  <w:color w:val="000000"/>
                  <w:sz w:val="21"/>
                  <w:szCs w:val="21"/>
                </w:rPr>
                <w:t>革兰氏染色液试剂盒</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5ml*8</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用于细菌的革兰氏染色试验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13</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39" w:history="1">
              <w:r w:rsidR="00684F0F">
                <w:rPr>
                  <w:color w:val="000000"/>
                  <w:sz w:val="21"/>
                  <w:szCs w:val="21"/>
                </w:rPr>
                <w:t>Kovacs</w:t>
              </w:r>
              <w:r w:rsidR="00684F0F">
                <w:rPr>
                  <w:color w:val="000000"/>
                  <w:sz w:val="21"/>
                  <w:szCs w:val="21"/>
                </w:rPr>
                <w:t>氏靛基质试剂盒</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5ml*2</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用于吲哚（靛基质）试验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14</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0" w:history="1">
              <w:r w:rsidR="00684F0F">
                <w:rPr>
                  <w:color w:val="000000"/>
                  <w:sz w:val="21"/>
                  <w:szCs w:val="21"/>
                </w:rPr>
                <w:t>甲基红试剂盒</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5ml*2</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用于甲基红试验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15</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1" w:history="1">
              <w:r w:rsidR="00684F0F">
                <w:rPr>
                  <w:color w:val="000000"/>
                  <w:sz w:val="21"/>
                  <w:szCs w:val="21"/>
                </w:rPr>
                <w:t>Andrade</w:t>
              </w:r>
              <w:r w:rsidR="00684F0F">
                <w:rPr>
                  <w:color w:val="000000"/>
                  <w:sz w:val="21"/>
                  <w:szCs w:val="21"/>
                </w:rPr>
                <w:t>指示剂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100ml</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50</w:t>
            </w:r>
          </w:p>
        </w:tc>
        <w:tc>
          <w:tcPr>
            <w:tcW w:w="2067" w:type="pct"/>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16</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2" w:history="1">
              <w:r w:rsidR="00684F0F">
                <w:rPr>
                  <w:color w:val="000000"/>
                  <w:sz w:val="21"/>
                  <w:szCs w:val="21"/>
                </w:rPr>
                <w:t>假单胞</w:t>
              </w:r>
              <w:r w:rsidR="00684F0F">
                <w:rPr>
                  <w:color w:val="000000"/>
                  <w:sz w:val="21"/>
                  <w:szCs w:val="21"/>
                </w:rPr>
                <w:t>CFC</w:t>
              </w:r>
              <w:r w:rsidR="00684F0F">
                <w:rPr>
                  <w:color w:val="000000"/>
                  <w:sz w:val="21"/>
                  <w:szCs w:val="21"/>
                </w:rPr>
                <w:t>选择性培养基添加剂</w:t>
              </w:r>
              <w:r w:rsidR="00684F0F">
                <w:rPr>
                  <w:color w:val="000000"/>
                  <w:sz w:val="21"/>
                  <w:szCs w:val="21"/>
                </w:rPr>
                <w:t>(</w:t>
              </w:r>
              <w:r w:rsidR="00684F0F">
                <w:rPr>
                  <w:color w:val="000000"/>
                  <w:sz w:val="21"/>
                  <w:szCs w:val="21"/>
                </w:rPr>
                <w:t>冻干</w:t>
              </w:r>
              <w:r w:rsidR="00684F0F">
                <w:rPr>
                  <w:color w:val="000000"/>
                  <w:sz w:val="21"/>
                  <w:szCs w:val="21"/>
                </w:rPr>
                <w:t>)</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每支添加于</w:t>
            </w:r>
            <w:r>
              <w:rPr>
                <w:color w:val="000000"/>
                <w:sz w:val="21"/>
                <w:szCs w:val="21"/>
              </w:rPr>
              <w:t>200ml</w:t>
            </w:r>
            <w:r>
              <w:rPr>
                <w:color w:val="000000"/>
                <w:sz w:val="21"/>
                <w:szCs w:val="21"/>
              </w:rPr>
              <w:t>假单胞菌</w:t>
            </w:r>
            <w:r>
              <w:rPr>
                <w:color w:val="000000"/>
                <w:sz w:val="21"/>
                <w:szCs w:val="21"/>
              </w:rPr>
              <w:t>CFC</w:t>
            </w:r>
            <w:r>
              <w:rPr>
                <w:color w:val="000000"/>
                <w:sz w:val="21"/>
                <w:szCs w:val="21"/>
              </w:rPr>
              <w:t>选择性培养基中</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17</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3" w:history="1">
              <w:r w:rsidR="00684F0F">
                <w:rPr>
                  <w:color w:val="000000"/>
                  <w:sz w:val="21"/>
                  <w:szCs w:val="21"/>
                </w:rPr>
                <w:t>OADC</w:t>
              </w:r>
              <w:r w:rsidR="00684F0F">
                <w:rPr>
                  <w:color w:val="000000"/>
                  <w:sz w:val="21"/>
                  <w:szCs w:val="21"/>
                </w:rPr>
                <w:t>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10ml*10</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用于添加于</w:t>
            </w:r>
            <w:r>
              <w:rPr>
                <w:color w:val="000000"/>
                <w:sz w:val="21"/>
                <w:szCs w:val="21"/>
              </w:rPr>
              <w:t>MiddleBrook7H11</w:t>
            </w:r>
            <w:r>
              <w:rPr>
                <w:color w:val="000000"/>
                <w:sz w:val="21"/>
                <w:szCs w:val="21"/>
              </w:rPr>
              <w:t>琼脂和</w:t>
            </w:r>
            <w:r>
              <w:rPr>
                <w:color w:val="000000"/>
                <w:sz w:val="21"/>
                <w:szCs w:val="21"/>
              </w:rPr>
              <w:t>MiddleBrook7H10</w:t>
            </w:r>
            <w:r>
              <w:rPr>
                <w:color w:val="000000"/>
                <w:sz w:val="21"/>
                <w:szCs w:val="21"/>
              </w:rPr>
              <w:t>琼脂</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18</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4" w:history="1">
              <w:r w:rsidR="00684F0F">
                <w:rPr>
                  <w:color w:val="000000"/>
                  <w:sz w:val="21"/>
                  <w:szCs w:val="21"/>
                </w:rPr>
                <w:t>Preston</w:t>
              </w:r>
              <w:r w:rsidR="00684F0F">
                <w:rPr>
                  <w:color w:val="000000"/>
                  <w:sz w:val="21"/>
                  <w:szCs w:val="21"/>
                </w:rPr>
                <w:t>肉汤添加剂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此产品是</w:t>
            </w:r>
            <w:r>
              <w:rPr>
                <w:color w:val="000000"/>
                <w:sz w:val="21"/>
                <w:szCs w:val="21"/>
              </w:rPr>
              <w:t>HB8725</w:t>
            </w:r>
            <w:r>
              <w:rPr>
                <w:color w:val="000000"/>
                <w:sz w:val="21"/>
                <w:szCs w:val="21"/>
              </w:rPr>
              <w:t>培养基的添加剂，每</w:t>
            </w:r>
            <w:r>
              <w:rPr>
                <w:color w:val="000000"/>
                <w:sz w:val="21"/>
                <w:szCs w:val="21"/>
              </w:rPr>
              <w:t>200ml</w:t>
            </w:r>
            <w:r>
              <w:rPr>
                <w:color w:val="000000"/>
                <w:sz w:val="21"/>
                <w:szCs w:val="21"/>
              </w:rPr>
              <w:t>加一支。</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19</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5" w:history="1">
              <w:r w:rsidR="00684F0F">
                <w:rPr>
                  <w:color w:val="000000"/>
                  <w:sz w:val="21"/>
                  <w:szCs w:val="21"/>
                </w:rPr>
                <w:t>硫化氢生化管</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r>
              <w:rPr>
                <w:color w:val="000000"/>
                <w:sz w:val="21"/>
                <w:szCs w:val="21"/>
              </w:rPr>
              <w:t>支</w:t>
            </w:r>
            <w:r>
              <w:rPr>
                <w:color w:val="000000"/>
                <w:sz w:val="21"/>
                <w:szCs w:val="21"/>
              </w:rPr>
              <w:t>/</w:t>
            </w:r>
            <w:r>
              <w:rPr>
                <w:color w:val="000000"/>
                <w:sz w:val="21"/>
                <w:szCs w:val="21"/>
              </w:rPr>
              <w:t>盒</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用于肠杆菌科的生化鉴定。</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6" w:history="1">
              <w:r w:rsidR="00684F0F">
                <w:rPr>
                  <w:color w:val="000000"/>
                  <w:sz w:val="21"/>
                  <w:szCs w:val="21"/>
                </w:rPr>
                <w:t>美蓝、伊红、硼砂染色液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5ml*4</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用于蛔虫卵染色实验。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21</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7" w:history="1">
              <w:r w:rsidR="00684F0F">
                <w:rPr>
                  <w:color w:val="000000"/>
                  <w:sz w:val="21"/>
                  <w:szCs w:val="21"/>
                </w:rPr>
                <w:t>EMJH</w:t>
              </w:r>
              <w:r w:rsidR="00684F0F">
                <w:rPr>
                  <w:color w:val="000000"/>
                  <w:sz w:val="21"/>
                  <w:szCs w:val="21"/>
                </w:rPr>
                <w:t>培养基添加剂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20ml*10</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每支添加于</w:t>
            </w:r>
            <w:r>
              <w:rPr>
                <w:color w:val="000000"/>
                <w:sz w:val="21"/>
                <w:szCs w:val="21"/>
              </w:rPr>
              <w:t>180ml</w:t>
            </w:r>
            <w:r>
              <w:rPr>
                <w:color w:val="000000"/>
                <w:sz w:val="21"/>
                <w:szCs w:val="21"/>
              </w:rPr>
              <w:t>的</w:t>
            </w:r>
            <w:r>
              <w:rPr>
                <w:color w:val="000000"/>
                <w:sz w:val="21"/>
                <w:szCs w:val="21"/>
              </w:rPr>
              <w:t>EMJH</w:t>
            </w:r>
            <w:r>
              <w:rPr>
                <w:color w:val="000000"/>
                <w:sz w:val="21"/>
                <w:szCs w:val="21"/>
              </w:rPr>
              <w:t>培养基中</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22</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8" w:history="1">
              <w:r w:rsidR="00684F0F">
                <w:rPr>
                  <w:color w:val="000000"/>
                  <w:sz w:val="21"/>
                  <w:szCs w:val="21"/>
                </w:rPr>
                <w:t>水合印三酮</w:t>
              </w:r>
              <w:r w:rsidR="00684F0F">
                <w:rPr>
                  <w:color w:val="000000"/>
                  <w:sz w:val="21"/>
                  <w:szCs w:val="21"/>
                </w:rPr>
                <w:t xml:space="preserve"> 5g</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瓶</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微生物培养基配套试剂</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23</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49" w:history="1">
              <w:r w:rsidR="00684F0F">
                <w:rPr>
                  <w:color w:val="000000"/>
                  <w:sz w:val="21"/>
                  <w:szCs w:val="21"/>
                </w:rPr>
                <w:t>JM</w:t>
              </w:r>
              <w:r w:rsidR="00684F0F">
                <w:rPr>
                  <w:color w:val="000000"/>
                  <w:sz w:val="21"/>
                  <w:szCs w:val="21"/>
                </w:rPr>
                <w:t>琼脂添加剂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w:t>
            </w:r>
            <w:r>
              <w:rPr>
                <w:color w:val="000000"/>
                <w:sz w:val="21"/>
                <w:szCs w:val="21"/>
              </w:rPr>
              <w:t>HB8887JM</w:t>
            </w:r>
            <w:r>
              <w:rPr>
                <w:color w:val="000000"/>
                <w:sz w:val="21"/>
                <w:szCs w:val="21"/>
              </w:rPr>
              <w:t>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lastRenderedPageBreak/>
              <w:t>24</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0" w:history="1">
              <w:r w:rsidR="00684F0F">
                <w:rPr>
                  <w:color w:val="000000"/>
                  <w:sz w:val="21"/>
                  <w:szCs w:val="21"/>
                </w:rPr>
                <w:t>JM</w:t>
              </w:r>
              <w:r w:rsidR="00684F0F">
                <w:rPr>
                  <w:color w:val="000000"/>
                  <w:sz w:val="21"/>
                  <w:szCs w:val="21"/>
                </w:rPr>
                <w:t>肉汤添加剂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作为肉汤的添加剂使用。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25</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1" w:history="1">
              <w:r w:rsidR="00684F0F">
                <w:rPr>
                  <w:color w:val="000000"/>
                  <w:sz w:val="21"/>
                  <w:szCs w:val="21"/>
                </w:rPr>
                <w:t>万古霉素溶液（</w:t>
              </w:r>
              <w:r w:rsidR="00684F0F">
                <w:rPr>
                  <w:color w:val="000000"/>
                  <w:sz w:val="21"/>
                  <w:szCs w:val="21"/>
                </w:rPr>
                <w:t>4mg</w:t>
              </w:r>
              <w:r w:rsidR="00684F0F">
                <w:rPr>
                  <w:color w:val="000000"/>
                  <w:sz w:val="21"/>
                  <w:szCs w:val="21"/>
                </w:rPr>
                <w:t>）</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26</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2" w:history="1">
              <w:r w:rsidR="00684F0F">
                <w:rPr>
                  <w:color w:val="000000"/>
                  <w:sz w:val="21"/>
                  <w:szCs w:val="21"/>
                </w:rPr>
                <w:t>萘啶酮酸</w:t>
              </w:r>
              <w:r w:rsidR="00684F0F">
                <w:rPr>
                  <w:color w:val="000000"/>
                  <w:sz w:val="21"/>
                  <w:szCs w:val="21"/>
                </w:rPr>
                <w:t>3.0mg</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3.0mg*5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作为培养基的添加剂使用。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27</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3" w:history="1">
              <w:r w:rsidR="00684F0F">
                <w:rPr>
                  <w:color w:val="000000"/>
                  <w:sz w:val="21"/>
                  <w:szCs w:val="21"/>
                </w:rPr>
                <w:t>弓形菌琼脂添加剂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作为弓形菌琼脂的添加剂使用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28</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4" w:history="1">
              <w:r w:rsidR="00684F0F">
                <w:rPr>
                  <w:color w:val="000000"/>
                  <w:sz w:val="21"/>
                  <w:szCs w:val="21"/>
                </w:rPr>
                <w:t>新生霉素</w:t>
              </w:r>
              <w:r w:rsidR="00684F0F">
                <w:rPr>
                  <w:color w:val="000000"/>
                  <w:sz w:val="21"/>
                  <w:szCs w:val="21"/>
                </w:rPr>
                <w:t>50ug</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50ug/</w:t>
            </w:r>
            <w:r>
              <w:rPr>
                <w:color w:val="000000"/>
                <w:sz w:val="21"/>
                <w:szCs w:val="21"/>
              </w:rPr>
              <w:t>支</w:t>
            </w:r>
            <w:r>
              <w:rPr>
                <w:color w:val="000000"/>
                <w:sz w:val="21"/>
                <w:szCs w:val="21"/>
              </w:rPr>
              <w:t>*5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29</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5" w:history="1">
              <w:r w:rsidR="00684F0F">
                <w:rPr>
                  <w:color w:val="000000"/>
                  <w:sz w:val="21"/>
                  <w:szCs w:val="21"/>
                </w:rPr>
                <w:t>萘啶酮酸</w:t>
              </w:r>
              <w:r w:rsidR="00684F0F">
                <w:rPr>
                  <w:color w:val="000000"/>
                  <w:sz w:val="21"/>
                  <w:szCs w:val="21"/>
                </w:rPr>
                <w:t>9.0mg</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w:t>
            </w:r>
            <w:r>
              <w:rPr>
                <w:color w:val="000000"/>
                <w:sz w:val="21"/>
                <w:szCs w:val="21"/>
              </w:rPr>
              <w:t>H</w:t>
            </w:r>
            <w:r>
              <w:rPr>
                <w:color w:val="000000"/>
                <w:sz w:val="21"/>
                <w:szCs w:val="21"/>
              </w:rPr>
              <w:t>缓冲李氏菌增菌肉汤的添加剂使用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6" w:history="1">
              <w:r w:rsidR="00684F0F">
                <w:rPr>
                  <w:color w:val="000000"/>
                  <w:sz w:val="21"/>
                  <w:szCs w:val="21"/>
                </w:rPr>
                <w:t>氯化血红素</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作为厌氧菌琼脂的添加剂使用。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31</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7" w:history="1">
              <w:r w:rsidR="00684F0F">
                <w:rPr>
                  <w:color w:val="000000"/>
                  <w:sz w:val="21"/>
                  <w:szCs w:val="21"/>
                </w:rPr>
                <w:t>维生素</w:t>
              </w:r>
              <w:r w:rsidR="00684F0F">
                <w:rPr>
                  <w:color w:val="000000"/>
                  <w:sz w:val="21"/>
                  <w:szCs w:val="21"/>
                </w:rPr>
                <w:t>K1</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作为厌氧菌琼脂的添加剂使用。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32</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8" w:history="1">
              <w:r w:rsidR="00684F0F">
                <w:rPr>
                  <w:color w:val="000000"/>
                  <w:sz w:val="21"/>
                  <w:szCs w:val="21"/>
                </w:rPr>
                <w:t>土霉素（</w:t>
              </w:r>
              <w:r w:rsidR="00684F0F">
                <w:rPr>
                  <w:color w:val="000000"/>
                  <w:sz w:val="21"/>
                  <w:szCs w:val="21"/>
                </w:rPr>
                <w:t>20mg</w:t>
              </w:r>
              <w:r w:rsidR="00684F0F">
                <w:rPr>
                  <w:color w:val="000000"/>
                  <w:sz w:val="21"/>
                  <w:szCs w:val="21"/>
                </w:rPr>
                <w:t>）</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20mg*5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33</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59" w:history="1">
              <w:r w:rsidR="00684F0F">
                <w:rPr>
                  <w:color w:val="000000"/>
                  <w:sz w:val="21"/>
                  <w:szCs w:val="21"/>
                </w:rPr>
                <w:t xml:space="preserve">TM </w:t>
              </w:r>
              <w:r w:rsidR="00684F0F">
                <w:rPr>
                  <w:color w:val="000000"/>
                  <w:sz w:val="21"/>
                  <w:szCs w:val="21"/>
                </w:rPr>
                <w:t>抑菌剂</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2ml*5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120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作为培养基的添加剂使用。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34</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0" w:history="1">
              <w:r w:rsidR="00684F0F">
                <w:rPr>
                  <w:color w:val="000000"/>
                  <w:sz w:val="21"/>
                  <w:szCs w:val="21"/>
                </w:rPr>
                <w:t>乳糖</w:t>
              </w:r>
              <w:r w:rsidR="00684F0F">
                <w:rPr>
                  <w:color w:val="000000"/>
                  <w:sz w:val="21"/>
                  <w:szCs w:val="21"/>
                </w:rPr>
                <w:t>-</w:t>
              </w:r>
              <w:r w:rsidR="00684F0F">
                <w:rPr>
                  <w:color w:val="000000"/>
                  <w:sz w:val="21"/>
                  <w:szCs w:val="21"/>
                </w:rPr>
                <w:t>明胶生化管</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用于产气荚膜梭菌的生化</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35</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1" w:history="1">
              <w:r w:rsidR="00684F0F">
                <w:rPr>
                  <w:color w:val="000000"/>
                  <w:sz w:val="21"/>
                  <w:szCs w:val="21"/>
                </w:rPr>
                <w:t>硝酸盐还原（枯草芽孢杆菌）</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20</w:t>
            </w:r>
            <w:r>
              <w:rPr>
                <w:color w:val="000000"/>
                <w:sz w:val="21"/>
                <w:szCs w:val="21"/>
              </w:rPr>
              <w:t>支</w:t>
            </w:r>
            <w:r>
              <w:rPr>
                <w:color w:val="000000"/>
                <w:sz w:val="21"/>
                <w:szCs w:val="21"/>
              </w:rPr>
              <w:t>/</w:t>
            </w:r>
            <w:r>
              <w:rPr>
                <w:color w:val="000000"/>
                <w:sz w:val="21"/>
                <w:szCs w:val="21"/>
              </w:rPr>
              <w:t>盒</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35</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用于枯草芽孢杆菌的硝酸盐还原实验。</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36</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2" w:history="1">
              <w:r w:rsidR="00684F0F">
                <w:rPr>
                  <w:color w:val="000000"/>
                  <w:sz w:val="21"/>
                  <w:szCs w:val="21"/>
                </w:rPr>
                <w:t>氨苄青霉素溶液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每支添加于</w:t>
            </w:r>
            <w:r>
              <w:rPr>
                <w:color w:val="000000"/>
                <w:sz w:val="21"/>
                <w:szCs w:val="21"/>
              </w:rPr>
              <w:t>200ml</w:t>
            </w:r>
            <w:r>
              <w:rPr>
                <w:color w:val="000000"/>
                <w:sz w:val="21"/>
                <w:szCs w:val="21"/>
              </w:rPr>
              <w:t>的氨苄青霉素麦康凯琼脂中</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37</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3" w:history="1">
              <w:r w:rsidR="00684F0F">
                <w:rPr>
                  <w:color w:val="000000"/>
                  <w:sz w:val="21"/>
                  <w:szCs w:val="21"/>
                </w:rPr>
                <w:t>植绒采样拭子</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100</w:t>
            </w:r>
            <w:r>
              <w:rPr>
                <w:color w:val="000000"/>
                <w:sz w:val="21"/>
                <w:szCs w:val="21"/>
              </w:rPr>
              <w:t>支</w:t>
            </w:r>
            <w:r>
              <w:rPr>
                <w:color w:val="000000"/>
                <w:sz w:val="21"/>
                <w:szCs w:val="21"/>
              </w:rPr>
              <w:t>/</w:t>
            </w:r>
            <w:r>
              <w:rPr>
                <w:color w:val="000000"/>
                <w:sz w:val="21"/>
                <w:szCs w:val="21"/>
              </w:rPr>
              <w:t>包</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用于样品采样</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38</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4" w:history="1">
              <w:r w:rsidR="00684F0F">
                <w:rPr>
                  <w:color w:val="000000"/>
                  <w:sz w:val="21"/>
                  <w:szCs w:val="21"/>
                </w:rPr>
                <w:t>鞭毛染色液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5ml*8</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80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用于细菌鞭毛染色。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39</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5" w:history="1">
              <w:r w:rsidR="00684F0F">
                <w:rPr>
                  <w:color w:val="000000"/>
                  <w:sz w:val="21"/>
                  <w:szCs w:val="21"/>
                </w:rPr>
                <w:t>庆大霉素（</w:t>
              </w:r>
              <w:r w:rsidR="00684F0F">
                <w:rPr>
                  <w:color w:val="000000"/>
                  <w:sz w:val="21"/>
                  <w:szCs w:val="21"/>
                </w:rPr>
                <w:t>1mg</w:t>
              </w:r>
              <w:r w:rsidR="00684F0F">
                <w:rPr>
                  <w:color w:val="000000"/>
                  <w:sz w:val="21"/>
                  <w:szCs w:val="21"/>
                </w:rPr>
                <w:t>）</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6" w:history="1">
              <w:r w:rsidR="00684F0F">
                <w:rPr>
                  <w:color w:val="000000"/>
                  <w:sz w:val="21"/>
                  <w:szCs w:val="21"/>
                </w:rPr>
                <w:t>多粘菌素</w:t>
              </w:r>
              <w:r w:rsidR="00684F0F">
                <w:rPr>
                  <w:color w:val="000000"/>
                  <w:sz w:val="21"/>
                  <w:szCs w:val="21"/>
                </w:rPr>
                <w:t>B</w:t>
              </w:r>
              <w:r w:rsidR="00684F0F">
                <w:rPr>
                  <w:color w:val="000000"/>
                  <w:sz w:val="21"/>
                  <w:szCs w:val="21"/>
                </w:rPr>
                <w:t>（</w:t>
              </w:r>
              <w:r w:rsidR="00684F0F">
                <w:rPr>
                  <w:color w:val="000000"/>
                  <w:sz w:val="21"/>
                  <w:szCs w:val="21"/>
                </w:rPr>
                <w:t>6</w:t>
              </w:r>
              <w:r w:rsidR="00684F0F">
                <w:rPr>
                  <w:color w:val="000000"/>
                  <w:sz w:val="21"/>
                  <w:szCs w:val="21"/>
                </w:rPr>
                <w:t>万单位）</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1ml*5</w:t>
            </w:r>
            <w:r>
              <w:rPr>
                <w:color w:val="000000"/>
                <w:sz w:val="21"/>
                <w:szCs w:val="21"/>
              </w:rPr>
              <w:t>支</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60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用于含多粘菌素</w:t>
            </w:r>
            <w:r>
              <w:rPr>
                <w:color w:val="000000"/>
                <w:sz w:val="21"/>
                <w:szCs w:val="21"/>
              </w:rPr>
              <w:t>B</w:t>
            </w:r>
            <w:r>
              <w:rPr>
                <w:color w:val="000000"/>
                <w:sz w:val="21"/>
                <w:szCs w:val="21"/>
              </w:rPr>
              <w:t>、庆大霉素的</w:t>
            </w:r>
            <w:r>
              <w:rPr>
                <w:color w:val="000000"/>
                <w:sz w:val="21"/>
                <w:szCs w:val="21"/>
              </w:rPr>
              <w:t>BCSA</w:t>
            </w:r>
            <w:r>
              <w:rPr>
                <w:color w:val="000000"/>
                <w:sz w:val="21"/>
                <w:szCs w:val="21"/>
              </w:rPr>
              <w:t>琼脂的添加剂使用</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41</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7" w:history="1">
              <w:r w:rsidR="00684F0F">
                <w:rPr>
                  <w:color w:val="000000"/>
                  <w:sz w:val="21"/>
                  <w:szCs w:val="21"/>
                </w:rPr>
                <w:t>瑞氏染色液</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5ml*8</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用于细胞瑞氏染色</w:t>
            </w:r>
          </w:p>
        </w:tc>
      </w:tr>
      <w:tr w:rsidR="003D77B3">
        <w:trPr>
          <w:trHeight w:val="340"/>
        </w:trPr>
        <w:tc>
          <w:tcPr>
            <w:tcW w:w="41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42</w:t>
            </w:r>
          </w:p>
        </w:tc>
        <w:tc>
          <w:tcPr>
            <w:tcW w:w="1336" w:type="pct"/>
            <w:vAlign w:val="center"/>
          </w:tcPr>
          <w:p w:rsidR="003D77B3" w:rsidRDefault="007D2CD7">
            <w:pPr>
              <w:autoSpaceDE w:val="0"/>
              <w:autoSpaceDN w:val="0"/>
              <w:spacing w:line="240" w:lineRule="auto"/>
              <w:ind w:firstLineChars="0" w:firstLine="0"/>
              <w:jc w:val="center"/>
              <w:textAlignment w:val="auto"/>
              <w:rPr>
                <w:color w:val="000000"/>
                <w:sz w:val="21"/>
                <w:szCs w:val="21"/>
              </w:rPr>
            </w:pPr>
            <w:hyperlink r:id="rId68" w:history="1">
              <w:r w:rsidR="00684F0F">
                <w:rPr>
                  <w:color w:val="000000"/>
                  <w:sz w:val="21"/>
                  <w:szCs w:val="21"/>
                </w:rPr>
                <w:t>新生霉素（</w:t>
              </w:r>
              <w:r w:rsidR="00684F0F">
                <w:rPr>
                  <w:color w:val="000000"/>
                  <w:sz w:val="21"/>
                  <w:szCs w:val="21"/>
                </w:rPr>
                <w:t>125ug/</w:t>
              </w:r>
              <w:r w:rsidR="00684F0F">
                <w:rPr>
                  <w:color w:val="000000"/>
                  <w:sz w:val="21"/>
                  <w:szCs w:val="21"/>
                </w:rPr>
                <w:t>支）</w:t>
              </w:r>
            </w:hyperlink>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1ml/</w:t>
            </w:r>
            <w:r>
              <w:rPr>
                <w:color w:val="000000"/>
                <w:sz w:val="21"/>
                <w:szCs w:val="21"/>
              </w:rPr>
              <w:t>支</w:t>
            </w:r>
            <w:r>
              <w:rPr>
                <w:color w:val="000000"/>
                <w:sz w:val="21"/>
                <w:szCs w:val="21"/>
              </w:rPr>
              <w:t>*5</w:t>
            </w:r>
          </w:p>
        </w:tc>
        <w:tc>
          <w:tcPr>
            <w:tcW w:w="59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30</w:t>
            </w:r>
          </w:p>
        </w:tc>
        <w:tc>
          <w:tcPr>
            <w:tcW w:w="2067"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每支添加于</w:t>
            </w:r>
            <w:r>
              <w:rPr>
                <w:color w:val="000000"/>
                <w:sz w:val="21"/>
                <w:szCs w:val="21"/>
              </w:rPr>
              <w:t>225ml</w:t>
            </w:r>
            <w:r>
              <w:rPr>
                <w:color w:val="000000"/>
                <w:sz w:val="21"/>
                <w:szCs w:val="21"/>
              </w:rPr>
              <w:t>志贺氏增菌肉汤－新生霉素中</w:t>
            </w:r>
          </w:p>
        </w:tc>
      </w:tr>
    </w:tbl>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表</w:t>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STYLEREF 2 \s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3.2</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6</w:t>
      </w:r>
      <w:r>
        <w:rPr>
          <w:rFonts w:ascii="Times New Roman" w:eastAsiaTheme="majorEastAsia" w:hAnsi="Times New Roman" w:cs="Times New Roman" w:hint="eastAsia"/>
          <w:b/>
          <w:sz w:val="24"/>
          <w:szCs w:val="24"/>
        </w:rPr>
        <w:t>污水处理站辅料用量</w:t>
      </w:r>
      <w:r>
        <w:rPr>
          <w:rFonts w:ascii="Times New Roman" w:eastAsiaTheme="majorEastAsia" w:hAnsi="Times New Roman" w:cs="Times New Roman"/>
          <w:b/>
          <w:sz w:val="24"/>
          <w:szCs w:val="24"/>
        </w:rPr>
        <w:t>一览表</w:t>
      </w:r>
    </w:p>
    <w:tbl>
      <w:tblPr>
        <w:tblStyle w:val="13"/>
        <w:tblW w:w="5000" w:type="pct"/>
        <w:tblLook w:val="04A0"/>
      </w:tblPr>
      <w:tblGrid>
        <w:gridCol w:w="897"/>
        <w:gridCol w:w="2917"/>
        <w:gridCol w:w="2903"/>
        <w:gridCol w:w="2903"/>
      </w:tblGrid>
      <w:tr w:rsidR="003D77B3">
        <w:trPr>
          <w:trHeight w:val="340"/>
        </w:trPr>
        <w:tc>
          <w:tcPr>
            <w:tcW w:w="46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序号</w:t>
            </w:r>
          </w:p>
        </w:tc>
        <w:tc>
          <w:tcPr>
            <w:tcW w:w="151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产品名称</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用量（</w:t>
            </w:r>
            <w:r>
              <w:rPr>
                <w:rFonts w:hint="eastAsia"/>
                <w:color w:val="000000"/>
                <w:sz w:val="21"/>
                <w:szCs w:val="21"/>
              </w:rPr>
              <w:t>t/a</w:t>
            </w:r>
            <w:r>
              <w:rPr>
                <w:color w:val="000000"/>
                <w:sz w:val="21"/>
                <w:szCs w:val="21"/>
              </w:rPr>
              <w:t>）</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备注</w:t>
            </w:r>
          </w:p>
        </w:tc>
      </w:tr>
      <w:tr w:rsidR="003D77B3">
        <w:trPr>
          <w:trHeight w:val="340"/>
        </w:trPr>
        <w:tc>
          <w:tcPr>
            <w:tcW w:w="46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1</w:t>
            </w:r>
          </w:p>
        </w:tc>
        <w:tc>
          <w:tcPr>
            <w:tcW w:w="151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二氧化氯（</w:t>
            </w:r>
            <w:r>
              <w:rPr>
                <w:rFonts w:hint="eastAsia"/>
                <w:color w:val="000000"/>
                <w:sz w:val="21"/>
                <w:szCs w:val="21"/>
              </w:rPr>
              <w:t>A+B</w:t>
            </w:r>
            <w:r>
              <w:rPr>
                <w:rFonts w:hint="eastAsia"/>
                <w:color w:val="000000"/>
                <w:sz w:val="21"/>
                <w:szCs w:val="21"/>
              </w:rPr>
              <w:t>剂）</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3</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外购</w:t>
            </w:r>
          </w:p>
        </w:tc>
      </w:tr>
      <w:tr w:rsidR="003D77B3">
        <w:trPr>
          <w:trHeight w:val="340"/>
        </w:trPr>
        <w:tc>
          <w:tcPr>
            <w:tcW w:w="46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2</w:t>
            </w:r>
          </w:p>
        </w:tc>
        <w:tc>
          <w:tcPr>
            <w:tcW w:w="151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聚丙烯酰胺（絮凝剂）</w:t>
            </w:r>
            <w:r>
              <w:rPr>
                <w:rFonts w:hint="eastAsia"/>
                <w:color w:val="000000"/>
                <w:sz w:val="21"/>
                <w:szCs w:val="21"/>
              </w:rPr>
              <w:t>PAM</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1750</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外购</w:t>
            </w:r>
          </w:p>
        </w:tc>
      </w:tr>
      <w:tr w:rsidR="003D77B3">
        <w:trPr>
          <w:trHeight w:val="340"/>
        </w:trPr>
        <w:tc>
          <w:tcPr>
            <w:tcW w:w="46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3</w:t>
            </w:r>
          </w:p>
        </w:tc>
        <w:tc>
          <w:tcPr>
            <w:tcW w:w="151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聚合氯化铝（混凝剂）</w:t>
            </w:r>
            <w:r>
              <w:rPr>
                <w:rFonts w:hint="eastAsia"/>
                <w:color w:val="000000"/>
                <w:sz w:val="21"/>
                <w:szCs w:val="21"/>
              </w:rPr>
              <w:t>PAC</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3000</w:t>
            </w:r>
          </w:p>
        </w:tc>
        <w:tc>
          <w:tcPr>
            <w:tcW w:w="150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rFonts w:hint="eastAsia"/>
                <w:color w:val="000000"/>
                <w:sz w:val="21"/>
                <w:szCs w:val="21"/>
              </w:rPr>
              <w:t>外购</w:t>
            </w:r>
          </w:p>
        </w:tc>
      </w:tr>
    </w:tbl>
    <w:p w:rsidR="003D77B3" w:rsidRDefault="00684F0F">
      <w:pPr>
        <w:pStyle w:val="3"/>
        <w:spacing w:beforeLines="0" w:afterLines="0" w:line="480" w:lineRule="exact"/>
      </w:pPr>
      <w:r>
        <w:rPr>
          <w:rFonts w:hint="eastAsia"/>
        </w:rPr>
        <w:t>主要</w:t>
      </w:r>
      <w:r>
        <w:t>设备</w:t>
      </w:r>
    </w:p>
    <w:p w:rsidR="003D77B3" w:rsidRDefault="00684F0F">
      <w:pPr>
        <w:spacing w:line="480" w:lineRule="exact"/>
        <w:ind w:firstLine="480"/>
      </w:pPr>
      <w:r>
        <w:rPr>
          <w:rFonts w:hint="eastAsia"/>
        </w:rPr>
        <w:t>本项目主要设备详见下表。</w:t>
      </w:r>
    </w:p>
    <w:p w:rsidR="003D77B3" w:rsidRDefault="00684F0F" w:rsidP="00684F0F">
      <w:pPr>
        <w:ind w:firstLine="482"/>
        <w:rPr>
          <w:rFonts w:eastAsiaTheme="majorEastAsia"/>
          <w:b/>
          <w:szCs w:val="24"/>
        </w:rPr>
      </w:pPr>
      <w:r>
        <w:rPr>
          <w:rFonts w:eastAsiaTheme="majorEastAsia"/>
          <w:b/>
          <w:szCs w:val="24"/>
        </w:rPr>
        <w:br w:type="page"/>
      </w:r>
    </w:p>
    <w:p w:rsidR="003D77B3" w:rsidRDefault="00684F0F">
      <w:pPr>
        <w:pStyle w:val="Default"/>
        <w:ind w:firstLine="482"/>
        <w:jc w:val="center"/>
        <w:rPr>
          <w:rFonts w:hAnsiTheme="minorHAnsi" w:cs="宋体"/>
          <w:szCs w:val="24"/>
        </w:rPr>
      </w:pPr>
      <w:r>
        <w:rPr>
          <w:rFonts w:ascii="Times New Roman" w:eastAsiaTheme="majorEastAsia" w:hAnsi="Times New Roman"/>
          <w:b/>
          <w:szCs w:val="24"/>
        </w:rPr>
        <w:lastRenderedPageBreak/>
        <w:t>表</w:t>
      </w:r>
      <w:r w:rsidR="007D2CD7">
        <w:rPr>
          <w:rFonts w:ascii="Times New Roman" w:eastAsiaTheme="majorEastAsia" w:hAnsi="Times New Roman"/>
          <w:b/>
          <w:szCs w:val="24"/>
        </w:rPr>
        <w:fldChar w:fldCharType="begin"/>
      </w:r>
      <w:r>
        <w:rPr>
          <w:rFonts w:ascii="Times New Roman" w:eastAsiaTheme="majorEastAsia" w:hAnsi="Times New Roman"/>
          <w:b/>
          <w:szCs w:val="24"/>
        </w:rPr>
        <w:instrText xml:space="preserve"> STYLEREF 2 \s </w:instrText>
      </w:r>
      <w:r w:rsidR="007D2CD7">
        <w:rPr>
          <w:rFonts w:ascii="Times New Roman" w:eastAsiaTheme="majorEastAsia" w:hAnsi="Times New Roman"/>
          <w:b/>
          <w:szCs w:val="24"/>
        </w:rPr>
        <w:fldChar w:fldCharType="separate"/>
      </w:r>
      <w:r w:rsidR="00C70B5D">
        <w:rPr>
          <w:rFonts w:ascii="Times New Roman" w:eastAsiaTheme="majorEastAsia" w:hAnsi="Times New Roman"/>
          <w:b/>
          <w:noProof/>
          <w:szCs w:val="24"/>
        </w:rPr>
        <w:t>3.2</w:t>
      </w:r>
      <w:r w:rsidR="007D2CD7">
        <w:rPr>
          <w:rFonts w:ascii="Times New Roman" w:eastAsiaTheme="majorEastAsia" w:hAnsi="Times New Roman"/>
          <w:b/>
          <w:szCs w:val="24"/>
        </w:rPr>
        <w:fldChar w:fldCharType="end"/>
      </w:r>
      <w:r>
        <w:rPr>
          <w:rFonts w:ascii="Times New Roman" w:eastAsiaTheme="majorEastAsia" w:hAnsi="Times New Roman"/>
          <w:b/>
          <w:szCs w:val="24"/>
        </w:rPr>
        <w:noBreakHyphen/>
      </w:r>
      <w:r>
        <w:rPr>
          <w:rFonts w:ascii="Times New Roman" w:eastAsiaTheme="majorEastAsia" w:hAnsi="Times New Roman" w:hint="eastAsia"/>
          <w:b/>
          <w:szCs w:val="24"/>
        </w:rPr>
        <w:t>7</w:t>
      </w:r>
      <w:r>
        <w:rPr>
          <w:rFonts w:ascii="Times New Roman" w:eastAsiaTheme="majorEastAsia" w:hAnsi="Times New Roman"/>
          <w:b/>
          <w:bCs/>
          <w:szCs w:val="24"/>
        </w:rPr>
        <w:t>主要设备一览表</w:t>
      </w:r>
    </w:p>
    <w:tbl>
      <w:tblPr>
        <w:tblW w:w="5000" w:type="pct"/>
        <w:jc w:val="center"/>
        <w:tblLook w:val="04A0"/>
      </w:tblPr>
      <w:tblGrid>
        <w:gridCol w:w="675"/>
        <w:gridCol w:w="2823"/>
        <w:gridCol w:w="1012"/>
        <w:gridCol w:w="712"/>
        <w:gridCol w:w="3217"/>
        <w:gridCol w:w="1181"/>
      </w:tblGrid>
      <w:tr w:rsidR="003D77B3">
        <w:trPr>
          <w:trHeight w:val="340"/>
          <w:jc w:val="center"/>
        </w:trPr>
        <w:tc>
          <w:tcPr>
            <w:tcW w:w="351" w:type="pct"/>
            <w:tcBorders>
              <w:top w:val="single" w:sz="12"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序号</w:t>
            </w:r>
          </w:p>
        </w:tc>
        <w:tc>
          <w:tcPr>
            <w:tcW w:w="1467" w:type="pct"/>
            <w:tcBorders>
              <w:top w:val="single" w:sz="12"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设备名称</w:t>
            </w:r>
          </w:p>
        </w:tc>
        <w:tc>
          <w:tcPr>
            <w:tcW w:w="526" w:type="pct"/>
            <w:tcBorders>
              <w:top w:val="single" w:sz="12"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数（台）</w:t>
            </w:r>
          </w:p>
        </w:tc>
        <w:tc>
          <w:tcPr>
            <w:tcW w:w="370" w:type="pct"/>
            <w:tcBorders>
              <w:top w:val="single" w:sz="12"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序号</w:t>
            </w:r>
          </w:p>
        </w:tc>
        <w:tc>
          <w:tcPr>
            <w:tcW w:w="1672" w:type="pct"/>
            <w:tcBorders>
              <w:top w:val="single" w:sz="12"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设备名称</w:t>
            </w:r>
          </w:p>
        </w:tc>
        <w:tc>
          <w:tcPr>
            <w:tcW w:w="614" w:type="pct"/>
            <w:tcBorders>
              <w:top w:val="single" w:sz="12"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数量（台）</w:t>
            </w:r>
          </w:p>
        </w:tc>
      </w:tr>
      <w:tr w:rsidR="003D77B3">
        <w:trPr>
          <w:trHeight w:val="27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微生物鉴定及药敏测试系统</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39</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l</w:t>
            </w:r>
            <w:r>
              <w:rPr>
                <w:color w:val="000000"/>
                <w:sz w:val="21"/>
                <w:szCs w:val="21"/>
              </w:rPr>
              <w:t>／万电子天平</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10</w:t>
            </w:r>
          </w:p>
        </w:tc>
      </w:tr>
      <w:tr w:rsidR="003D77B3">
        <w:trPr>
          <w:trHeight w:val="27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微生物过滤检测系统</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40</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l</w:t>
            </w:r>
            <w:r>
              <w:rPr>
                <w:color w:val="000000"/>
                <w:sz w:val="21"/>
                <w:szCs w:val="21"/>
              </w:rPr>
              <w:t>／千电子天平</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10</w:t>
            </w:r>
          </w:p>
        </w:tc>
      </w:tr>
      <w:tr w:rsidR="003D77B3">
        <w:trPr>
          <w:trHeight w:val="27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3</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放射免疫分析仪</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41</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原子吸收分光光谱仪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25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 xml:space="preserve">PCR </w:t>
            </w:r>
            <w:r>
              <w:rPr>
                <w:color w:val="000000"/>
                <w:sz w:val="21"/>
                <w:szCs w:val="21"/>
              </w:rPr>
              <w:t>扩增仪</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42</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原子荧光分光光度计</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2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电泳系统</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3</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43</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紫外</w:t>
            </w:r>
            <w:r>
              <w:rPr>
                <w:color w:val="000000"/>
                <w:sz w:val="21"/>
                <w:szCs w:val="21"/>
              </w:rPr>
              <w:t>/</w:t>
            </w:r>
            <w:r>
              <w:rPr>
                <w:color w:val="000000"/>
                <w:sz w:val="21"/>
                <w:szCs w:val="21"/>
              </w:rPr>
              <w:t>可见分光光谱仪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1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6</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酶标仪</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6</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44</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可见分光光度计</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r>
      <w:tr w:rsidR="003D77B3">
        <w:trPr>
          <w:trHeight w:val="2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7</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自动洗板机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6</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45</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荧光分光光度计</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r>
      <w:tr w:rsidR="003D77B3">
        <w:trPr>
          <w:trHeight w:val="25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8</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多头移液器（套）</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30</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46</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散射式浊度仪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9</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空气微生物采样器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3</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47</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旋光测定仪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10</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水中微生物膜过滤装置</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48</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折光仪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11</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超净土作台</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6</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49</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气相色谱仪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12</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生物安全柜</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50</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高效液相色谱仪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13</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生物显微镜</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51</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离子色谱仪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14</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生物解剖镜</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3</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52</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固相微萃取系统</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荧光显微镜</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53</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顶空进样装置</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16</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暗视野显微镜</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54</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薄层色谱系统</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28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17</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自动凝胶成像仪</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55</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 xml:space="preserve">PH/ </w:t>
            </w:r>
            <w:r>
              <w:rPr>
                <w:color w:val="000000"/>
                <w:sz w:val="21"/>
                <w:szCs w:val="21"/>
              </w:rPr>
              <w:t>离子选择电极测定仪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r>
      <w:tr w:rsidR="003D77B3">
        <w:trPr>
          <w:trHeight w:val="21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18</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低温高速离心机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56</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电导率测定仪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19</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普通离心机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57</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分散度测定仪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r>
      <w:tr w:rsidR="003D77B3">
        <w:trPr>
          <w:trHeight w:val="25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20</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高压灭菌器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58</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甲醛测定仪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21</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干烤灭菌器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59</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一氧化碳测定仪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22</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恒温培养箱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30</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60</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二氧化碳测定仪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23</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生化培养箱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6</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61</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空气采样装置</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10</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24</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霉菌培养箱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62</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臭氧测定仪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25</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 xml:space="preserve">co2 </w:t>
            </w:r>
            <w:r>
              <w:rPr>
                <w:color w:val="000000"/>
                <w:sz w:val="21"/>
                <w:szCs w:val="21"/>
              </w:rPr>
              <w:t>培养箱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63</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a</w:t>
            </w:r>
            <w:r>
              <w:rPr>
                <w:color w:val="000000"/>
                <w:sz w:val="21"/>
                <w:szCs w:val="21"/>
              </w:rPr>
              <w:t>、阝表面沾污测量仪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26</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恒温水浴箱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64</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防护级</w:t>
            </w:r>
            <w:r>
              <w:rPr>
                <w:color w:val="000000"/>
                <w:sz w:val="21"/>
                <w:szCs w:val="21"/>
              </w:rPr>
              <w:t>x</w:t>
            </w:r>
            <w:r>
              <w:rPr>
                <w:color w:val="000000"/>
                <w:sz w:val="21"/>
                <w:szCs w:val="21"/>
              </w:rPr>
              <w:t>、</w:t>
            </w:r>
            <w:r>
              <w:rPr>
                <w:color w:val="000000"/>
                <w:sz w:val="21"/>
                <w:szCs w:val="21"/>
              </w:rPr>
              <w:t>γ</w:t>
            </w:r>
            <w:r>
              <w:rPr>
                <w:color w:val="000000"/>
                <w:sz w:val="21"/>
                <w:szCs w:val="21"/>
              </w:rPr>
              <w:t>射线剂量仪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27</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恒温摇床培养箱</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65</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环境级</w:t>
            </w:r>
            <w:r>
              <w:rPr>
                <w:color w:val="000000"/>
                <w:sz w:val="21"/>
                <w:szCs w:val="21"/>
              </w:rPr>
              <w:t>x</w:t>
            </w:r>
            <w:r>
              <w:rPr>
                <w:color w:val="000000"/>
                <w:sz w:val="21"/>
                <w:szCs w:val="21"/>
              </w:rPr>
              <w:t>、</w:t>
            </w:r>
            <w:r>
              <w:rPr>
                <w:color w:val="000000"/>
                <w:sz w:val="21"/>
                <w:szCs w:val="21"/>
              </w:rPr>
              <w:t>γ</w:t>
            </w:r>
            <w:r>
              <w:rPr>
                <w:color w:val="000000"/>
                <w:sz w:val="21"/>
                <w:szCs w:val="21"/>
              </w:rPr>
              <w:t>剂量率仪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28</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低温冰箱（一</w:t>
            </w:r>
            <w:r>
              <w:rPr>
                <w:color w:val="000000"/>
                <w:sz w:val="21"/>
                <w:szCs w:val="21"/>
              </w:rPr>
              <w:t>20℃</w:t>
            </w:r>
            <w:r>
              <w:rPr>
                <w:color w:val="000000"/>
                <w:sz w:val="21"/>
                <w:szCs w:val="21"/>
              </w:rPr>
              <w:t>）</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66</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便携式</w:t>
            </w:r>
            <w:r>
              <w:rPr>
                <w:color w:val="000000"/>
                <w:sz w:val="21"/>
                <w:szCs w:val="21"/>
              </w:rPr>
              <w:t>γ</w:t>
            </w:r>
            <w:r>
              <w:rPr>
                <w:color w:val="000000"/>
                <w:sz w:val="21"/>
                <w:szCs w:val="21"/>
              </w:rPr>
              <w:t>谱仪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29</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低温冰箱（一</w:t>
            </w:r>
            <w:r>
              <w:rPr>
                <w:color w:val="000000"/>
                <w:sz w:val="21"/>
                <w:szCs w:val="21"/>
              </w:rPr>
              <w:t>40℃</w:t>
            </w:r>
            <w:r>
              <w:rPr>
                <w:color w:val="000000"/>
                <w:sz w:val="21"/>
                <w:szCs w:val="21"/>
              </w:rPr>
              <w:t>）</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67</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个人剂量报警仪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30</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低温冰箱（一</w:t>
            </w:r>
            <w:r>
              <w:rPr>
                <w:color w:val="000000"/>
                <w:sz w:val="21"/>
                <w:szCs w:val="21"/>
              </w:rPr>
              <w:t>85℃</w:t>
            </w:r>
            <w:r>
              <w:rPr>
                <w:color w:val="000000"/>
                <w:sz w:val="21"/>
                <w:szCs w:val="21"/>
              </w:rPr>
              <w:t>）</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68</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紫外线强度分析仪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31</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超低容量喷雾机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69</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硫化氯快速监测仪</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32</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均质器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70</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声级计</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33</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超声波清洗器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71</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听力计</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255"/>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34</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制冰机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1</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72</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 xml:space="preserve">B </w:t>
            </w:r>
            <w:r>
              <w:rPr>
                <w:color w:val="000000"/>
                <w:sz w:val="21"/>
                <w:szCs w:val="21"/>
              </w:rPr>
              <w:t>超（甲状腺、腹部）</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r>
      <w:tr w:rsidR="003D77B3">
        <w:trPr>
          <w:trHeight w:val="27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35</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微量振荡器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73</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纯水处理器</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r>
      <w:tr w:rsidR="003D77B3">
        <w:trPr>
          <w:trHeight w:val="2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36</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样品粉碎机</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3</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74</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液氮罐</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5</w:t>
            </w:r>
          </w:p>
        </w:tc>
      </w:tr>
      <w:tr w:rsidR="003D77B3">
        <w:trPr>
          <w:trHeight w:val="2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37</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微波消解器</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75</w:t>
            </w: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电加热蒸汽发生器</w:t>
            </w: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4</w:t>
            </w:r>
          </w:p>
        </w:tc>
      </w:tr>
      <w:tr w:rsidR="003D77B3">
        <w:trPr>
          <w:trHeight w:val="340"/>
          <w:jc w:val="center"/>
        </w:trPr>
        <w:tc>
          <w:tcPr>
            <w:tcW w:w="351" w:type="pct"/>
            <w:tcBorders>
              <w:top w:val="single" w:sz="4" w:space="0" w:color="000000"/>
              <w:left w:val="single" w:sz="12"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38</w:t>
            </w:r>
          </w:p>
        </w:tc>
        <w:tc>
          <w:tcPr>
            <w:tcW w:w="1467"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 w:val="21"/>
                <w:szCs w:val="21"/>
              </w:rPr>
            </w:pPr>
            <w:r>
              <w:rPr>
                <w:color w:val="000000"/>
                <w:sz w:val="21"/>
                <w:szCs w:val="21"/>
              </w:rPr>
              <w:t>1</w:t>
            </w:r>
            <w:r>
              <w:rPr>
                <w:color w:val="000000"/>
                <w:sz w:val="21"/>
                <w:szCs w:val="21"/>
              </w:rPr>
              <w:t>／</w:t>
            </w:r>
            <w:r>
              <w:rPr>
                <w:color w:val="000000"/>
                <w:sz w:val="21"/>
                <w:szCs w:val="21"/>
              </w:rPr>
              <w:t xml:space="preserve">10 </w:t>
            </w:r>
            <w:r>
              <w:rPr>
                <w:color w:val="000000"/>
                <w:sz w:val="21"/>
                <w:szCs w:val="21"/>
              </w:rPr>
              <w:t>万电子天平</w:t>
            </w:r>
          </w:p>
        </w:tc>
        <w:tc>
          <w:tcPr>
            <w:tcW w:w="526" w:type="pct"/>
            <w:tcBorders>
              <w:top w:val="single" w:sz="4" w:space="0" w:color="000000"/>
              <w:left w:val="single" w:sz="4" w:space="0" w:color="000000"/>
              <w:bottom w:val="single" w:sz="4" w:space="0" w:color="000000"/>
              <w:right w:val="single" w:sz="4" w:space="0" w:color="000000"/>
            </w:tcBorders>
            <w:vAlign w:val="center"/>
          </w:tcPr>
          <w:p w:rsidR="003D77B3" w:rsidRDefault="00684F0F">
            <w:pPr>
              <w:autoSpaceDE w:val="0"/>
              <w:autoSpaceDN w:val="0"/>
              <w:spacing w:line="240" w:lineRule="exact"/>
              <w:ind w:firstLineChars="0" w:firstLine="0"/>
              <w:jc w:val="center"/>
              <w:textAlignment w:val="auto"/>
              <w:rPr>
                <w:color w:val="000000"/>
                <w:szCs w:val="24"/>
              </w:rPr>
            </w:pPr>
            <w:r>
              <w:rPr>
                <w:color w:val="000000"/>
                <w:szCs w:val="24"/>
              </w:rPr>
              <w:t>2</w:t>
            </w:r>
          </w:p>
        </w:tc>
        <w:tc>
          <w:tcPr>
            <w:tcW w:w="370" w:type="pct"/>
            <w:tcBorders>
              <w:top w:val="single" w:sz="4" w:space="0" w:color="000000"/>
              <w:left w:val="single" w:sz="4" w:space="0" w:color="000000"/>
              <w:bottom w:val="single" w:sz="4" w:space="0" w:color="000000"/>
              <w:right w:val="single" w:sz="4" w:space="0" w:color="000000"/>
            </w:tcBorders>
            <w:vAlign w:val="center"/>
          </w:tcPr>
          <w:p w:rsidR="003D77B3" w:rsidRDefault="003D77B3">
            <w:pPr>
              <w:autoSpaceDE w:val="0"/>
              <w:autoSpaceDN w:val="0"/>
              <w:spacing w:line="240" w:lineRule="exact"/>
              <w:ind w:firstLineChars="0" w:firstLine="0"/>
              <w:jc w:val="center"/>
              <w:textAlignment w:val="auto"/>
              <w:rPr>
                <w:szCs w:val="24"/>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3D77B3" w:rsidRDefault="003D77B3">
            <w:pPr>
              <w:autoSpaceDE w:val="0"/>
              <w:autoSpaceDN w:val="0"/>
              <w:spacing w:line="240" w:lineRule="exact"/>
              <w:ind w:firstLineChars="0" w:firstLine="0"/>
              <w:jc w:val="center"/>
              <w:textAlignment w:val="auto"/>
              <w:rPr>
                <w:szCs w:val="24"/>
              </w:rPr>
            </w:pPr>
          </w:p>
        </w:tc>
        <w:tc>
          <w:tcPr>
            <w:tcW w:w="614" w:type="pct"/>
            <w:tcBorders>
              <w:top w:val="single" w:sz="4" w:space="0" w:color="000000"/>
              <w:left w:val="single" w:sz="4" w:space="0" w:color="000000"/>
              <w:bottom w:val="single" w:sz="4" w:space="0" w:color="000000"/>
              <w:right w:val="single" w:sz="12" w:space="0" w:color="000000"/>
            </w:tcBorders>
            <w:vAlign w:val="center"/>
          </w:tcPr>
          <w:p w:rsidR="003D77B3" w:rsidRDefault="003D77B3">
            <w:pPr>
              <w:autoSpaceDE w:val="0"/>
              <w:autoSpaceDN w:val="0"/>
              <w:spacing w:line="240" w:lineRule="exact"/>
              <w:ind w:firstLineChars="0" w:firstLine="0"/>
              <w:jc w:val="center"/>
              <w:textAlignment w:val="auto"/>
              <w:rPr>
                <w:szCs w:val="24"/>
              </w:rPr>
            </w:pPr>
          </w:p>
        </w:tc>
      </w:tr>
    </w:tbl>
    <w:p w:rsidR="003D77B3" w:rsidRDefault="00684F0F">
      <w:pPr>
        <w:pStyle w:val="2"/>
        <w:tabs>
          <w:tab w:val="left" w:pos="3402"/>
        </w:tabs>
        <w:spacing w:beforeLines="0" w:afterLines="0" w:line="480" w:lineRule="exact"/>
        <w:rPr>
          <w:rFonts w:cs="Times New Roman"/>
        </w:rPr>
      </w:pPr>
      <w:bookmarkStart w:id="86" w:name="_Toc35792273"/>
      <w:bookmarkStart w:id="87" w:name="_Toc66491502"/>
      <w:r>
        <w:rPr>
          <w:rFonts w:hint="eastAsia"/>
        </w:rPr>
        <w:lastRenderedPageBreak/>
        <w:t>公用工程及</w:t>
      </w:r>
      <w:r>
        <w:t>配套设施</w:t>
      </w:r>
      <w:bookmarkEnd w:id="86"/>
      <w:bookmarkEnd w:id="87"/>
    </w:p>
    <w:p w:rsidR="003D77B3" w:rsidRDefault="00684F0F">
      <w:pPr>
        <w:pStyle w:val="3"/>
        <w:spacing w:beforeLines="0" w:afterLines="0" w:line="480" w:lineRule="exact"/>
      </w:pPr>
      <w:r>
        <w:rPr>
          <w:rFonts w:hint="eastAsia"/>
        </w:rPr>
        <w:t>给排水</w:t>
      </w:r>
      <w:r>
        <w:t>工程</w:t>
      </w:r>
    </w:p>
    <w:p w:rsidR="003D77B3" w:rsidRDefault="00684F0F">
      <w:pPr>
        <w:pStyle w:val="4"/>
        <w:numPr>
          <w:ilvl w:val="3"/>
          <w:numId w:val="11"/>
        </w:numPr>
        <w:spacing w:beforeLines="0" w:afterLines="0" w:line="480" w:lineRule="exact"/>
        <w:rPr>
          <w:rFonts w:cs="Times New Roman"/>
        </w:rPr>
      </w:pPr>
      <w:r>
        <w:rPr>
          <w:rFonts w:hint="eastAsia"/>
        </w:rPr>
        <w:t>供水系统</w:t>
      </w:r>
    </w:p>
    <w:p w:rsidR="003D77B3" w:rsidRDefault="00684F0F">
      <w:pPr>
        <w:spacing w:line="480" w:lineRule="exact"/>
        <w:ind w:firstLine="480"/>
      </w:pPr>
      <w:r>
        <w:rPr>
          <w:rFonts w:hint="eastAsia"/>
        </w:rPr>
        <w:t>水源：项目用水由市政自来水供水管网供给，自来水管网位于项目东侧的西外环路。</w:t>
      </w:r>
      <w:r>
        <w:rPr>
          <w:szCs w:val="24"/>
        </w:rPr>
        <w:t>本项目用水主要有实验室用水、办公人员</w:t>
      </w:r>
      <w:r>
        <w:rPr>
          <w:rFonts w:hint="eastAsia"/>
          <w:szCs w:val="24"/>
        </w:rPr>
        <w:t>及隔离人员</w:t>
      </w:r>
      <w:r>
        <w:rPr>
          <w:szCs w:val="24"/>
        </w:rPr>
        <w:t>生活用水、食堂用水和绿化用水等。</w:t>
      </w:r>
    </w:p>
    <w:p w:rsidR="003D77B3" w:rsidRDefault="00684F0F">
      <w:pPr>
        <w:pStyle w:val="4"/>
        <w:spacing w:beforeLines="0" w:afterLines="0" w:line="480" w:lineRule="exact"/>
        <w:rPr>
          <w:rFonts w:cs="Times New Roman"/>
        </w:rPr>
      </w:pPr>
      <w:r>
        <w:rPr>
          <w:rFonts w:hint="eastAsia"/>
        </w:rPr>
        <w:t>排水系统</w:t>
      </w:r>
    </w:p>
    <w:p w:rsidR="003D77B3" w:rsidRDefault="00684F0F">
      <w:pPr>
        <w:spacing w:line="480" w:lineRule="exact"/>
        <w:ind w:firstLine="480"/>
      </w:pPr>
      <w:r>
        <w:t>排水制度采用雨、污分流制。</w:t>
      </w:r>
    </w:p>
    <w:p w:rsidR="003D77B3" w:rsidRDefault="00684F0F">
      <w:pPr>
        <w:spacing w:line="480" w:lineRule="exact"/>
        <w:ind w:firstLine="480"/>
        <w:rPr>
          <w:szCs w:val="22"/>
        </w:rPr>
      </w:pPr>
      <w:r>
        <w:rPr>
          <w:rFonts w:hint="eastAsia"/>
        </w:rPr>
        <w:t>①</w:t>
      </w:r>
      <w:r>
        <w:t>雨水排水系统：设置独立的雨水排水管网，</w:t>
      </w:r>
      <w:r>
        <w:rPr>
          <w:szCs w:val="24"/>
        </w:rPr>
        <w:t>雨水通过雨水管收集后就近汇入雨水管</w:t>
      </w:r>
      <w:r>
        <w:rPr>
          <w:szCs w:val="22"/>
        </w:rPr>
        <w:t>道中。</w:t>
      </w:r>
    </w:p>
    <w:p w:rsidR="003D77B3" w:rsidRDefault="00684F0F">
      <w:pPr>
        <w:spacing w:line="480" w:lineRule="exact"/>
        <w:ind w:firstLine="480"/>
        <w:rPr>
          <w:szCs w:val="22"/>
        </w:rPr>
      </w:pPr>
      <w:r>
        <w:rPr>
          <w:rFonts w:ascii="宋体" w:hAnsi="宋体" w:cs="宋体" w:hint="eastAsia"/>
          <w:szCs w:val="22"/>
        </w:rPr>
        <w:t>②</w:t>
      </w:r>
      <w:r>
        <w:rPr>
          <w:szCs w:val="22"/>
        </w:rPr>
        <w:t>污水排水系统：</w:t>
      </w:r>
    </w:p>
    <w:p w:rsidR="003D77B3" w:rsidRDefault="00684F0F">
      <w:pPr>
        <w:spacing w:line="480" w:lineRule="exact"/>
        <w:ind w:firstLine="480"/>
      </w:pPr>
      <w:r>
        <w:rPr>
          <w:rFonts w:hint="eastAsia"/>
        </w:rPr>
        <w:t>实验室废水主要包括含病原微生物的实验废水、含有机溶剂的实验废水、含有酸、碱、氰、铬等无机污染物的实验废水、动物实验房废水等。实验室有机物和病原微生物采用灭菌消毒预处理，含氰废水采用</w:t>
      </w:r>
      <w:r>
        <w:t>ClO</w:t>
      </w:r>
      <w:r>
        <w:rPr>
          <w:vertAlign w:val="subscript"/>
        </w:rPr>
        <w:t>2</w:t>
      </w:r>
      <w:r>
        <w:rPr>
          <w:rFonts w:hint="eastAsia"/>
        </w:rPr>
        <w:t>氧化法预处理，酸碱污水采取中和预处理，实验室废水经过预处理后进入自建的污水处理站处理，达到《医疗机构水污染物排放标准》（</w:t>
      </w:r>
      <w:r>
        <w:t>GB18466-2005</w:t>
      </w:r>
      <w:r>
        <w:rPr>
          <w:rFonts w:hint="eastAsia"/>
        </w:rPr>
        <w:t>）表</w:t>
      </w:r>
      <w:r>
        <w:t>1</w:t>
      </w:r>
      <w:r>
        <w:rPr>
          <w:rFonts w:hint="eastAsia"/>
        </w:rPr>
        <w:t>传染病、</w:t>
      </w:r>
      <w:r>
        <w:t>结核病医疗机构</w:t>
      </w:r>
      <w:r>
        <w:rPr>
          <w:rFonts w:hint="eastAsia"/>
        </w:rPr>
        <w:t>标准后排入市政污水管网。</w:t>
      </w:r>
    </w:p>
    <w:p w:rsidR="003D77B3" w:rsidRDefault="00684F0F">
      <w:pPr>
        <w:spacing w:line="480" w:lineRule="exact"/>
        <w:ind w:firstLine="480"/>
      </w:pPr>
      <w:r>
        <w:rPr>
          <w:rFonts w:hint="eastAsia"/>
        </w:rPr>
        <w:t>本项目拟建的综合污水处理站位于实验楼北侧绿化带内，该污水处理站为地埋式污水处理站，</w:t>
      </w:r>
      <w:r>
        <w:t>采用</w:t>
      </w:r>
      <w:r>
        <w:t>“</w:t>
      </w:r>
      <w:r>
        <w:t>沉淀</w:t>
      </w:r>
      <w:r>
        <w:t>-</w:t>
      </w:r>
      <w:r>
        <w:t>调节</w:t>
      </w:r>
      <w:r>
        <w:t>-</w:t>
      </w:r>
      <w:r>
        <w:t>生物接触氧化</w:t>
      </w:r>
      <w:r>
        <w:t>-</w:t>
      </w:r>
      <w:r>
        <w:t>二沉</w:t>
      </w:r>
      <w:r>
        <w:t>-</w:t>
      </w:r>
      <w:r>
        <w:t>接</w:t>
      </w:r>
      <w:r>
        <w:rPr>
          <w:rFonts w:hint="eastAsia"/>
        </w:rPr>
        <w:t>触消毒</w:t>
      </w:r>
      <w:r>
        <w:t>”</w:t>
      </w:r>
      <w:r>
        <w:rPr>
          <w:rFonts w:hint="eastAsia"/>
        </w:rPr>
        <w:t>工艺，设计处理能力</w:t>
      </w:r>
      <w:r>
        <w:rPr>
          <w:rFonts w:hint="eastAsia"/>
        </w:rPr>
        <w:t>25</w:t>
      </w:r>
      <w:r>
        <w:t>m</w:t>
      </w:r>
      <w:r>
        <w:rPr>
          <w:vertAlign w:val="superscript"/>
        </w:rPr>
        <w:t>3</w:t>
      </w:r>
      <w:r>
        <w:t>/d</w:t>
      </w:r>
      <w:r>
        <w:rPr>
          <w:rFonts w:hint="eastAsia"/>
        </w:rPr>
        <w:t>，消毒设备采用二氧化氯发生器。污水处理站以连续运行的方式处理实验楼污水即：实验楼污水经预处理后，依次进入进入污水处理站，在消毒池入口加入二氧化氯消毒灭菌，食堂废水需先经隔油池处理后与办公生活污水进入化粪池处理，最终排入市政管网。</w:t>
      </w:r>
    </w:p>
    <w:p w:rsidR="003D77B3" w:rsidRDefault="00684F0F">
      <w:pPr>
        <w:spacing w:line="480" w:lineRule="exact"/>
        <w:ind w:firstLine="480"/>
      </w:pPr>
      <w:r>
        <w:rPr>
          <w:rFonts w:hint="eastAsia"/>
        </w:rPr>
        <w:t>含重金属污水和高浓度酸碱废水分类收集，作为危废委托有资质的单位处理。</w:t>
      </w:r>
    </w:p>
    <w:p w:rsidR="003D77B3" w:rsidRDefault="00684F0F">
      <w:pPr>
        <w:pStyle w:val="4"/>
        <w:spacing w:beforeLines="0" w:afterLines="0" w:line="480" w:lineRule="exact"/>
      </w:pPr>
      <w:r>
        <w:rPr>
          <w:rFonts w:hint="eastAsia"/>
        </w:rPr>
        <w:t>水平衡</w:t>
      </w:r>
    </w:p>
    <w:p w:rsidR="003D77B3" w:rsidRDefault="00684F0F">
      <w:pPr>
        <w:spacing w:line="480" w:lineRule="exact"/>
        <w:ind w:firstLine="480"/>
      </w:pPr>
      <w:r>
        <w:rPr>
          <w:rFonts w:hint="eastAsia"/>
        </w:rPr>
        <w:t>项目用水包括职工生活用水、实验室用水、绿化等用水，根据《疾病预防控制中心建筑技术规范》</w:t>
      </w:r>
      <w:r>
        <w:t>GB50881-2013</w:t>
      </w:r>
      <w:r>
        <w:rPr>
          <w:rFonts w:hint="eastAsia"/>
        </w:rPr>
        <w:t>，化学实验用水定额为</w:t>
      </w:r>
      <w:r>
        <w:t>460L/</w:t>
      </w:r>
      <w:r>
        <w:rPr>
          <w:rFonts w:hint="eastAsia"/>
        </w:rPr>
        <w:t>（人·班），生物实验室用水定额为</w:t>
      </w:r>
      <w:r>
        <w:t>310L/</w:t>
      </w:r>
      <w:r>
        <w:rPr>
          <w:rFonts w:hint="eastAsia"/>
        </w:rPr>
        <w:t>（人·班），办公人员用水定额为</w:t>
      </w:r>
      <w:r>
        <w:t>30L/</w:t>
      </w:r>
      <w:r>
        <w:rPr>
          <w:rFonts w:hint="eastAsia"/>
        </w:rPr>
        <w:t>（人·班），后勤人员用水定额为</w:t>
      </w:r>
      <w:r>
        <w:t>80L/</w:t>
      </w:r>
      <w:r>
        <w:rPr>
          <w:rFonts w:hint="eastAsia"/>
        </w:rPr>
        <w:t>（人·班），食堂用水定额为</w:t>
      </w:r>
      <w:r>
        <w:t>20L/</w:t>
      </w:r>
      <w:r>
        <w:rPr>
          <w:rFonts w:hint="eastAsia"/>
        </w:rPr>
        <w:t>（人·班）。</w:t>
      </w:r>
    </w:p>
    <w:p w:rsidR="003D77B3" w:rsidRPr="00110542" w:rsidRDefault="00684F0F" w:rsidP="00110542">
      <w:pPr>
        <w:spacing w:line="480" w:lineRule="exact"/>
        <w:ind w:firstLine="480"/>
      </w:pPr>
      <w:r>
        <w:t>根据《山西省用水定额》，绿化洒水用水定额为</w:t>
      </w:r>
      <w:r>
        <w:t>0.</w:t>
      </w:r>
      <w:r>
        <w:rPr>
          <w:rFonts w:hint="eastAsia"/>
        </w:rPr>
        <w:t>28</w:t>
      </w:r>
      <w:r>
        <w:t>m</w:t>
      </w:r>
      <w:r>
        <w:rPr>
          <w:vertAlign w:val="superscript"/>
        </w:rPr>
        <w:t>3</w:t>
      </w:r>
      <w:r>
        <w:t>/m</w:t>
      </w:r>
      <w:r>
        <w:rPr>
          <w:vertAlign w:val="superscript"/>
        </w:rPr>
        <w:t>2</w:t>
      </w:r>
      <w:r>
        <w:t>·a</w:t>
      </w:r>
      <w:r>
        <w:rPr>
          <w:rFonts w:hint="eastAsia"/>
        </w:rPr>
        <w:t>，见下表。</w:t>
      </w:r>
      <w:r>
        <w:rPr>
          <w:b/>
          <w:szCs w:val="24"/>
        </w:rPr>
        <w:br w:type="page"/>
      </w:r>
    </w:p>
    <w:p w:rsidR="003D77B3" w:rsidRDefault="00684F0F">
      <w:pPr>
        <w:spacing w:line="480" w:lineRule="exact"/>
        <w:ind w:firstLine="482"/>
        <w:jc w:val="center"/>
        <w:rPr>
          <w:b/>
          <w:szCs w:val="24"/>
        </w:rPr>
      </w:pPr>
      <w:r>
        <w:rPr>
          <w:rFonts w:hint="eastAsia"/>
          <w:b/>
          <w:szCs w:val="24"/>
        </w:rPr>
        <w:lastRenderedPageBreak/>
        <w:t>表</w:t>
      </w:r>
      <w:r w:rsidR="007D2CD7">
        <w:rPr>
          <w:b/>
          <w:szCs w:val="24"/>
        </w:rPr>
        <w:fldChar w:fldCharType="begin"/>
      </w:r>
      <w:r>
        <w:rPr>
          <w:rFonts w:hint="eastAsia"/>
          <w:b/>
          <w:szCs w:val="24"/>
        </w:rPr>
        <w:instrText>STYLEREF 2 \s</w:instrText>
      </w:r>
      <w:r w:rsidR="007D2CD7">
        <w:rPr>
          <w:b/>
          <w:szCs w:val="24"/>
        </w:rPr>
        <w:fldChar w:fldCharType="separate"/>
      </w:r>
      <w:r w:rsidR="00C70B5D">
        <w:rPr>
          <w:b/>
          <w:noProof/>
          <w:szCs w:val="24"/>
        </w:rPr>
        <w:t>3.3</w:t>
      </w:r>
      <w:r w:rsidR="007D2CD7">
        <w:rPr>
          <w:b/>
          <w:szCs w:val="24"/>
        </w:rPr>
        <w:fldChar w:fldCharType="end"/>
      </w:r>
      <w:r>
        <w:rPr>
          <w:b/>
          <w:szCs w:val="24"/>
        </w:rPr>
        <w:noBreakHyphen/>
      </w:r>
      <w:r w:rsidR="007D2CD7">
        <w:rPr>
          <w:b/>
          <w:szCs w:val="24"/>
        </w:rPr>
        <w:fldChar w:fldCharType="begin"/>
      </w:r>
      <w:r>
        <w:rPr>
          <w:rFonts w:hint="eastAsia"/>
          <w:b/>
          <w:szCs w:val="24"/>
        </w:rPr>
        <w:instrText xml:space="preserve">SEQ </w:instrText>
      </w:r>
      <w:r>
        <w:rPr>
          <w:rFonts w:hint="eastAsia"/>
          <w:b/>
          <w:szCs w:val="24"/>
        </w:rPr>
        <w:instrText>表</w:instrText>
      </w:r>
      <w:r>
        <w:rPr>
          <w:rFonts w:hint="eastAsia"/>
          <w:b/>
          <w:szCs w:val="24"/>
        </w:rPr>
        <w:instrText xml:space="preserve"> \* ARABIC \s 2</w:instrText>
      </w:r>
      <w:r w:rsidR="007D2CD7">
        <w:rPr>
          <w:b/>
          <w:szCs w:val="24"/>
        </w:rPr>
        <w:fldChar w:fldCharType="separate"/>
      </w:r>
      <w:r w:rsidR="00C70B5D">
        <w:rPr>
          <w:b/>
          <w:noProof/>
          <w:szCs w:val="24"/>
        </w:rPr>
        <w:t>1</w:t>
      </w:r>
      <w:r w:rsidR="007D2CD7">
        <w:rPr>
          <w:b/>
          <w:szCs w:val="24"/>
        </w:rPr>
        <w:fldChar w:fldCharType="end"/>
      </w:r>
      <w:r>
        <w:rPr>
          <w:b/>
          <w:szCs w:val="24"/>
        </w:rPr>
        <w:t>项目用水量估算表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75"/>
        <w:gridCol w:w="1289"/>
        <w:gridCol w:w="1141"/>
        <w:gridCol w:w="848"/>
        <w:gridCol w:w="1033"/>
        <w:gridCol w:w="1022"/>
        <w:gridCol w:w="764"/>
        <w:gridCol w:w="1033"/>
        <w:gridCol w:w="1021"/>
      </w:tblGrid>
      <w:tr w:rsidR="003D77B3">
        <w:trPr>
          <w:trHeight w:val="340"/>
          <w:jc w:val="center"/>
        </w:trPr>
        <w:tc>
          <w:tcPr>
            <w:tcW w:w="764" w:type="pct"/>
            <w:gridSpan w:val="2"/>
            <w:shd w:val="clear" w:color="auto" w:fill="auto"/>
            <w:vAlign w:val="center"/>
          </w:tcPr>
          <w:p w:rsidR="003D77B3" w:rsidRDefault="00684F0F">
            <w:pPr>
              <w:spacing w:line="240" w:lineRule="auto"/>
              <w:ind w:firstLineChars="0" w:firstLine="0"/>
              <w:jc w:val="center"/>
              <w:rPr>
                <w:sz w:val="21"/>
              </w:rPr>
            </w:pPr>
            <w:r>
              <w:rPr>
                <w:sz w:val="21"/>
              </w:rPr>
              <w:t>用水类别</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用水定额</w:t>
            </w:r>
          </w:p>
        </w:tc>
        <w:tc>
          <w:tcPr>
            <w:tcW w:w="593" w:type="pct"/>
            <w:shd w:val="clear" w:color="auto" w:fill="auto"/>
            <w:vAlign w:val="center"/>
          </w:tcPr>
          <w:p w:rsidR="003D77B3" w:rsidRDefault="00684F0F">
            <w:pPr>
              <w:spacing w:line="240" w:lineRule="auto"/>
              <w:ind w:firstLineChars="0" w:firstLine="0"/>
              <w:jc w:val="center"/>
              <w:rPr>
                <w:sz w:val="21"/>
              </w:rPr>
            </w:pPr>
            <w:r>
              <w:rPr>
                <w:sz w:val="21"/>
              </w:rPr>
              <w:t>单位</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年工作天数</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日用水量（</w:t>
            </w:r>
            <w:r>
              <w:rPr>
                <w:rFonts w:hint="eastAsia"/>
                <w:sz w:val="21"/>
              </w:rPr>
              <w:t>m</w:t>
            </w:r>
            <w:r>
              <w:rPr>
                <w:rFonts w:hint="eastAsia"/>
                <w:sz w:val="21"/>
                <w:vertAlign w:val="superscript"/>
              </w:rPr>
              <w:t>3</w:t>
            </w:r>
            <w:r>
              <w:rPr>
                <w:rFonts w:hint="eastAsia"/>
                <w:sz w:val="21"/>
              </w:rPr>
              <w:t>/d</w:t>
            </w:r>
            <w:r>
              <w:rPr>
                <w:rFonts w:hint="eastAsia"/>
                <w:sz w:val="21"/>
              </w:rPr>
              <w:t>）</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年用水量（</w:t>
            </w:r>
            <w:r>
              <w:rPr>
                <w:rFonts w:hint="eastAsia"/>
                <w:sz w:val="21"/>
              </w:rPr>
              <w:t>m</w:t>
            </w:r>
            <w:r>
              <w:rPr>
                <w:rFonts w:hint="eastAsia"/>
                <w:sz w:val="21"/>
                <w:vertAlign w:val="superscript"/>
              </w:rPr>
              <w:t>3</w:t>
            </w:r>
            <w:r>
              <w:rPr>
                <w:rFonts w:hint="eastAsia"/>
                <w:sz w:val="21"/>
              </w:rPr>
              <w:t>/a</w:t>
            </w:r>
            <w:r>
              <w:rPr>
                <w:rFonts w:hint="eastAsia"/>
                <w:sz w:val="21"/>
              </w:rPr>
              <w:t>）</w:t>
            </w:r>
          </w:p>
        </w:tc>
        <w:tc>
          <w:tcPr>
            <w:tcW w:w="397" w:type="pct"/>
            <w:vAlign w:val="center"/>
          </w:tcPr>
          <w:p w:rsidR="003D77B3" w:rsidRDefault="00684F0F">
            <w:pPr>
              <w:spacing w:line="240" w:lineRule="auto"/>
              <w:ind w:firstLineChars="0" w:firstLine="0"/>
              <w:jc w:val="center"/>
              <w:rPr>
                <w:sz w:val="21"/>
              </w:rPr>
            </w:pPr>
            <w:r>
              <w:rPr>
                <w:rFonts w:hint="eastAsia"/>
                <w:sz w:val="21"/>
              </w:rPr>
              <w:t>产污</w:t>
            </w:r>
          </w:p>
          <w:p w:rsidR="003D77B3" w:rsidRDefault="00684F0F">
            <w:pPr>
              <w:spacing w:line="240" w:lineRule="auto"/>
              <w:ind w:firstLineChars="0" w:firstLine="0"/>
              <w:jc w:val="center"/>
              <w:rPr>
                <w:sz w:val="21"/>
              </w:rPr>
            </w:pPr>
            <w:r>
              <w:rPr>
                <w:sz w:val="21"/>
              </w:rPr>
              <w:t>系数</w:t>
            </w:r>
          </w:p>
        </w:tc>
        <w:tc>
          <w:tcPr>
            <w:tcW w:w="537" w:type="pct"/>
            <w:vAlign w:val="center"/>
          </w:tcPr>
          <w:p w:rsidR="003D77B3" w:rsidRDefault="00684F0F">
            <w:pPr>
              <w:spacing w:line="240" w:lineRule="auto"/>
              <w:ind w:firstLineChars="0" w:firstLine="0"/>
              <w:jc w:val="center"/>
              <w:rPr>
                <w:sz w:val="21"/>
              </w:rPr>
            </w:pPr>
            <w:r>
              <w:rPr>
                <w:rFonts w:hint="eastAsia"/>
                <w:sz w:val="21"/>
              </w:rPr>
              <w:t>日排水量（</w:t>
            </w:r>
            <w:r>
              <w:rPr>
                <w:rFonts w:hint="eastAsia"/>
                <w:sz w:val="21"/>
              </w:rPr>
              <w:t>m</w:t>
            </w:r>
            <w:r>
              <w:rPr>
                <w:rFonts w:hint="eastAsia"/>
                <w:sz w:val="21"/>
                <w:vertAlign w:val="superscript"/>
              </w:rPr>
              <w:t>3</w:t>
            </w:r>
            <w:r>
              <w:rPr>
                <w:rFonts w:hint="eastAsia"/>
                <w:sz w:val="21"/>
              </w:rPr>
              <w:t>/d</w:t>
            </w:r>
            <w:r>
              <w:rPr>
                <w:rFonts w:hint="eastAsia"/>
                <w:sz w:val="21"/>
              </w:rPr>
              <w:t>）</w:t>
            </w:r>
          </w:p>
        </w:tc>
        <w:tc>
          <w:tcPr>
            <w:tcW w:w="531" w:type="pct"/>
            <w:vAlign w:val="center"/>
          </w:tcPr>
          <w:p w:rsidR="003D77B3" w:rsidRDefault="00684F0F">
            <w:pPr>
              <w:spacing w:line="240" w:lineRule="auto"/>
              <w:ind w:firstLineChars="0" w:firstLine="0"/>
              <w:jc w:val="center"/>
              <w:rPr>
                <w:sz w:val="21"/>
              </w:rPr>
            </w:pPr>
            <w:r>
              <w:rPr>
                <w:rFonts w:hint="eastAsia"/>
                <w:sz w:val="21"/>
              </w:rPr>
              <w:t>年排水量（</w:t>
            </w:r>
            <w:r>
              <w:rPr>
                <w:rFonts w:hint="eastAsia"/>
                <w:sz w:val="21"/>
              </w:rPr>
              <w:t>m</w:t>
            </w:r>
            <w:r>
              <w:rPr>
                <w:rFonts w:hint="eastAsia"/>
                <w:sz w:val="21"/>
                <w:vertAlign w:val="superscript"/>
              </w:rPr>
              <w:t>3</w:t>
            </w:r>
            <w:r>
              <w:rPr>
                <w:rFonts w:hint="eastAsia"/>
                <w:sz w:val="21"/>
              </w:rPr>
              <w:t>/a</w:t>
            </w:r>
            <w:r>
              <w:rPr>
                <w:rFonts w:hint="eastAsia"/>
                <w:sz w:val="21"/>
              </w:rPr>
              <w:t>）</w:t>
            </w:r>
          </w:p>
        </w:tc>
      </w:tr>
      <w:tr w:rsidR="003D77B3">
        <w:trPr>
          <w:trHeight w:val="340"/>
          <w:jc w:val="center"/>
        </w:trPr>
        <w:tc>
          <w:tcPr>
            <w:tcW w:w="309" w:type="pct"/>
            <w:vMerge w:val="restart"/>
            <w:shd w:val="clear" w:color="auto" w:fill="auto"/>
            <w:vAlign w:val="center"/>
          </w:tcPr>
          <w:p w:rsidR="003D77B3" w:rsidRDefault="00684F0F">
            <w:pPr>
              <w:spacing w:line="240" w:lineRule="auto"/>
              <w:ind w:firstLineChars="0" w:firstLine="0"/>
              <w:jc w:val="center"/>
              <w:rPr>
                <w:sz w:val="21"/>
              </w:rPr>
            </w:pPr>
            <w:r>
              <w:rPr>
                <w:sz w:val="21"/>
              </w:rPr>
              <w:t>实验室用水</w:t>
            </w:r>
          </w:p>
        </w:tc>
        <w:tc>
          <w:tcPr>
            <w:tcW w:w="455" w:type="pct"/>
            <w:shd w:val="clear" w:color="auto" w:fill="auto"/>
            <w:vAlign w:val="center"/>
          </w:tcPr>
          <w:p w:rsidR="003D77B3" w:rsidRDefault="00684F0F">
            <w:pPr>
              <w:spacing w:line="240" w:lineRule="auto"/>
              <w:ind w:firstLineChars="0" w:firstLine="0"/>
              <w:jc w:val="center"/>
              <w:rPr>
                <w:sz w:val="21"/>
              </w:rPr>
            </w:pPr>
            <w:r>
              <w:rPr>
                <w:sz w:val="21"/>
              </w:rPr>
              <w:t>理化实验室用水</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460L/</w:t>
            </w:r>
            <w:r>
              <w:rPr>
                <w:rFonts w:hint="eastAsia"/>
                <w:sz w:val="21"/>
              </w:rPr>
              <w:t>（</w:t>
            </w:r>
            <w:r>
              <w:rPr>
                <w:sz w:val="21"/>
              </w:rPr>
              <w:t>人</w:t>
            </w:r>
            <w:r>
              <w:rPr>
                <w:sz w:val="21"/>
              </w:rPr>
              <w:t>·</w:t>
            </w:r>
            <w:r>
              <w:rPr>
                <w:sz w:val="21"/>
              </w:rPr>
              <w:t>班</w:t>
            </w:r>
            <w:r>
              <w:rPr>
                <w:rFonts w:hint="eastAsia"/>
                <w:sz w:val="21"/>
              </w:rPr>
              <w:t>）</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10</w:t>
            </w:r>
            <w:r>
              <w:rPr>
                <w:rFonts w:hint="eastAsia"/>
                <w:sz w:val="21"/>
              </w:rPr>
              <w:t>人</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250d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4.6</w:t>
            </w:r>
            <w:r>
              <w:rPr>
                <w:rFonts w:hint="eastAsia"/>
                <w:sz w:val="21"/>
              </w:rPr>
              <w:t>（软水）</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1150</w:t>
            </w:r>
          </w:p>
        </w:tc>
        <w:tc>
          <w:tcPr>
            <w:tcW w:w="397" w:type="pct"/>
            <w:vAlign w:val="center"/>
          </w:tcPr>
          <w:p w:rsidR="003D77B3" w:rsidRDefault="00684F0F">
            <w:pPr>
              <w:spacing w:line="240" w:lineRule="auto"/>
              <w:ind w:firstLineChars="0" w:firstLine="0"/>
              <w:jc w:val="center"/>
              <w:rPr>
                <w:sz w:val="21"/>
              </w:rPr>
            </w:pPr>
            <w:r>
              <w:rPr>
                <w:rFonts w:hint="eastAsia"/>
                <w:sz w:val="21"/>
              </w:rPr>
              <w:t>0.9</w:t>
            </w:r>
          </w:p>
        </w:tc>
        <w:tc>
          <w:tcPr>
            <w:tcW w:w="537"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4.14</w:t>
            </w:r>
          </w:p>
        </w:tc>
        <w:tc>
          <w:tcPr>
            <w:tcW w:w="531"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1035</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455" w:type="pct"/>
            <w:shd w:val="clear" w:color="auto" w:fill="auto"/>
            <w:vAlign w:val="center"/>
          </w:tcPr>
          <w:p w:rsidR="003D77B3" w:rsidRDefault="00684F0F">
            <w:pPr>
              <w:spacing w:line="240" w:lineRule="auto"/>
              <w:ind w:firstLineChars="0" w:firstLine="0"/>
              <w:jc w:val="center"/>
              <w:rPr>
                <w:sz w:val="21"/>
              </w:rPr>
            </w:pPr>
            <w:r>
              <w:rPr>
                <w:sz w:val="21"/>
              </w:rPr>
              <w:t>生物实验室用水</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310L/</w:t>
            </w:r>
            <w:r>
              <w:rPr>
                <w:rFonts w:hint="eastAsia"/>
                <w:sz w:val="21"/>
              </w:rPr>
              <w:t>（</w:t>
            </w:r>
            <w:r>
              <w:rPr>
                <w:sz w:val="21"/>
              </w:rPr>
              <w:t>人</w:t>
            </w:r>
            <w:r>
              <w:rPr>
                <w:sz w:val="21"/>
              </w:rPr>
              <w:t>·</w:t>
            </w:r>
            <w:r>
              <w:rPr>
                <w:sz w:val="21"/>
              </w:rPr>
              <w:t>班</w:t>
            </w:r>
            <w:r>
              <w:rPr>
                <w:rFonts w:hint="eastAsia"/>
                <w:sz w:val="21"/>
              </w:rPr>
              <w:t>）</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10</w:t>
            </w:r>
            <w:r>
              <w:rPr>
                <w:rFonts w:hint="eastAsia"/>
                <w:sz w:val="21"/>
              </w:rPr>
              <w:t>人</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250d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3.1</w:t>
            </w:r>
            <w:r>
              <w:rPr>
                <w:rFonts w:hint="eastAsia"/>
                <w:sz w:val="21"/>
              </w:rPr>
              <w:t>（软水）</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775</w:t>
            </w:r>
          </w:p>
        </w:tc>
        <w:tc>
          <w:tcPr>
            <w:tcW w:w="397" w:type="pct"/>
            <w:vAlign w:val="center"/>
          </w:tcPr>
          <w:p w:rsidR="003D77B3" w:rsidRDefault="00684F0F">
            <w:pPr>
              <w:spacing w:line="240" w:lineRule="auto"/>
              <w:ind w:firstLineChars="0" w:firstLine="0"/>
              <w:jc w:val="center"/>
              <w:rPr>
                <w:sz w:val="21"/>
              </w:rPr>
            </w:pPr>
            <w:r>
              <w:rPr>
                <w:rFonts w:hint="eastAsia"/>
                <w:sz w:val="21"/>
              </w:rPr>
              <w:t>0.9</w:t>
            </w:r>
          </w:p>
        </w:tc>
        <w:tc>
          <w:tcPr>
            <w:tcW w:w="537"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2.79</w:t>
            </w:r>
          </w:p>
        </w:tc>
        <w:tc>
          <w:tcPr>
            <w:tcW w:w="531"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697.5</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1718" w:type="pct"/>
            <w:gridSpan w:val="3"/>
            <w:vMerge w:val="restart"/>
            <w:shd w:val="clear" w:color="auto" w:fill="auto"/>
            <w:vAlign w:val="center"/>
          </w:tcPr>
          <w:p w:rsidR="003D77B3" w:rsidRDefault="00684F0F">
            <w:pPr>
              <w:spacing w:line="240" w:lineRule="auto"/>
              <w:ind w:firstLineChars="0" w:firstLine="0"/>
              <w:jc w:val="center"/>
              <w:rPr>
                <w:sz w:val="21"/>
              </w:rPr>
            </w:pPr>
            <w:r>
              <w:rPr>
                <w:rFonts w:hint="eastAsia"/>
                <w:sz w:val="21"/>
              </w:rPr>
              <w:t>小计（新鲜水用量</w:t>
            </w:r>
            <w:r>
              <w:rPr>
                <w:rFonts w:hint="eastAsia"/>
                <w:sz w:val="21"/>
              </w:rPr>
              <w:t>8.19 m</w:t>
            </w:r>
            <w:r>
              <w:rPr>
                <w:rFonts w:hint="eastAsia"/>
                <w:sz w:val="21"/>
                <w:vertAlign w:val="superscript"/>
              </w:rPr>
              <w:t>3</w:t>
            </w:r>
            <w:r>
              <w:rPr>
                <w:rFonts w:hint="eastAsia"/>
                <w:sz w:val="21"/>
              </w:rPr>
              <w:t>/d</w:t>
            </w:r>
            <w:r>
              <w:rPr>
                <w:rFonts w:hint="eastAsia"/>
                <w:sz w:val="21"/>
              </w:rPr>
              <w:t>）</w:t>
            </w:r>
          </w:p>
        </w:tc>
        <w:tc>
          <w:tcPr>
            <w:tcW w:w="441" w:type="pct"/>
            <w:shd w:val="clear" w:color="auto" w:fill="auto"/>
            <w:vAlign w:val="center"/>
          </w:tcPr>
          <w:p w:rsidR="003D77B3" w:rsidRDefault="003D77B3">
            <w:pPr>
              <w:spacing w:line="240" w:lineRule="auto"/>
              <w:ind w:firstLineChars="0" w:firstLine="0"/>
              <w:jc w:val="center"/>
              <w:rPr>
                <w:sz w:val="21"/>
              </w:rPr>
            </w:pP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7.7</w:t>
            </w:r>
            <w:r>
              <w:rPr>
                <w:rFonts w:hint="eastAsia"/>
                <w:sz w:val="21"/>
              </w:rPr>
              <w:t>（软水）</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1925</w:t>
            </w:r>
          </w:p>
        </w:tc>
        <w:tc>
          <w:tcPr>
            <w:tcW w:w="397" w:type="pct"/>
            <w:vAlign w:val="center"/>
          </w:tcPr>
          <w:p w:rsidR="003D77B3" w:rsidRDefault="003D77B3">
            <w:pPr>
              <w:spacing w:line="240" w:lineRule="auto"/>
              <w:ind w:firstLineChars="0" w:firstLine="0"/>
              <w:jc w:val="center"/>
              <w:rPr>
                <w:sz w:val="21"/>
              </w:rPr>
            </w:pPr>
          </w:p>
        </w:tc>
        <w:tc>
          <w:tcPr>
            <w:tcW w:w="537" w:type="pct"/>
            <w:vAlign w:val="center"/>
          </w:tcPr>
          <w:p w:rsidR="003D77B3" w:rsidRDefault="00684F0F">
            <w:pPr>
              <w:spacing w:line="240" w:lineRule="auto"/>
              <w:ind w:firstLineChars="0" w:firstLine="0"/>
              <w:jc w:val="center"/>
              <w:rPr>
                <w:sz w:val="21"/>
              </w:rPr>
            </w:pPr>
            <w:r>
              <w:rPr>
                <w:rFonts w:hint="eastAsia"/>
                <w:sz w:val="21"/>
              </w:rPr>
              <w:t>6.93</w:t>
            </w:r>
          </w:p>
        </w:tc>
        <w:tc>
          <w:tcPr>
            <w:tcW w:w="531" w:type="pct"/>
            <w:vAlign w:val="center"/>
          </w:tcPr>
          <w:p w:rsidR="003D77B3" w:rsidRDefault="00684F0F">
            <w:pPr>
              <w:spacing w:line="240" w:lineRule="auto"/>
              <w:ind w:firstLineChars="0" w:firstLine="0"/>
              <w:jc w:val="center"/>
              <w:rPr>
                <w:sz w:val="21"/>
              </w:rPr>
            </w:pPr>
            <w:r>
              <w:rPr>
                <w:rFonts w:hint="eastAsia"/>
                <w:sz w:val="21"/>
              </w:rPr>
              <w:t>1732.5</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1718" w:type="pct"/>
            <w:gridSpan w:val="3"/>
            <w:vMerge/>
            <w:shd w:val="clear" w:color="auto" w:fill="auto"/>
            <w:vAlign w:val="center"/>
          </w:tcPr>
          <w:p w:rsidR="003D77B3" w:rsidRDefault="003D77B3">
            <w:pPr>
              <w:spacing w:line="240" w:lineRule="auto"/>
              <w:ind w:firstLineChars="0" w:firstLine="0"/>
              <w:jc w:val="center"/>
              <w:rPr>
                <w:sz w:val="21"/>
              </w:rPr>
            </w:pPr>
          </w:p>
        </w:tc>
        <w:tc>
          <w:tcPr>
            <w:tcW w:w="441" w:type="pct"/>
            <w:shd w:val="clear" w:color="auto" w:fill="auto"/>
            <w:vAlign w:val="center"/>
          </w:tcPr>
          <w:p w:rsidR="003D77B3" w:rsidRDefault="003D77B3">
            <w:pPr>
              <w:spacing w:line="240" w:lineRule="auto"/>
              <w:ind w:firstLineChars="0" w:firstLine="0"/>
              <w:jc w:val="center"/>
              <w:rPr>
                <w:sz w:val="21"/>
              </w:rPr>
            </w:pPr>
          </w:p>
        </w:tc>
        <w:tc>
          <w:tcPr>
            <w:tcW w:w="537" w:type="pct"/>
            <w:shd w:val="clear" w:color="auto" w:fill="auto"/>
            <w:vAlign w:val="center"/>
          </w:tcPr>
          <w:p w:rsidR="003D77B3" w:rsidRDefault="003D77B3">
            <w:pPr>
              <w:spacing w:line="240" w:lineRule="auto"/>
              <w:ind w:firstLineChars="0" w:firstLine="0"/>
              <w:jc w:val="center"/>
              <w:rPr>
                <w:sz w:val="21"/>
              </w:rPr>
            </w:pPr>
          </w:p>
        </w:tc>
        <w:tc>
          <w:tcPr>
            <w:tcW w:w="531" w:type="pct"/>
            <w:shd w:val="clear" w:color="auto" w:fill="auto"/>
            <w:vAlign w:val="center"/>
          </w:tcPr>
          <w:p w:rsidR="003D77B3" w:rsidRDefault="003D77B3">
            <w:pPr>
              <w:spacing w:line="240" w:lineRule="auto"/>
              <w:ind w:firstLineChars="0" w:firstLine="0"/>
              <w:jc w:val="center"/>
              <w:rPr>
                <w:sz w:val="21"/>
              </w:rPr>
            </w:pPr>
          </w:p>
        </w:tc>
        <w:tc>
          <w:tcPr>
            <w:tcW w:w="397" w:type="pct"/>
            <w:vAlign w:val="center"/>
          </w:tcPr>
          <w:p w:rsidR="003D77B3" w:rsidRDefault="00684F0F">
            <w:pPr>
              <w:spacing w:line="240" w:lineRule="auto"/>
              <w:ind w:firstLineChars="0" w:firstLine="0"/>
              <w:jc w:val="center"/>
              <w:rPr>
                <w:sz w:val="21"/>
              </w:rPr>
            </w:pPr>
            <w:r>
              <w:rPr>
                <w:rFonts w:hint="eastAsia"/>
                <w:sz w:val="21"/>
              </w:rPr>
              <w:t>0.06</w:t>
            </w:r>
          </w:p>
        </w:tc>
        <w:tc>
          <w:tcPr>
            <w:tcW w:w="537" w:type="pct"/>
            <w:vAlign w:val="center"/>
          </w:tcPr>
          <w:p w:rsidR="003D77B3" w:rsidRDefault="00684F0F">
            <w:pPr>
              <w:spacing w:line="240" w:lineRule="auto"/>
              <w:ind w:firstLineChars="0" w:firstLine="0"/>
              <w:jc w:val="center"/>
              <w:rPr>
                <w:sz w:val="21"/>
              </w:rPr>
            </w:pPr>
            <w:r>
              <w:rPr>
                <w:rFonts w:hint="eastAsia"/>
                <w:sz w:val="21"/>
              </w:rPr>
              <w:t>0.49</w:t>
            </w:r>
            <w:r>
              <w:rPr>
                <w:rFonts w:hint="eastAsia"/>
                <w:sz w:val="21"/>
              </w:rPr>
              <w:t>（浓水）</w:t>
            </w:r>
          </w:p>
        </w:tc>
        <w:tc>
          <w:tcPr>
            <w:tcW w:w="531" w:type="pct"/>
            <w:vAlign w:val="center"/>
          </w:tcPr>
          <w:p w:rsidR="003D77B3" w:rsidRDefault="00684F0F">
            <w:pPr>
              <w:spacing w:line="240" w:lineRule="auto"/>
              <w:ind w:firstLineChars="0" w:firstLine="0"/>
              <w:jc w:val="center"/>
              <w:rPr>
                <w:sz w:val="21"/>
              </w:rPr>
            </w:pPr>
            <w:r>
              <w:rPr>
                <w:rFonts w:hint="eastAsia"/>
                <w:sz w:val="21"/>
              </w:rPr>
              <w:t>122.5</w:t>
            </w:r>
          </w:p>
        </w:tc>
      </w:tr>
      <w:tr w:rsidR="003D77B3">
        <w:trPr>
          <w:trHeight w:val="340"/>
          <w:jc w:val="center"/>
        </w:trPr>
        <w:tc>
          <w:tcPr>
            <w:tcW w:w="309" w:type="pct"/>
            <w:vMerge w:val="restart"/>
            <w:shd w:val="clear" w:color="auto" w:fill="auto"/>
            <w:vAlign w:val="center"/>
          </w:tcPr>
          <w:p w:rsidR="003D77B3" w:rsidRDefault="00684F0F">
            <w:pPr>
              <w:spacing w:line="240" w:lineRule="auto"/>
              <w:ind w:firstLineChars="0" w:firstLine="0"/>
              <w:jc w:val="center"/>
              <w:rPr>
                <w:sz w:val="21"/>
              </w:rPr>
            </w:pPr>
            <w:r>
              <w:rPr>
                <w:rFonts w:hint="eastAsia"/>
                <w:sz w:val="21"/>
              </w:rPr>
              <w:t>生活</w:t>
            </w:r>
            <w:r>
              <w:rPr>
                <w:sz w:val="21"/>
              </w:rPr>
              <w:t>用水</w:t>
            </w:r>
          </w:p>
        </w:tc>
        <w:tc>
          <w:tcPr>
            <w:tcW w:w="455" w:type="pct"/>
            <w:shd w:val="clear" w:color="auto" w:fill="auto"/>
            <w:vAlign w:val="center"/>
          </w:tcPr>
          <w:p w:rsidR="003D77B3" w:rsidRDefault="00684F0F">
            <w:pPr>
              <w:spacing w:line="240" w:lineRule="auto"/>
              <w:ind w:firstLineChars="0" w:firstLine="0"/>
              <w:jc w:val="center"/>
              <w:rPr>
                <w:sz w:val="21"/>
              </w:rPr>
            </w:pPr>
            <w:r>
              <w:rPr>
                <w:rFonts w:hint="eastAsia"/>
                <w:sz w:val="21"/>
              </w:rPr>
              <w:t>职工</w:t>
            </w:r>
            <w:r>
              <w:rPr>
                <w:sz w:val="21"/>
              </w:rPr>
              <w:t>生活用水</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50 L/</w:t>
            </w:r>
            <w:r>
              <w:rPr>
                <w:rFonts w:hint="eastAsia"/>
                <w:sz w:val="21"/>
              </w:rPr>
              <w:t>（</w:t>
            </w:r>
            <w:r>
              <w:rPr>
                <w:sz w:val="21"/>
              </w:rPr>
              <w:t>人</w:t>
            </w:r>
            <w:r>
              <w:rPr>
                <w:sz w:val="21"/>
              </w:rPr>
              <w:t>·</w:t>
            </w:r>
            <w:r>
              <w:rPr>
                <w:rFonts w:hint="eastAsia"/>
                <w:sz w:val="21"/>
              </w:rPr>
              <w:t>日）</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40</w:t>
            </w:r>
            <w:r>
              <w:rPr>
                <w:rFonts w:hint="eastAsia"/>
                <w:sz w:val="21"/>
              </w:rPr>
              <w:t>人</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250d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2</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500</w:t>
            </w:r>
          </w:p>
        </w:tc>
        <w:tc>
          <w:tcPr>
            <w:tcW w:w="397" w:type="pct"/>
            <w:vAlign w:val="center"/>
          </w:tcPr>
          <w:p w:rsidR="003D77B3" w:rsidRDefault="00684F0F">
            <w:pPr>
              <w:spacing w:line="240" w:lineRule="auto"/>
              <w:ind w:firstLineChars="0" w:firstLine="0"/>
              <w:jc w:val="center"/>
              <w:rPr>
                <w:sz w:val="21"/>
              </w:rPr>
            </w:pPr>
            <w:r>
              <w:rPr>
                <w:rFonts w:hint="eastAsia"/>
                <w:sz w:val="21"/>
              </w:rPr>
              <w:t>0.8</w:t>
            </w:r>
          </w:p>
        </w:tc>
        <w:tc>
          <w:tcPr>
            <w:tcW w:w="537"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1.6</w:t>
            </w:r>
          </w:p>
        </w:tc>
        <w:tc>
          <w:tcPr>
            <w:tcW w:w="531"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400</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455" w:type="pct"/>
            <w:shd w:val="clear" w:color="auto" w:fill="auto"/>
            <w:vAlign w:val="center"/>
          </w:tcPr>
          <w:p w:rsidR="003D77B3" w:rsidRDefault="00684F0F">
            <w:pPr>
              <w:spacing w:line="240" w:lineRule="auto"/>
              <w:ind w:firstLineChars="0" w:firstLine="0"/>
              <w:jc w:val="center"/>
              <w:rPr>
                <w:sz w:val="21"/>
              </w:rPr>
            </w:pPr>
            <w:r>
              <w:rPr>
                <w:rFonts w:hint="eastAsia"/>
                <w:sz w:val="21"/>
              </w:rPr>
              <w:t>隔离人员</w:t>
            </w:r>
          </w:p>
        </w:tc>
        <w:tc>
          <w:tcPr>
            <w:tcW w:w="670" w:type="pct"/>
            <w:shd w:val="clear" w:color="auto" w:fill="auto"/>
            <w:vAlign w:val="center"/>
          </w:tcPr>
          <w:p w:rsidR="003D77B3" w:rsidRDefault="00684F0F">
            <w:pPr>
              <w:spacing w:line="240" w:lineRule="auto"/>
              <w:ind w:firstLineChars="0" w:firstLine="0"/>
              <w:jc w:val="center"/>
              <w:rPr>
                <w:sz w:val="21"/>
              </w:rPr>
            </w:pPr>
            <w:r>
              <w:rPr>
                <w:rFonts w:hint="eastAsia"/>
                <w:sz w:val="21"/>
              </w:rPr>
              <w:t>100</w:t>
            </w:r>
            <w:r>
              <w:rPr>
                <w:sz w:val="21"/>
              </w:rPr>
              <w:t>L/</w:t>
            </w:r>
            <w:r>
              <w:rPr>
                <w:rFonts w:hint="eastAsia"/>
                <w:sz w:val="21"/>
              </w:rPr>
              <w:t>（床位</w:t>
            </w:r>
            <w:r>
              <w:rPr>
                <w:sz w:val="21"/>
              </w:rPr>
              <w:t>·</w:t>
            </w:r>
            <w:r>
              <w:rPr>
                <w:rFonts w:hint="eastAsia"/>
                <w:sz w:val="21"/>
              </w:rPr>
              <w:t>日）</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120</w:t>
            </w:r>
            <w:r>
              <w:rPr>
                <w:rFonts w:hint="eastAsia"/>
                <w:sz w:val="21"/>
              </w:rPr>
              <w:t>床位（按入住率的</w:t>
            </w:r>
            <w:r>
              <w:rPr>
                <w:rFonts w:hint="eastAsia"/>
                <w:sz w:val="21"/>
              </w:rPr>
              <w:t>60%</w:t>
            </w:r>
            <w:r>
              <w:rPr>
                <w:rFonts w:hint="eastAsia"/>
                <w:sz w:val="21"/>
              </w:rPr>
              <w:t>计算）</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250d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12</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3000</w:t>
            </w:r>
          </w:p>
        </w:tc>
        <w:tc>
          <w:tcPr>
            <w:tcW w:w="397" w:type="pct"/>
            <w:vAlign w:val="center"/>
          </w:tcPr>
          <w:p w:rsidR="003D77B3" w:rsidRDefault="00684F0F">
            <w:pPr>
              <w:spacing w:line="240" w:lineRule="auto"/>
              <w:ind w:firstLineChars="0" w:firstLine="0"/>
              <w:jc w:val="center"/>
              <w:rPr>
                <w:sz w:val="21"/>
              </w:rPr>
            </w:pPr>
            <w:r>
              <w:rPr>
                <w:rFonts w:hint="eastAsia"/>
                <w:sz w:val="21"/>
              </w:rPr>
              <w:t>0.8</w:t>
            </w:r>
          </w:p>
        </w:tc>
        <w:tc>
          <w:tcPr>
            <w:tcW w:w="537"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9.6</w:t>
            </w:r>
          </w:p>
        </w:tc>
        <w:tc>
          <w:tcPr>
            <w:tcW w:w="531"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2400</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455" w:type="pct"/>
            <w:shd w:val="clear" w:color="auto" w:fill="auto"/>
            <w:vAlign w:val="center"/>
          </w:tcPr>
          <w:p w:rsidR="003D77B3" w:rsidRDefault="00684F0F">
            <w:pPr>
              <w:spacing w:line="240" w:lineRule="auto"/>
              <w:ind w:firstLineChars="0" w:firstLine="0"/>
              <w:jc w:val="center"/>
              <w:rPr>
                <w:sz w:val="21"/>
              </w:rPr>
            </w:pPr>
            <w:r>
              <w:rPr>
                <w:rFonts w:hint="eastAsia"/>
                <w:sz w:val="21"/>
              </w:rPr>
              <w:t>食堂</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20 L/</w:t>
            </w:r>
            <w:r>
              <w:rPr>
                <w:rFonts w:hint="eastAsia"/>
                <w:sz w:val="21"/>
              </w:rPr>
              <w:t>（</w:t>
            </w:r>
            <w:r>
              <w:rPr>
                <w:sz w:val="21"/>
              </w:rPr>
              <w:t>人</w:t>
            </w:r>
            <w:r>
              <w:rPr>
                <w:rFonts w:hint="eastAsia"/>
                <w:sz w:val="21"/>
              </w:rPr>
              <w:t>次</w:t>
            </w:r>
            <w:r>
              <w:rPr>
                <w:sz w:val="21"/>
              </w:rPr>
              <w:t>·</w:t>
            </w:r>
            <w:r>
              <w:rPr>
                <w:rFonts w:hint="eastAsia"/>
                <w:sz w:val="21"/>
              </w:rPr>
              <w:t>日）</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40</w:t>
            </w:r>
            <w:r>
              <w:rPr>
                <w:rFonts w:hint="eastAsia"/>
                <w:sz w:val="21"/>
              </w:rPr>
              <w:t>人</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250d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0.8</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200</w:t>
            </w:r>
          </w:p>
        </w:tc>
        <w:tc>
          <w:tcPr>
            <w:tcW w:w="397" w:type="pct"/>
            <w:vAlign w:val="center"/>
          </w:tcPr>
          <w:p w:rsidR="003D77B3" w:rsidRDefault="00684F0F">
            <w:pPr>
              <w:spacing w:line="240" w:lineRule="auto"/>
              <w:ind w:firstLineChars="0" w:firstLine="0"/>
              <w:jc w:val="center"/>
              <w:rPr>
                <w:sz w:val="21"/>
              </w:rPr>
            </w:pPr>
            <w:r>
              <w:rPr>
                <w:rFonts w:hint="eastAsia"/>
                <w:sz w:val="21"/>
              </w:rPr>
              <w:t>0.8</w:t>
            </w:r>
          </w:p>
        </w:tc>
        <w:tc>
          <w:tcPr>
            <w:tcW w:w="537"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0.64</w:t>
            </w:r>
          </w:p>
        </w:tc>
        <w:tc>
          <w:tcPr>
            <w:tcW w:w="531" w:type="pct"/>
            <w:vAlign w:val="center"/>
          </w:tcPr>
          <w:p w:rsidR="003D77B3" w:rsidRDefault="00684F0F">
            <w:pPr>
              <w:spacing w:line="240" w:lineRule="auto"/>
              <w:ind w:firstLineChars="0" w:firstLine="0"/>
              <w:jc w:val="center"/>
              <w:rPr>
                <w:rFonts w:ascii="宋体" w:hAnsi="宋体" w:cs="宋体"/>
                <w:color w:val="000000"/>
                <w:sz w:val="22"/>
                <w:szCs w:val="22"/>
              </w:rPr>
            </w:pPr>
            <w:r>
              <w:rPr>
                <w:rFonts w:hint="eastAsia"/>
                <w:color w:val="000000"/>
                <w:sz w:val="22"/>
                <w:szCs w:val="22"/>
              </w:rPr>
              <w:t>160</w:t>
            </w:r>
          </w:p>
        </w:tc>
      </w:tr>
      <w:tr w:rsidR="003D77B3">
        <w:trPr>
          <w:trHeight w:val="340"/>
          <w:jc w:val="center"/>
        </w:trPr>
        <w:tc>
          <w:tcPr>
            <w:tcW w:w="309" w:type="pct"/>
            <w:vMerge/>
            <w:shd w:val="clear" w:color="auto" w:fill="auto"/>
            <w:vAlign w:val="center"/>
          </w:tcPr>
          <w:p w:rsidR="003D77B3" w:rsidRDefault="003D77B3">
            <w:pPr>
              <w:spacing w:line="240" w:lineRule="auto"/>
              <w:ind w:firstLineChars="0" w:firstLine="0"/>
              <w:jc w:val="center"/>
              <w:rPr>
                <w:sz w:val="21"/>
              </w:rPr>
            </w:pPr>
          </w:p>
        </w:tc>
        <w:tc>
          <w:tcPr>
            <w:tcW w:w="1718" w:type="pct"/>
            <w:gridSpan w:val="3"/>
            <w:shd w:val="clear" w:color="auto" w:fill="auto"/>
            <w:vAlign w:val="center"/>
          </w:tcPr>
          <w:p w:rsidR="003D77B3" w:rsidRDefault="00684F0F">
            <w:pPr>
              <w:spacing w:line="240" w:lineRule="auto"/>
              <w:ind w:firstLineChars="0" w:firstLine="0"/>
              <w:jc w:val="center"/>
              <w:rPr>
                <w:sz w:val="21"/>
              </w:rPr>
            </w:pPr>
            <w:r>
              <w:rPr>
                <w:rFonts w:hint="eastAsia"/>
                <w:sz w:val="21"/>
              </w:rPr>
              <w:t>小计</w:t>
            </w:r>
          </w:p>
        </w:tc>
        <w:tc>
          <w:tcPr>
            <w:tcW w:w="441" w:type="pct"/>
            <w:shd w:val="clear" w:color="auto" w:fill="auto"/>
            <w:vAlign w:val="center"/>
          </w:tcPr>
          <w:p w:rsidR="003D77B3" w:rsidRDefault="003D77B3">
            <w:pPr>
              <w:spacing w:line="240" w:lineRule="auto"/>
              <w:ind w:firstLineChars="0" w:firstLine="0"/>
              <w:jc w:val="center"/>
              <w:rPr>
                <w:sz w:val="21"/>
              </w:rPr>
            </w:pP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14.8</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3700</w:t>
            </w:r>
          </w:p>
        </w:tc>
        <w:tc>
          <w:tcPr>
            <w:tcW w:w="397" w:type="pct"/>
            <w:vAlign w:val="center"/>
          </w:tcPr>
          <w:p w:rsidR="003D77B3" w:rsidRDefault="003D77B3">
            <w:pPr>
              <w:spacing w:line="240" w:lineRule="auto"/>
              <w:ind w:firstLineChars="0" w:firstLine="0"/>
              <w:jc w:val="center"/>
              <w:rPr>
                <w:sz w:val="21"/>
              </w:rPr>
            </w:pPr>
          </w:p>
        </w:tc>
        <w:tc>
          <w:tcPr>
            <w:tcW w:w="537" w:type="pct"/>
            <w:vAlign w:val="center"/>
          </w:tcPr>
          <w:p w:rsidR="003D77B3" w:rsidRDefault="00684F0F">
            <w:pPr>
              <w:spacing w:line="240" w:lineRule="auto"/>
              <w:ind w:firstLineChars="0" w:firstLine="0"/>
              <w:jc w:val="center"/>
              <w:rPr>
                <w:sz w:val="21"/>
              </w:rPr>
            </w:pPr>
            <w:r>
              <w:rPr>
                <w:rFonts w:hint="eastAsia"/>
                <w:sz w:val="21"/>
              </w:rPr>
              <w:t>11.84</w:t>
            </w:r>
          </w:p>
        </w:tc>
        <w:tc>
          <w:tcPr>
            <w:tcW w:w="531" w:type="pct"/>
            <w:vAlign w:val="center"/>
          </w:tcPr>
          <w:p w:rsidR="003D77B3" w:rsidRDefault="00684F0F">
            <w:pPr>
              <w:spacing w:line="240" w:lineRule="auto"/>
              <w:ind w:firstLineChars="0" w:firstLine="0"/>
              <w:jc w:val="center"/>
              <w:rPr>
                <w:sz w:val="21"/>
              </w:rPr>
            </w:pPr>
            <w:r>
              <w:rPr>
                <w:rFonts w:hint="eastAsia"/>
                <w:sz w:val="21"/>
              </w:rPr>
              <w:t>2960</w:t>
            </w:r>
          </w:p>
        </w:tc>
      </w:tr>
      <w:tr w:rsidR="003D77B3">
        <w:trPr>
          <w:trHeight w:val="340"/>
          <w:jc w:val="center"/>
        </w:trPr>
        <w:tc>
          <w:tcPr>
            <w:tcW w:w="764" w:type="pct"/>
            <w:gridSpan w:val="2"/>
            <w:shd w:val="clear" w:color="auto" w:fill="auto"/>
            <w:vAlign w:val="center"/>
          </w:tcPr>
          <w:p w:rsidR="003D77B3" w:rsidRDefault="00684F0F">
            <w:pPr>
              <w:spacing w:line="240" w:lineRule="auto"/>
              <w:ind w:firstLineChars="0" w:firstLine="0"/>
              <w:jc w:val="center"/>
              <w:rPr>
                <w:sz w:val="21"/>
              </w:rPr>
            </w:pPr>
            <w:r>
              <w:rPr>
                <w:rFonts w:hint="eastAsia"/>
                <w:sz w:val="21"/>
              </w:rPr>
              <w:t>绿化</w:t>
            </w:r>
            <w:r>
              <w:rPr>
                <w:sz w:val="21"/>
              </w:rPr>
              <w:t>用水</w:t>
            </w:r>
          </w:p>
        </w:tc>
        <w:tc>
          <w:tcPr>
            <w:tcW w:w="670" w:type="pct"/>
            <w:shd w:val="clear" w:color="auto" w:fill="auto"/>
            <w:vAlign w:val="center"/>
          </w:tcPr>
          <w:p w:rsidR="003D77B3" w:rsidRDefault="00684F0F">
            <w:pPr>
              <w:spacing w:line="240" w:lineRule="auto"/>
              <w:ind w:firstLineChars="0" w:firstLine="0"/>
              <w:jc w:val="center"/>
              <w:rPr>
                <w:sz w:val="21"/>
              </w:rPr>
            </w:pPr>
            <w:r>
              <w:rPr>
                <w:sz w:val="21"/>
              </w:rPr>
              <w:t>0.</w:t>
            </w:r>
            <w:r>
              <w:rPr>
                <w:rFonts w:hint="eastAsia"/>
                <w:sz w:val="21"/>
              </w:rPr>
              <w:t>28</w:t>
            </w:r>
            <w:r>
              <w:rPr>
                <w:sz w:val="21"/>
              </w:rPr>
              <w:t>m</w:t>
            </w:r>
            <w:r>
              <w:rPr>
                <w:sz w:val="21"/>
                <w:vertAlign w:val="superscript"/>
              </w:rPr>
              <w:t>3</w:t>
            </w:r>
            <w:r>
              <w:rPr>
                <w:sz w:val="21"/>
              </w:rPr>
              <w:t>/m</w:t>
            </w:r>
            <w:r>
              <w:rPr>
                <w:sz w:val="21"/>
                <w:vertAlign w:val="superscript"/>
              </w:rPr>
              <w:t>2</w:t>
            </w:r>
            <w:r>
              <w:rPr>
                <w:sz w:val="21"/>
              </w:rPr>
              <w:t>·a</w:t>
            </w:r>
          </w:p>
        </w:tc>
        <w:tc>
          <w:tcPr>
            <w:tcW w:w="593" w:type="pct"/>
            <w:shd w:val="clear" w:color="auto" w:fill="auto"/>
            <w:vAlign w:val="center"/>
          </w:tcPr>
          <w:p w:rsidR="003D77B3" w:rsidRDefault="00684F0F">
            <w:pPr>
              <w:spacing w:line="240" w:lineRule="auto"/>
              <w:ind w:firstLineChars="0" w:firstLine="0"/>
              <w:jc w:val="center"/>
              <w:rPr>
                <w:sz w:val="21"/>
              </w:rPr>
            </w:pPr>
            <w:r>
              <w:rPr>
                <w:rFonts w:hint="eastAsia"/>
                <w:sz w:val="21"/>
              </w:rPr>
              <w:t>7004.13m</w:t>
            </w:r>
            <w:r>
              <w:rPr>
                <w:rFonts w:hint="eastAsia"/>
                <w:sz w:val="21"/>
                <w:vertAlign w:val="superscript"/>
              </w:rPr>
              <w:t>2</w:t>
            </w:r>
          </w:p>
        </w:tc>
        <w:tc>
          <w:tcPr>
            <w:tcW w:w="441" w:type="pct"/>
            <w:shd w:val="clear" w:color="auto" w:fill="auto"/>
            <w:vAlign w:val="center"/>
          </w:tcPr>
          <w:p w:rsidR="003D77B3" w:rsidRDefault="00684F0F">
            <w:pPr>
              <w:spacing w:line="240" w:lineRule="auto"/>
              <w:ind w:firstLineChars="0" w:firstLine="0"/>
              <w:jc w:val="center"/>
              <w:rPr>
                <w:sz w:val="21"/>
              </w:rPr>
            </w:pPr>
            <w:r>
              <w:rPr>
                <w:rFonts w:hint="eastAsia"/>
                <w:sz w:val="21"/>
              </w:rPr>
              <w:t>210 d</w:t>
            </w: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9.34</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1921.1</w:t>
            </w:r>
          </w:p>
        </w:tc>
        <w:tc>
          <w:tcPr>
            <w:tcW w:w="397" w:type="pct"/>
            <w:vAlign w:val="center"/>
          </w:tcPr>
          <w:p w:rsidR="003D77B3" w:rsidRDefault="003D77B3">
            <w:pPr>
              <w:spacing w:line="240" w:lineRule="auto"/>
              <w:ind w:firstLineChars="0" w:firstLine="0"/>
              <w:jc w:val="center"/>
              <w:rPr>
                <w:sz w:val="21"/>
              </w:rPr>
            </w:pPr>
          </w:p>
        </w:tc>
        <w:tc>
          <w:tcPr>
            <w:tcW w:w="537" w:type="pct"/>
            <w:vAlign w:val="center"/>
          </w:tcPr>
          <w:p w:rsidR="003D77B3" w:rsidRDefault="003D77B3">
            <w:pPr>
              <w:spacing w:line="240" w:lineRule="auto"/>
              <w:ind w:firstLineChars="0" w:firstLine="0"/>
              <w:jc w:val="center"/>
              <w:rPr>
                <w:sz w:val="21"/>
              </w:rPr>
            </w:pPr>
          </w:p>
        </w:tc>
        <w:tc>
          <w:tcPr>
            <w:tcW w:w="531" w:type="pct"/>
            <w:vAlign w:val="center"/>
          </w:tcPr>
          <w:p w:rsidR="003D77B3" w:rsidRDefault="003D77B3">
            <w:pPr>
              <w:spacing w:line="240" w:lineRule="auto"/>
              <w:ind w:firstLineChars="0" w:firstLine="0"/>
              <w:jc w:val="center"/>
              <w:rPr>
                <w:sz w:val="21"/>
              </w:rPr>
            </w:pPr>
          </w:p>
        </w:tc>
      </w:tr>
      <w:tr w:rsidR="003D77B3">
        <w:trPr>
          <w:trHeight w:val="340"/>
          <w:jc w:val="center"/>
        </w:trPr>
        <w:tc>
          <w:tcPr>
            <w:tcW w:w="2027" w:type="pct"/>
            <w:gridSpan w:val="4"/>
            <w:shd w:val="clear" w:color="auto" w:fill="auto"/>
            <w:vAlign w:val="center"/>
          </w:tcPr>
          <w:p w:rsidR="003D77B3" w:rsidRDefault="00684F0F">
            <w:pPr>
              <w:spacing w:line="240" w:lineRule="auto"/>
              <w:ind w:firstLineChars="0" w:firstLine="0"/>
              <w:jc w:val="center"/>
              <w:rPr>
                <w:sz w:val="21"/>
              </w:rPr>
            </w:pPr>
            <w:r>
              <w:rPr>
                <w:rFonts w:hint="eastAsia"/>
                <w:sz w:val="21"/>
              </w:rPr>
              <w:t>合计</w:t>
            </w:r>
          </w:p>
        </w:tc>
        <w:tc>
          <w:tcPr>
            <w:tcW w:w="441" w:type="pct"/>
            <w:shd w:val="clear" w:color="auto" w:fill="auto"/>
            <w:vAlign w:val="center"/>
          </w:tcPr>
          <w:p w:rsidR="003D77B3" w:rsidRDefault="003D77B3">
            <w:pPr>
              <w:spacing w:line="240" w:lineRule="auto"/>
              <w:ind w:firstLineChars="0" w:firstLine="0"/>
              <w:jc w:val="center"/>
              <w:rPr>
                <w:sz w:val="21"/>
              </w:rPr>
            </w:pPr>
          </w:p>
        </w:tc>
        <w:tc>
          <w:tcPr>
            <w:tcW w:w="537" w:type="pct"/>
            <w:shd w:val="clear" w:color="auto" w:fill="auto"/>
            <w:vAlign w:val="center"/>
          </w:tcPr>
          <w:p w:rsidR="003D77B3" w:rsidRDefault="00684F0F">
            <w:pPr>
              <w:spacing w:line="240" w:lineRule="auto"/>
              <w:ind w:firstLineChars="0" w:firstLine="0"/>
              <w:jc w:val="center"/>
              <w:rPr>
                <w:sz w:val="21"/>
              </w:rPr>
            </w:pPr>
            <w:r>
              <w:rPr>
                <w:rFonts w:hint="eastAsia"/>
                <w:sz w:val="21"/>
              </w:rPr>
              <w:t>32.33</w:t>
            </w:r>
          </w:p>
        </w:tc>
        <w:tc>
          <w:tcPr>
            <w:tcW w:w="531" w:type="pct"/>
            <w:shd w:val="clear" w:color="auto" w:fill="auto"/>
            <w:vAlign w:val="center"/>
          </w:tcPr>
          <w:p w:rsidR="003D77B3" w:rsidRDefault="00684F0F">
            <w:pPr>
              <w:spacing w:line="240" w:lineRule="auto"/>
              <w:ind w:firstLineChars="0" w:firstLine="0"/>
              <w:jc w:val="center"/>
              <w:rPr>
                <w:sz w:val="21"/>
              </w:rPr>
            </w:pPr>
            <w:r>
              <w:rPr>
                <w:rFonts w:hint="eastAsia"/>
                <w:sz w:val="21"/>
              </w:rPr>
              <w:t>7546.1</w:t>
            </w:r>
          </w:p>
        </w:tc>
        <w:tc>
          <w:tcPr>
            <w:tcW w:w="397" w:type="pct"/>
            <w:vAlign w:val="center"/>
          </w:tcPr>
          <w:p w:rsidR="003D77B3" w:rsidRDefault="003D77B3">
            <w:pPr>
              <w:spacing w:line="240" w:lineRule="auto"/>
              <w:ind w:firstLineChars="0" w:firstLine="0"/>
              <w:jc w:val="center"/>
              <w:rPr>
                <w:sz w:val="21"/>
              </w:rPr>
            </w:pPr>
          </w:p>
        </w:tc>
        <w:tc>
          <w:tcPr>
            <w:tcW w:w="537" w:type="pct"/>
            <w:vAlign w:val="center"/>
          </w:tcPr>
          <w:p w:rsidR="003D77B3" w:rsidRDefault="00684F0F">
            <w:pPr>
              <w:spacing w:line="240" w:lineRule="auto"/>
              <w:ind w:firstLineChars="0" w:firstLine="0"/>
              <w:jc w:val="center"/>
              <w:rPr>
                <w:sz w:val="21"/>
              </w:rPr>
            </w:pPr>
            <w:r>
              <w:rPr>
                <w:rFonts w:hint="eastAsia"/>
                <w:sz w:val="21"/>
              </w:rPr>
              <w:t>19.26</w:t>
            </w:r>
          </w:p>
        </w:tc>
        <w:tc>
          <w:tcPr>
            <w:tcW w:w="531" w:type="pct"/>
            <w:vAlign w:val="center"/>
          </w:tcPr>
          <w:p w:rsidR="003D77B3" w:rsidRDefault="00684F0F">
            <w:pPr>
              <w:spacing w:line="240" w:lineRule="auto"/>
              <w:ind w:firstLineChars="0" w:firstLine="0"/>
              <w:jc w:val="center"/>
              <w:rPr>
                <w:sz w:val="21"/>
              </w:rPr>
            </w:pPr>
            <w:r>
              <w:rPr>
                <w:rFonts w:hint="eastAsia"/>
                <w:sz w:val="21"/>
              </w:rPr>
              <w:t>4815</w:t>
            </w:r>
          </w:p>
        </w:tc>
      </w:tr>
    </w:tbl>
    <w:p w:rsidR="003D77B3" w:rsidRDefault="00684F0F">
      <w:pPr>
        <w:adjustRightInd/>
        <w:spacing w:line="240" w:lineRule="auto"/>
        <w:ind w:firstLineChars="0" w:firstLine="0"/>
        <w:jc w:val="center"/>
      </w:pPr>
      <w:r>
        <w:object w:dxaOrig="9758"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8.25pt;height:270.75pt" o:ole="">
            <v:imagedata r:id="rId69" o:title=""/>
          </v:shape>
          <o:OLEObject Type="Embed" ProgID="Visio.Drawing.11" ShapeID="_x0000_i1026" DrawAspect="Content" ObjectID="_1678863225" r:id="rId70"/>
        </w:object>
      </w:r>
      <w:r>
        <w:rPr>
          <w:rFonts w:eastAsiaTheme="majorEastAsia"/>
          <w:b/>
          <w:szCs w:val="24"/>
        </w:rPr>
        <w:t>图</w:t>
      </w:r>
      <w:r w:rsidR="007D2CD7">
        <w:rPr>
          <w:rFonts w:eastAsiaTheme="majorEastAsia"/>
          <w:b/>
          <w:szCs w:val="24"/>
        </w:rPr>
        <w:fldChar w:fldCharType="begin"/>
      </w:r>
      <w:r>
        <w:rPr>
          <w:rFonts w:eastAsiaTheme="majorEastAsia"/>
          <w:b/>
          <w:szCs w:val="24"/>
        </w:rPr>
        <w:instrText xml:space="preserve"> STYLEREF 2 \s </w:instrText>
      </w:r>
      <w:r w:rsidR="007D2CD7">
        <w:rPr>
          <w:rFonts w:eastAsiaTheme="majorEastAsia"/>
          <w:b/>
          <w:szCs w:val="24"/>
        </w:rPr>
        <w:fldChar w:fldCharType="separate"/>
      </w:r>
      <w:r w:rsidR="00C70B5D">
        <w:rPr>
          <w:rFonts w:eastAsiaTheme="majorEastAsia"/>
          <w:b/>
          <w:noProof/>
          <w:szCs w:val="24"/>
        </w:rPr>
        <w:t>3.3</w:t>
      </w:r>
      <w:r w:rsidR="007D2CD7">
        <w:rPr>
          <w:rFonts w:eastAsiaTheme="majorEastAsia"/>
          <w:b/>
          <w:szCs w:val="24"/>
        </w:rPr>
        <w:fldChar w:fldCharType="end"/>
      </w:r>
      <w:r>
        <w:rPr>
          <w:rFonts w:eastAsiaTheme="majorEastAsia"/>
          <w:b/>
          <w:szCs w:val="24"/>
        </w:rPr>
        <w:noBreakHyphen/>
      </w:r>
      <w:r>
        <w:rPr>
          <w:rFonts w:eastAsiaTheme="majorEastAsia" w:hint="eastAsia"/>
          <w:b/>
          <w:szCs w:val="24"/>
        </w:rPr>
        <w:t>1</w:t>
      </w:r>
      <w:r>
        <w:rPr>
          <w:rFonts w:eastAsiaTheme="majorEastAsia"/>
          <w:b/>
          <w:szCs w:val="24"/>
        </w:rPr>
        <w:t>项目水平衡图</w:t>
      </w:r>
      <w:r>
        <w:rPr>
          <w:rFonts w:eastAsiaTheme="majorEastAsia" w:hint="eastAsia"/>
          <w:b/>
          <w:szCs w:val="24"/>
        </w:rPr>
        <w:t>（单位</w:t>
      </w:r>
      <w:r>
        <w:rPr>
          <w:rFonts w:eastAsiaTheme="majorEastAsia"/>
          <w:b/>
          <w:szCs w:val="24"/>
        </w:rPr>
        <w:t>：</w:t>
      </w:r>
      <w:r>
        <w:rPr>
          <w:rFonts w:eastAsiaTheme="majorEastAsia" w:hint="eastAsia"/>
          <w:b/>
          <w:szCs w:val="24"/>
        </w:rPr>
        <w:t>t/d</w:t>
      </w:r>
      <w:r>
        <w:rPr>
          <w:rFonts w:eastAsiaTheme="majorEastAsia" w:hint="eastAsia"/>
          <w:b/>
          <w:szCs w:val="24"/>
        </w:rPr>
        <w:t>）</w:t>
      </w:r>
    </w:p>
    <w:p w:rsidR="003D77B3" w:rsidRDefault="00684F0F">
      <w:pPr>
        <w:pStyle w:val="3"/>
        <w:spacing w:beforeLines="0" w:afterLines="0" w:line="480" w:lineRule="exact"/>
      </w:pPr>
      <w:r>
        <w:rPr>
          <w:rFonts w:hint="eastAsia"/>
        </w:rPr>
        <w:lastRenderedPageBreak/>
        <w:t>供电工程</w:t>
      </w:r>
    </w:p>
    <w:p w:rsidR="003D77B3" w:rsidRDefault="00684F0F">
      <w:pPr>
        <w:pStyle w:val="aff1"/>
        <w:spacing w:line="480" w:lineRule="exact"/>
        <w:ind w:firstLine="480"/>
      </w:pPr>
      <w:r>
        <w:rPr>
          <w:lang w:val="zh-CN"/>
        </w:rPr>
        <w:t>项目用电由</w:t>
      </w:r>
      <w:r>
        <w:rPr>
          <w:rFonts w:hint="eastAsia"/>
          <w:lang w:val="zh-CN"/>
        </w:rPr>
        <w:t>五台县</w:t>
      </w:r>
      <w:r>
        <w:rPr>
          <w:lang w:val="zh-CN"/>
        </w:rPr>
        <w:t>市政电网供给。</w:t>
      </w:r>
    </w:p>
    <w:p w:rsidR="003D77B3" w:rsidRDefault="00684F0F">
      <w:pPr>
        <w:pStyle w:val="3"/>
        <w:spacing w:beforeLines="0" w:afterLines="0" w:line="480" w:lineRule="exact"/>
      </w:pPr>
      <w:r>
        <w:rPr>
          <w:rFonts w:hint="eastAsia"/>
        </w:rPr>
        <w:t>供暖</w:t>
      </w:r>
      <w:r>
        <w:t>工程</w:t>
      </w:r>
    </w:p>
    <w:p w:rsidR="003D77B3" w:rsidRDefault="00684F0F">
      <w:pPr>
        <w:tabs>
          <w:tab w:val="left" w:pos="435"/>
        </w:tabs>
        <w:autoSpaceDE w:val="0"/>
        <w:autoSpaceDN w:val="0"/>
        <w:spacing w:line="480" w:lineRule="exact"/>
        <w:ind w:firstLine="480"/>
        <w:rPr>
          <w:szCs w:val="24"/>
        </w:rPr>
      </w:pPr>
      <w:r>
        <w:rPr>
          <w:rFonts w:hint="eastAsia"/>
          <w:szCs w:val="24"/>
        </w:rPr>
        <w:t>本项目冬季供暖依托五台县集中供热系统供热。供热管网位于项目东侧的西外环路。</w:t>
      </w:r>
    </w:p>
    <w:p w:rsidR="003D77B3" w:rsidRDefault="00684F0F">
      <w:pPr>
        <w:pStyle w:val="3"/>
        <w:spacing w:beforeLines="0" w:afterLines="0" w:line="480" w:lineRule="exact"/>
      </w:pPr>
      <w:r>
        <w:rPr>
          <w:rFonts w:hint="eastAsia"/>
        </w:rPr>
        <w:t>制冷系统</w:t>
      </w:r>
    </w:p>
    <w:p w:rsidR="003D77B3" w:rsidRDefault="00684F0F">
      <w:pPr>
        <w:spacing w:line="480" w:lineRule="exact"/>
        <w:ind w:firstLine="480"/>
        <w:rPr>
          <w:snapToGrid w:val="0"/>
        </w:rPr>
      </w:pPr>
      <w:r>
        <w:rPr>
          <w:rFonts w:hint="eastAsia"/>
          <w:snapToGrid w:val="0"/>
        </w:rPr>
        <w:t>（</w:t>
      </w:r>
      <w:r>
        <w:rPr>
          <w:rFonts w:hint="eastAsia"/>
          <w:snapToGrid w:val="0"/>
        </w:rPr>
        <w:t>1</w:t>
      </w:r>
      <w:r>
        <w:rPr>
          <w:rFonts w:hint="eastAsia"/>
          <w:snapToGrid w:val="0"/>
        </w:rPr>
        <w:t>）气流组织为上送上回，选用卧式空调机组，并设初、中效过滤器。</w:t>
      </w:r>
    </w:p>
    <w:p w:rsidR="003D77B3" w:rsidRDefault="00684F0F">
      <w:pPr>
        <w:spacing w:line="480" w:lineRule="exact"/>
        <w:ind w:firstLine="480"/>
        <w:rPr>
          <w:snapToGrid w:val="0"/>
        </w:rPr>
      </w:pPr>
      <w:r>
        <w:rPr>
          <w:rFonts w:hint="eastAsia"/>
          <w:snapToGrid w:val="0"/>
        </w:rPr>
        <w:t>（</w:t>
      </w:r>
      <w:r>
        <w:rPr>
          <w:rFonts w:hint="eastAsia"/>
          <w:snapToGrid w:val="0"/>
        </w:rPr>
        <w:t>2</w:t>
      </w:r>
      <w:r>
        <w:rPr>
          <w:rFonts w:hint="eastAsia"/>
          <w:snapToGrid w:val="0"/>
        </w:rPr>
        <w:t>）中心供应无菌区等区域洁净度为十万级，气流组织为上送上回。选用组合式空调机组，机组内设混合段、初效段、表冷段、中间段、加热段、送风机段、消声段、中效段、送风段。组合式空调机组内设置紫外线杀菌装置。</w:t>
      </w:r>
    </w:p>
    <w:p w:rsidR="003D77B3" w:rsidRDefault="00684F0F">
      <w:pPr>
        <w:spacing w:line="480" w:lineRule="exact"/>
        <w:ind w:firstLine="480"/>
        <w:rPr>
          <w:snapToGrid w:val="0"/>
        </w:rPr>
      </w:pPr>
      <w:r>
        <w:rPr>
          <w:rFonts w:hint="eastAsia"/>
          <w:snapToGrid w:val="0"/>
        </w:rPr>
        <w:t>（</w:t>
      </w:r>
      <w:r>
        <w:rPr>
          <w:rFonts w:hint="eastAsia"/>
          <w:snapToGrid w:val="0"/>
        </w:rPr>
        <w:t>3</w:t>
      </w:r>
      <w:r>
        <w:rPr>
          <w:rFonts w:hint="eastAsia"/>
          <w:snapToGrid w:val="0"/>
        </w:rPr>
        <w:t>）凡有不同室内环境要求、不同生物安全等级要求、不同使用时间要求或使用中可能产生严重污染物气溶胶的房间，分别设置独立的空调通风系统。</w:t>
      </w:r>
    </w:p>
    <w:p w:rsidR="003D77B3" w:rsidRDefault="00684F0F">
      <w:pPr>
        <w:spacing w:line="480" w:lineRule="exact"/>
        <w:ind w:firstLine="480"/>
      </w:pPr>
      <w:r>
        <w:rPr>
          <w:rFonts w:hint="eastAsia"/>
          <w:snapToGrid w:val="0"/>
        </w:rPr>
        <w:t>（</w:t>
      </w:r>
      <w:r>
        <w:rPr>
          <w:rFonts w:hint="eastAsia"/>
          <w:snapToGrid w:val="0"/>
        </w:rPr>
        <w:t>4</w:t>
      </w:r>
      <w:r>
        <w:rPr>
          <w:rFonts w:hint="eastAsia"/>
          <w:snapToGrid w:val="0"/>
        </w:rPr>
        <w:t>）等离子光谱仪</w:t>
      </w:r>
      <w:r>
        <w:rPr>
          <w:rFonts w:hint="eastAsia"/>
          <w:snapToGrid w:val="0"/>
        </w:rPr>
        <w:t>/</w:t>
      </w:r>
      <w:r>
        <w:rPr>
          <w:rFonts w:hint="eastAsia"/>
          <w:snapToGrid w:val="0"/>
        </w:rPr>
        <w:t>质谱仪检测室宜按照仪器要求的空气洁净度等级设置空调净化系统。</w:t>
      </w:r>
    </w:p>
    <w:p w:rsidR="003D77B3" w:rsidRDefault="00684F0F">
      <w:pPr>
        <w:spacing w:line="480" w:lineRule="exact"/>
        <w:ind w:firstLine="480"/>
      </w:pPr>
      <w:r>
        <w:rPr>
          <w:rFonts w:hint="eastAsia"/>
        </w:rPr>
        <w:t>本项目工程为施工期和营运期两部分，本评价将对工程建设与环境影响因素相关工艺进行工程分析。</w:t>
      </w:r>
    </w:p>
    <w:p w:rsidR="003D77B3" w:rsidRDefault="00684F0F">
      <w:pPr>
        <w:pStyle w:val="2"/>
        <w:spacing w:beforeLines="0" w:afterLines="0" w:line="480" w:lineRule="exact"/>
      </w:pPr>
      <w:bookmarkStart w:id="88" w:name="_Toc66491503"/>
      <w:r>
        <w:rPr>
          <w:rFonts w:hint="eastAsia"/>
        </w:rPr>
        <w:t>施工期产污环节及污染物排放分析</w:t>
      </w:r>
      <w:bookmarkEnd w:id="88"/>
    </w:p>
    <w:p w:rsidR="003D77B3" w:rsidRDefault="00684F0F">
      <w:pPr>
        <w:pStyle w:val="3"/>
        <w:spacing w:beforeLines="0" w:afterLines="0" w:line="480" w:lineRule="exact"/>
      </w:pPr>
      <w:r>
        <w:rPr>
          <w:rFonts w:hint="eastAsia"/>
        </w:rPr>
        <w:t>施工期产污环节</w:t>
      </w:r>
    </w:p>
    <w:p w:rsidR="003D77B3" w:rsidRDefault="00684F0F">
      <w:pPr>
        <w:spacing w:line="480" w:lineRule="exact"/>
        <w:ind w:firstLine="480"/>
      </w:pPr>
      <w:r>
        <w:rPr>
          <w:rFonts w:hint="eastAsia"/>
        </w:rPr>
        <w:t>本项目为新建项目，建设内容主要为隔离中心、实验楼及其他配套设施。项目施工期对环境的主要污染源主要为施工过程中施工机械设备运转、施工车辆运行以及施工人员的活动等都会对区域环境如水体、环境空气、噪声产生一定的影响。施工期工艺流程及污染节点图详见图</w:t>
      </w:r>
      <w:r>
        <w:t>3.2-1</w:t>
      </w:r>
      <w:r>
        <w:rPr>
          <w:rFonts w:ascii="宋体" w:hAnsiTheme="minorHAnsi" w:cs="宋体" w:hint="eastAsia"/>
          <w:szCs w:val="24"/>
        </w:rPr>
        <w:t>。</w:t>
      </w:r>
    </w:p>
    <w:p w:rsidR="003D77B3" w:rsidRDefault="00684F0F">
      <w:pPr>
        <w:ind w:firstLineChars="0" w:firstLine="0"/>
        <w:jc w:val="center"/>
      </w:pPr>
      <w:r>
        <w:rPr>
          <w:noProof/>
        </w:rPr>
        <w:lastRenderedPageBreak/>
        <w:drawing>
          <wp:inline distT="0" distB="0" distL="0" distR="0">
            <wp:extent cx="5971540" cy="3143250"/>
            <wp:effectExtent l="19050" t="0" r="0" b="0"/>
            <wp:docPr id="26" name="图片 26" descr="C:\Users\ADMINI~1\AppData\Local\Temp\1615299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1615299983(1).png"/>
                    <pic:cNvPicPr>
                      <a:picLocks noChangeAspect="1" noChangeArrowheads="1"/>
                    </pic:cNvPicPr>
                  </pic:nvPicPr>
                  <pic:blipFill>
                    <a:blip r:embed="rId71" cstate="print"/>
                    <a:srcRect/>
                    <a:stretch>
                      <a:fillRect/>
                    </a:stretch>
                  </pic:blipFill>
                  <pic:spPr>
                    <a:xfrm>
                      <a:off x="0" y="0"/>
                      <a:ext cx="5971540" cy="3143660"/>
                    </a:xfrm>
                    <a:prstGeom prst="rect">
                      <a:avLst/>
                    </a:prstGeom>
                    <a:noFill/>
                    <a:ln w="9525">
                      <a:noFill/>
                      <a:miter lim="800000"/>
                      <a:headEnd/>
                      <a:tailEnd/>
                    </a:ln>
                  </pic:spPr>
                </pic:pic>
              </a:graphicData>
            </a:graphic>
          </wp:inline>
        </w:drawing>
      </w:r>
    </w:p>
    <w:p w:rsidR="003D77B3" w:rsidRDefault="00684F0F">
      <w:pPr>
        <w:pStyle w:val="a7"/>
        <w:adjustRightInd/>
        <w:ind w:firstLineChars="0" w:firstLine="0"/>
        <w:jc w:val="center"/>
      </w:pPr>
      <w:r>
        <w:rPr>
          <w:rFonts w:ascii="Times New Roman" w:eastAsiaTheme="majorEastAsia" w:hAnsi="Times New Roman" w:cs="Times New Roman"/>
          <w:b/>
          <w:sz w:val="24"/>
          <w:szCs w:val="24"/>
        </w:rPr>
        <w:t>图</w:t>
      </w:r>
      <w:r>
        <w:rPr>
          <w:rFonts w:ascii="Times New Roman" w:eastAsiaTheme="majorEastAsia" w:hAnsi="Times New Roman" w:cs="Times New Roman"/>
          <w:b/>
          <w:sz w:val="24"/>
          <w:szCs w:val="24"/>
        </w:rPr>
        <w:t>3.4</w:t>
      </w:r>
      <w:r>
        <w:rPr>
          <w:rFonts w:ascii="Times New Roman" w:eastAsiaTheme="majorEastAsia" w:hAnsi="Times New Roman" w:cs="Times New Roman"/>
          <w:b/>
          <w:sz w:val="24"/>
          <w:szCs w:val="24"/>
        </w:rPr>
        <w:noBreakHyphen/>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SEQ </w:instrText>
      </w:r>
      <w:r>
        <w:rPr>
          <w:rFonts w:ascii="Times New Roman" w:eastAsiaTheme="majorEastAsia" w:hAnsi="Times New Roman" w:cs="Times New Roman"/>
          <w:b/>
          <w:sz w:val="24"/>
          <w:szCs w:val="24"/>
        </w:rPr>
        <w:instrText>图</w:instrText>
      </w:r>
      <w:r>
        <w:rPr>
          <w:rFonts w:ascii="Times New Roman" w:eastAsiaTheme="majorEastAsia" w:hAnsi="Times New Roman" w:cs="Times New Roman"/>
          <w:b/>
          <w:sz w:val="24"/>
          <w:szCs w:val="24"/>
        </w:rPr>
        <w:instrText xml:space="preserve"> \* ARABIC \s 2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1</w:t>
      </w:r>
      <w:r w:rsidR="007D2CD7">
        <w:rPr>
          <w:rFonts w:ascii="Times New Roman" w:eastAsiaTheme="majorEastAsia" w:hAnsi="Times New Roman" w:cs="Times New Roman"/>
          <w:b/>
          <w:sz w:val="24"/>
          <w:szCs w:val="24"/>
        </w:rPr>
        <w:fldChar w:fldCharType="end"/>
      </w:r>
      <w:r>
        <w:rPr>
          <w:rFonts w:ascii="Times New Roman" w:eastAsiaTheme="majorEastAsia" w:hAnsi="Times New Roman" w:cs="Times New Roman" w:hint="eastAsia"/>
          <w:b/>
          <w:sz w:val="24"/>
          <w:szCs w:val="24"/>
        </w:rPr>
        <w:t>施工期排污节点图</w:t>
      </w:r>
    </w:p>
    <w:p w:rsidR="003D77B3" w:rsidRDefault="00684F0F">
      <w:pPr>
        <w:spacing w:line="480" w:lineRule="exact"/>
        <w:ind w:firstLine="480"/>
      </w:pPr>
      <w:r>
        <w:rPr>
          <w:rFonts w:hint="eastAsia"/>
        </w:rPr>
        <w:t>由上图可知，施工期产生污染的主要环节为：</w:t>
      </w:r>
    </w:p>
    <w:p w:rsidR="003D77B3" w:rsidRDefault="00684F0F">
      <w:pPr>
        <w:spacing w:line="480" w:lineRule="exact"/>
        <w:ind w:firstLine="480"/>
      </w:pPr>
      <w:r>
        <w:rPr>
          <w:rFonts w:hint="eastAsia"/>
        </w:rPr>
        <w:t>（</w:t>
      </w:r>
      <w:r>
        <w:rPr>
          <w:rFonts w:hint="eastAsia"/>
        </w:rPr>
        <w:t>1</w:t>
      </w:r>
      <w:r>
        <w:rPr>
          <w:rFonts w:hint="eastAsia"/>
        </w:rPr>
        <w:t>）废气：本项目在施工期间产生的大气污染物主要有：</w:t>
      </w:r>
    </w:p>
    <w:p w:rsidR="003D77B3" w:rsidRDefault="00684F0F">
      <w:pPr>
        <w:spacing w:line="480" w:lineRule="exact"/>
        <w:ind w:firstLine="480"/>
      </w:pPr>
      <w:r>
        <w:rPr>
          <w:rFonts w:hint="eastAsia"/>
        </w:rPr>
        <w:t>①施工燃油施工机械和车辆排放的尾气；</w:t>
      </w:r>
    </w:p>
    <w:p w:rsidR="003D77B3" w:rsidRDefault="00684F0F">
      <w:pPr>
        <w:spacing w:line="480" w:lineRule="exact"/>
        <w:ind w:firstLine="480"/>
      </w:pPr>
      <w:r>
        <w:rPr>
          <w:rFonts w:hint="eastAsia"/>
        </w:rPr>
        <w:t>②施工过程中干燥地表的开挖、回填会产生少量的扬尘；</w:t>
      </w:r>
    </w:p>
    <w:p w:rsidR="003D77B3" w:rsidRDefault="00684F0F">
      <w:pPr>
        <w:spacing w:line="480" w:lineRule="exact"/>
        <w:ind w:firstLine="480"/>
      </w:pPr>
      <w:r>
        <w:rPr>
          <w:rFonts w:hint="eastAsia"/>
        </w:rPr>
        <w:t>③水泥、砂、泥土等在运输或装卸过程中产生的扬尘；</w:t>
      </w:r>
    </w:p>
    <w:p w:rsidR="003D77B3" w:rsidRDefault="00684F0F">
      <w:pPr>
        <w:spacing w:line="480" w:lineRule="exact"/>
        <w:ind w:firstLine="480"/>
      </w:pPr>
      <w:r>
        <w:rPr>
          <w:rFonts w:hint="eastAsia"/>
        </w:rPr>
        <w:t>④开挖的泥土未及时清运暴露在外，被风扬起产生扬尘；</w:t>
      </w:r>
    </w:p>
    <w:p w:rsidR="003D77B3" w:rsidRDefault="00684F0F">
      <w:pPr>
        <w:spacing w:line="480" w:lineRule="exact"/>
        <w:ind w:firstLine="480"/>
      </w:pPr>
      <w:r>
        <w:rPr>
          <w:rFonts w:hint="eastAsia"/>
        </w:rPr>
        <w:t>⑤装修阶段产生少量的装修油漆废气。</w:t>
      </w:r>
    </w:p>
    <w:p w:rsidR="003D77B3" w:rsidRDefault="00684F0F">
      <w:pPr>
        <w:spacing w:line="480" w:lineRule="exact"/>
        <w:ind w:firstLine="480"/>
      </w:pPr>
      <w:r>
        <w:rPr>
          <w:rFonts w:hint="eastAsia"/>
        </w:rPr>
        <w:t>（</w:t>
      </w:r>
      <w:r>
        <w:rPr>
          <w:rFonts w:hint="eastAsia"/>
        </w:rPr>
        <w:t>2</w:t>
      </w:r>
      <w:r>
        <w:rPr>
          <w:rFonts w:hint="eastAsia"/>
        </w:rPr>
        <w:t>）废水：本项目在施工期间产生的水污染主要有：建筑施工产生的施工废水及施工人员生活污水。</w:t>
      </w:r>
    </w:p>
    <w:p w:rsidR="003D77B3" w:rsidRDefault="00684F0F">
      <w:pPr>
        <w:spacing w:line="480" w:lineRule="exact"/>
        <w:ind w:firstLine="480"/>
      </w:pPr>
      <w:r>
        <w:rPr>
          <w:rFonts w:hint="eastAsia"/>
        </w:rPr>
        <w:t>（</w:t>
      </w:r>
      <w:r>
        <w:rPr>
          <w:rFonts w:hint="eastAsia"/>
        </w:rPr>
        <w:t>3</w:t>
      </w:r>
      <w:r>
        <w:rPr>
          <w:rFonts w:hint="eastAsia"/>
        </w:rPr>
        <w:t>）噪声：本项目在施工期间产生的噪声污染主要为基础开挖过程、主体工程以及装修阶段的机械设备产生的噪声。</w:t>
      </w:r>
    </w:p>
    <w:p w:rsidR="003D77B3" w:rsidRDefault="00684F0F">
      <w:pPr>
        <w:spacing w:line="480" w:lineRule="exact"/>
        <w:ind w:firstLine="480"/>
      </w:pPr>
      <w:r>
        <w:rPr>
          <w:rFonts w:hint="eastAsia"/>
        </w:rPr>
        <w:t>（</w:t>
      </w:r>
      <w:r>
        <w:rPr>
          <w:rFonts w:hint="eastAsia"/>
        </w:rPr>
        <w:t>4</w:t>
      </w:r>
      <w:r>
        <w:rPr>
          <w:rFonts w:hint="eastAsia"/>
        </w:rPr>
        <w:t>）固体废弃物：施工期固体废物主要包括场地剥离的表土、开挖土石方、建筑垃圾、装修垃圾和施工人员生活垃圾。</w:t>
      </w:r>
    </w:p>
    <w:p w:rsidR="003D77B3" w:rsidRDefault="00684F0F">
      <w:pPr>
        <w:pStyle w:val="3"/>
        <w:spacing w:beforeLines="0" w:afterLines="0" w:line="480" w:lineRule="exact"/>
      </w:pPr>
      <w:r>
        <w:rPr>
          <w:rFonts w:hint="eastAsia"/>
        </w:rPr>
        <w:lastRenderedPageBreak/>
        <w:t>施工期污染物排放分析</w:t>
      </w:r>
    </w:p>
    <w:p w:rsidR="003D77B3" w:rsidRDefault="00684F0F">
      <w:pPr>
        <w:pStyle w:val="4"/>
        <w:spacing w:beforeLines="0" w:afterLines="0" w:line="480" w:lineRule="exact"/>
      </w:pPr>
      <w:r>
        <w:t>废气</w:t>
      </w:r>
    </w:p>
    <w:p w:rsidR="003D77B3" w:rsidRDefault="00684F0F">
      <w:pPr>
        <w:spacing w:line="480" w:lineRule="exact"/>
        <w:ind w:firstLine="480"/>
      </w:pPr>
      <w:r>
        <w:t>本项目施工期间施工人员不在施工区域内食宿，因此施工期大气污染源主要有：</w:t>
      </w:r>
    </w:p>
    <w:p w:rsidR="003D77B3" w:rsidRDefault="00684F0F">
      <w:pPr>
        <w:spacing w:line="480" w:lineRule="exact"/>
        <w:ind w:firstLine="480"/>
      </w:pPr>
      <w:r>
        <w:rPr>
          <w:rFonts w:hint="eastAsia"/>
        </w:rPr>
        <w:t>①</w:t>
      </w:r>
      <w:r>
        <w:t>施工机械废气以及汽车尾气</w:t>
      </w:r>
    </w:p>
    <w:p w:rsidR="003D77B3" w:rsidRDefault="00684F0F">
      <w:pPr>
        <w:spacing w:line="480" w:lineRule="exact"/>
        <w:ind w:firstLine="480"/>
      </w:pPr>
      <w:r>
        <w:t>本项目施工区域空气扩散条件较好，施工机械产生的废气以及汽车尾气对周围环境造成影响的可能性不大，随着科技水平的提高，施工机械的性能已有了很大程度的改良，多数机械在运行过程中机械废气可达标排放。从污染物的增量而言，</w:t>
      </w:r>
      <w:r>
        <w:t>CO</w:t>
      </w:r>
      <w:r>
        <w:t>增量很小，基本可以忽略其产生的影响，</w:t>
      </w:r>
      <w:r>
        <w:t>NO</w:t>
      </w:r>
      <w:r>
        <w:rPr>
          <w:vertAlign w:val="subscript"/>
        </w:rPr>
        <w:t>2</w:t>
      </w:r>
      <w:r>
        <w:t>增量稍大，但不足以产生明显的污染影响。另外，众多同类项目工程施工期环境监测结果也表明，施工机械以及汽车尾气排放对大气环境不会造成明显影响。</w:t>
      </w:r>
    </w:p>
    <w:p w:rsidR="003D77B3" w:rsidRDefault="00684F0F">
      <w:pPr>
        <w:spacing w:line="480" w:lineRule="exact"/>
        <w:ind w:firstLine="480"/>
      </w:pPr>
      <w:r>
        <w:rPr>
          <w:rFonts w:hint="eastAsia"/>
        </w:rPr>
        <w:t>②</w:t>
      </w:r>
      <w:r>
        <w:t>扬尘</w:t>
      </w:r>
    </w:p>
    <w:p w:rsidR="003D77B3" w:rsidRDefault="00684F0F">
      <w:pPr>
        <w:spacing w:line="480" w:lineRule="exact"/>
        <w:ind w:firstLine="480"/>
      </w:pPr>
      <w:r>
        <w:t>施工期产生的扬尘主要集中在土建施工阶段，按起尘的原因可分为风力起尘和动力起尘，其中风力起尘主要是由于露天堆放的建材</w:t>
      </w:r>
      <w:r>
        <w:t>(</w:t>
      </w:r>
      <w:r>
        <w:t>如砂石、水泥等</w:t>
      </w:r>
      <w:r>
        <w:t>)</w:t>
      </w:r>
      <w:r>
        <w:t>及裸露的施工区表层浮尘由于天气干燥及大风产生的风力扬尘；而动力起尘，主要是在建材的装卸、搅拌过程中，由于外力而产生的尘粒悬浮在空气中造成的扬尘，其中施工及装卸车辆造成的扬尘最为严重。据有关文献资料介绍，车辆行驶产生的扬尘占总扬尘的</w:t>
      </w:r>
      <w:r>
        <w:t>60%</w:t>
      </w:r>
      <w:r>
        <w:t>上。车辆行驶产生的扬尘，在完全干燥情况下，可按下列经验公式计算：</w:t>
      </w:r>
    </w:p>
    <w:p w:rsidR="003D77B3" w:rsidRDefault="00684F0F">
      <w:pPr>
        <w:spacing w:line="480" w:lineRule="exact"/>
        <w:ind w:firstLine="480"/>
        <w:jc w:val="center"/>
      </w:pPr>
      <w:r>
        <w:object w:dxaOrig="3525" w:dyaOrig="387">
          <v:shape id="_x0000_i1027" type="#_x0000_t75" style="width:176.25pt;height:19.5pt" o:ole="" fillcolor="#6d6d6d">
            <v:imagedata r:id="rId72" o:title=""/>
          </v:shape>
          <o:OLEObject Type="Embed" ProgID="Equation.3" ShapeID="_x0000_i1027" DrawAspect="Content" ObjectID="_1678863226" r:id="rId73"/>
        </w:object>
      </w:r>
    </w:p>
    <w:p w:rsidR="003D77B3" w:rsidRDefault="00684F0F">
      <w:pPr>
        <w:pStyle w:val="23"/>
        <w:spacing w:after="0" w:line="480" w:lineRule="exact"/>
        <w:ind w:firstLine="480"/>
      </w:pPr>
      <w:r>
        <w:t>式中：</w:t>
      </w:r>
      <w:r>
        <w:t>Q——</w:t>
      </w:r>
      <w:r>
        <w:t>汽车行驶的扬尘，</w:t>
      </w:r>
      <w:r>
        <w:t>kg/km·</w:t>
      </w:r>
      <w:r>
        <w:t>辆；</w:t>
      </w:r>
    </w:p>
    <w:p w:rsidR="003D77B3" w:rsidRDefault="00684F0F">
      <w:pPr>
        <w:pStyle w:val="23"/>
        <w:spacing w:after="0" w:line="480" w:lineRule="exact"/>
        <w:ind w:firstLine="480"/>
      </w:pPr>
      <w:r>
        <w:t>V——</w:t>
      </w:r>
      <w:r>
        <w:t>汽车速度，</w:t>
      </w:r>
      <w:r>
        <w:t>km/hr</w:t>
      </w:r>
      <w:r>
        <w:t>；</w:t>
      </w:r>
    </w:p>
    <w:p w:rsidR="003D77B3" w:rsidRDefault="00684F0F">
      <w:pPr>
        <w:pStyle w:val="23"/>
        <w:spacing w:after="0" w:line="480" w:lineRule="exact"/>
        <w:ind w:firstLine="480"/>
      </w:pPr>
      <w:r>
        <w:t>W——</w:t>
      </w:r>
      <w:r>
        <w:t>汽车载重量，</w:t>
      </w:r>
      <w:r>
        <w:t>t</w:t>
      </w:r>
      <w:r>
        <w:t>；</w:t>
      </w:r>
    </w:p>
    <w:p w:rsidR="003D77B3" w:rsidRDefault="00684F0F">
      <w:pPr>
        <w:pStyle w:val="23"/>
        <w:spacing w:after="0" w:line="480" w:lineRule="exact"/>
        <w:ind w:firstLine="480"/>
      </w:pPr>
      <w:r>
        <w:t>P——</w:t>
      </w:r>
      <w:r>
        <w:t>道路表面粉尘量，</w:t>
      </w:r>
      <w:r>
        <w:t>kg/m</w:t>
      </w:r>
      <w:r>
        <w:rPr>
          <w:vertAlign w:val="superscript"/>
        </w:rPr>
        <w:t>2</w:t>
      </w:r>
      <w:r>
        <w:t>。</w:t>
      </w:r>
    </w:p>
    <w:p w:rsidR="003D77B3" w:rsidRDefault="00684F0F">
      <w:pPr>
        <w:pStyle w:val="23"/>
        <w:spacing w:after="0" w:line="480" w:lineRule="exact"/>
        <w:ind w:firstLine="480"/>
      </w:pPr>
      <w:r>
        <w:rPr>
          <w:rFonts w:hint="eastAsia"/>
        </w:rPr>
        <w:t>下表</w:t>
      </w:r>
      <w:r>
        <w:t>为一辆载重</w:t>
      </w:r>
      <w:r>
        <w:t>5t</w:t>
      </w:r>
      <w:r>
        <w:t>的卡车，通过一段长度为</w:t>
      </w:r>
      <w:r>
        <w:t>500m</w:t>
      </w:r>
      <w:r>
        <w:t>的路面时，不同路面清洁程度，不同行驶速度情况下产生的扬尘量。由此可见，在同样路面清洁情况下，车速越快，扬尘量越大；而在同样车速情况下，路面清洁度越差，则扬尘量越大。</w:t>
      </w:r>
    </w:p>
    <w:p w:rsidR="003D77B3" w:rsidRDefault="00684F0F">
      <w:pPr>
        <w:widowControl/>
        <w:adjustRightInd/>
        <w:spacing w:line="240" w:lineRule="auto"/>
        <w:ind w:firstLineChars="0" w:firstLine="0"/>
        <w:jc w:val="left"/>
        <w:textAlignment w:val="auto"/>
        <w:rPr>
          <w:b/>
          <w:sz w:val="21"/>
          <w:szCs w:val="21"/>
        </w:rPr>
      </w:pPr>
      <w:r>
        <w:br w:type="page"/>
      </w:r>
    </w:p>
    <w:p w:rsidR="003D77B3" w:rsidRDefault="00684F0F">
      <w:pPr>
        <w:pStyle w:val="afff3"/>
        <w:spacing w:line="480" w:lineRule="exact"/>
        <w:ind w:firstLine="360"/>
        <w:rPr>
          <w:color w:val="auto"/>
        </w:rPr>
      </w:pPr>
      <w:r>
        <w:rPr>
          <w:color w:val="auto"/>
        </w:rPr>
        <w:lastRenderedPageBreak/>
        <w:t>表</w:t>
      </w:r>
      <w:r>
        <w:rPr>
          <w:color w:val="auto"/>
        </w:rPr>
        <w:t>3.4-1</w:t>
      </w:r>
      <w:r>
        <w:rPr>
          <w:color w:val="auto"/>
        </w:rPr>
        <w:t>不同车速和地面清洁程度时的汽车扬尘（单位：</w:t>
      </w:r>
      <w:r>
        <w:rPr>
          <w:color w:val="auto"/>
        </w:rPr>
        <w:t>kg/</w:t>
      </w:r>
      <w:r>
        <w:rPr>
          <w:color w:val="auto"/>
        </w:rPr>
        <w:t>辆</w:t>
      </w:r>
      <w:r>
        <w:rPr>
          <w:color w:val="auto"/>
        </w:rPr>
        <w:t>·km</w:t>
      </w:r>
      <w:r>
        <w:rPr>
          <w:color w:val="auto"/>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92"/>
        <w:gridCol w:w="1405"/>
        <w:gridCol w:w="1405"/>
        <w:gridCol w:w="1405"/>
        <w:gridCol w:w="1405"/>
        <w:gridCol w:w="1405"/>
        <w:gridCol w:w="1403"/>
      </w:tblGrid>
      <w:tr w:rsidR="003D77B3">
        <w:trPr>
          <w:trHeight w:val="20"/>
          <w:jc w:val="center"/>
        </w:trPr>
        <w:tc>
          <w:tcPr>
            <w:tcW w:w="620" w:type="pct"/>
            <w:vAlign w:val="center"/>
          </w:tcPr>
          <w:p w:rsidR="003D77B3" w:rsidRDefault="00684F0F">
            <w:pPr>
              <w:pStyle w:val="afff3"/>
              <w:rPr>
                <w:color w:val="auto"/>
              </w:rPr>
            </w:pPr>
            <w:r>
              <w:rPr>
                <w:color w:val="auto"/>
              </w:rPr>
              <w:t>P</w:t>
            </w:r>
            <w:r>
              <w:rPr>
                <w:color w:val="auto"/>
              </w:rPr>
              <w:t>车速</w:t>
            </w:r>
          </w:p>
        </w:tc>
        <w:tc>
          <w:tcPr>
            <w:tcW w:w="731" w:type="pct"/>
            <w:vAlign w:val="center"/>
          </w:tcPr>
          <w:p w:rsidR="003D77B3" w:rsidRDefault="00684F0F">
            <w:pPr>
              <w:pStyle w:val="afff3"/>
              <w:rPr>
                <w:color w:val="auto"/>
              </w:rPr>
            </w:pPr>
            <w:r>
              <w:rPr>
                <w:color w:val="auto"/>
              </w:rPr>
              <w:t>0.1</w:t>
            </w:r>
            <w:r>
              <w:rPr>
                <w:color w:val="auto"/>
              </w:rPr>
              <w:t>（</w:t>
            </w:r>
            <w:r>
              <w:rPr>
                <w:color w:val="auto"/>
              </w:rPr>
              <w:t>kg/m</w:t>
            </w:r>
            <w:r>
              <w:rPr>
                <w:color w:val="auto"/>
                <w:vertAlign w:val="superscript"/>
              </w:rPr>
              <w:t>2</w:t>
            </w:r>
            <w:r>
              <w:rPr>
                <w:color w:val="auto"/>
              </w:rPr>
              <w:t>）</w:t>
            </w:r>
          </w:p>
        </w:tc>
        <w:tc>
          <w:tcPr>
            <w:tcW w:w="730" w:type="pct"/>
            <w:vAlign w:val="center"/>
          </w:tcPr>
          <w:p w:rsidR="003D77B3" w:rsidRDefault="00684F0F">
            <w:pPr>
              <w:pStyle w:val="afff3"/>
              <w:rPr>
                <w:color w:val="auto"/>
              </w:rPr>
            </w:pPr>
            <w:r>
              <w:rPr>
                <w:color w:val="auto"/>
              </w:rPr>
              <w:t>0.2</w:t>
            </w:r>
            <w:r>
              <w:rPr>
                <w:color w:val="auto"/>
              </w:rPr>
              <w:t>（</w:t>
            </w:r>
            <w:r>
              <w:rPr>
                <w:color w:val="auto"/>
              </w:rPr>
              <w:t>kg/m</w:t>
            </w:r>
            <w:r>
              <w:rPr>
                <w:color w:val="auto"/>
                <w:vertAlign w:val="superscript"/>
              </w:rPr>
              <w:t>2</w:t>
            </w:r>
            <w:r>
              <w:rPr>
                <w:color w:val="auto"/>
              </w:rPr>
              <w:t>）</w:t>
            </w:r>
          </w:p>
        </w:tc>
        <w:tc>
          <w:tcPr>
            <w:tcW w:w="730" w:type="pct"/>
            <w:vAlign w:val="center"/>
          </w:tcPr>
          <w:p w:rsidR="003D77B3" w:rsidRDefault="00684F0F">
            <w:pPr>
              <w:pStyle w:val="afff3"/>
              <w:rPr>
                <w:color w:val="auto"/>
              </w:rPr>
            </w:pPr>
            <w:r>
              <w:rPr>
                <w:color w:val="auto"/>
              </w:rPr>
              <w:t>0.3</w:t>
            </w:r>
            <w:r>
              <w:rPr>
                <w:color w:val="auto"/>
              </w:rPr>
              <w:t>（</w:t>
            </w:r>
            <w:r>
              <w:rPr>
                <w:color w:val="auto"/>
              </w:rPr>
              <w:t>kg/m</w:t>
            </w:r>
            <w:r>
              <w:rPr>
                <w:color w:val="auto"/>
                <w:vertAlign w:val="superscript"/>
              </w:rPr>
              <w:t>2</w:t>
            </w:r>
            <w:r>
              <w:rPr>
                <w:color w:val="auto"/>
              </w:rPr>
              <w:t>）</w:t>
            </w:r>
          </w:p>
        </w:tc>
        <w:tc>
          <w:tcPr>
            <w:tcW w:w="730" w:type="pct"/>
            <w:vAlign w:val="center"/>
          </w:tcPr>
          <w:p w:rsidR="003D77B3" w:rsidRDefault="00684F0F">
            <w:pPr>
              <w:pStyle w:val="afff3"/>
              <w:rPr>
                <w:color w:val="auto"/>
              </w:rPr>
            </w:pPr>
            <w:r>
              <w:rPr>
                <w:color w:val="auto"/>
              </w:rPr>
              <w:t>0.4</w:t>
            </w:r>
            <w:r>
              <w:rPr>
                <w:color w:val="auto"/>
              </w:rPr>
              <w:t>（</w:t>
            </w:r>
            <w:r>
              <w:rPr>
                <w:color w:val="auto"/>
              </w:rPr>
              <w:t>kg/m</w:t>
            </w:r>
            <w:r>
              <w:rPr>
                <w:color w:val="auto"/>
                <w:vertAlign w:val="superscript"/>
              </w:rPr>
              <w:t>2</w:t>
            </w:r>
            <w:r>
              <w:rPr>
                <w:color w:val="auto"/>
              </w:rPr>
              <w:t>）</w:t>
            </w:r>
          </w:p>
        </w:tc>
        <w:tc>
          <w:tcPr>
            <w:tcW w:w="730" w:type="pct"/>
            <w:vAlign w:val="center"/>
          </w:tcPr>
          <w:p w:rsidR="003D77B3" w:rsidRDefault="00684F0F">
            <w:pPr>
              <w:pStyle w:val="afff3"/>
              <w:rPr>
                <w:color w:val="auto"/>
              </w:rPr>
            </w:pPr>
            <w:r>
              <w:rPr>
                <w:color w:val="auto"/>
              </w:rPr>
              <w:t>0.5</w:t>
            </w:r>
            <w:r>
              <w:rPr>
                <w:color w:val="auto"/>
              </w:rPr>
              <w:t>（</w:t>
            </w:r>
            <w:r>
              <w:rPr>
                <w:color w:val="auto"/>
              </w:rPr>
              <w:t>kg/m</w:t>
            </w:r>
            <w:r>
              <w:rPr>
                <w:color w:val="auto"/>
                <w:vertAlign w:val="superscript"/>
              </w:rPr>
              <w:t>2</w:t>
            </w:r>
            <w:r>
              <w:rPr>
                <w:color w:val="auto"/>
              </w:rPr>
              <w:t>）</w:t>
            </w:r>
          </w:p>
        </w:tc>
        <w:tc>
          <w:tcPr>
            <w:tcW w:w="730" w:type="pct"/>
            <w:vAlign w:val="center"/>
          </w:tcPr>
          <w:p w:rsidR="003D77B3" w:rsidRDefault="00684F0F">
            <w:pPr>
              <w:pStyle w:val="afff3"/>
              <w:rPr>
                <w:color w:val="auto"/>
              </w:rPr>
            </w:pPr>
            <w:r>
              <w:rPr>
                <w:color w:val="auto"/>
              </w:rPr>
              <w:t>1.0</w:t>
            </w:r>
            <w:r>
              <w:rPr>
                <w:color w:val="auto"/>
              </w:rPr>
              <w:t>（</w:t>
            </w:r>
            <w:r>
              <w:rPr>
                <w:color w:val="auto"/>
              </w:rPr>
              <w:t>kg/m</w:t>
            </w:r>
            <w:r>
              <w:rPr>
                <w:color w:val="auto"/>
                <w:vertAlign w:val="superscript"/>
              </w:rPr>
              <w:t>2</w:t>
            </w:r>
            <w:r>
              <w:rPr>
                <w:color w:val="auto"/>
              </w:rPr>
              <w:t>）</w:t>
            </w:r>
          </w:p>
        </w:tc>
      </w:tr>
      <w:tr w:rsidR="003D77B3">
        <w:trPr>
          <w:trHeight w:val="20"/>
          <w:jc w:val="center"/>
        </w:trPr>
        <w:tc>
          <w:tcPr>
            <w:tcW w:w="620" w:type="pct"/>
            <w:vAlign w:val="center"/>
          </w:tcPr>
          <w:p w:rsidR="003D77B3" w:rsidRDefault="00684F0F">
            <w:pPr>
              <w:pStyle w:val="afff5"/>
              <w:rPr>
                <w:color w:val="auto"/>
              </w:rPr>
            </w:pPr>
            <w:r>
              <w:rPr>
                <w:color w:val="auto"/>
              </w:rPr>
              <w:t>5</w:t>
            </w:r>
            <w:r>
              <w:rPr>
                <w:color w:val="auto"/>
              </w:rPr>
              <w:t>（</w:t>
            </w:r>
            <w:r>
              <w:rPr>
                <w:color w:val="auto"/>
              </w:rPr>
              <w:t>km/h</w:t>
            </w:r>
            <w:r>
              <w:rPr>
                <w:color w:val="auto"/>
              </w:rPr>
              <w:t>）</w:t>
            </w:r>
          </w:p>
        </w:tc>
        <w:tc>
          <w:tcPr>
            <w:tcW w:w="731" w:type="pct"/>
            <w:vAlign w:val="center"/>
          </w:tcPr>
          <w:p w:rsidR="003D77B3" w:rsidRDefault="00684F0F">
            <w:pPr>
              <w:pStyle w:val="afff5"/>
              <w:rPr>
                <w:color w:val="auto"/>
              </w:rPr>
            </w:pPr>
            <w:r>
              <w:rPr>
                <w:color w:val="auto"/>
              </w:rPr>
              <w:t>0.0283</w:t>
            </w:r>
          </w:p>
        </w:tc>
        <w:tc>
          <w:tcPr>
            <w:tcW w:w="730" w:type="pct"/>
            <w:vAlign w:val="center"/>
          </w:tcPr>
          <w:p w:rsidR="003D77B3" w:rsidRDefault="00684F0F">
            <w:pPr>
              <w:pStyle w:val="afff5"/>
              <w:rPr>
                <w:color w:val="auto"/>
              </w:rPr>
            </w:pPr>
            <w:r>
              <w:rPr>
                <w:color w:val="auto"/>
              </w:rPr>
              <w:t>0.0476</w:t>
            </w:r>
          </w:p>
        </w:tc>
        <w:tc>
          <w:tcPr>
            <w:tcW w:w="730" w:type="pct"/>
            <w:vAlign w:val="center"/>
          </w:tcPr>
          <w:p w:rsidR="003D77B3" w:rsidRDefault="00684F0F">
            <w:pPr>
              <w:pStyle w:val="afff5"/>
              <w:rPr>
                <w:color w:val="auto"/>
              </w:rPr>
            </w:pPr>
            <w:r>
              <w:rPr>
                <w:color w:val="auto"/>
              </w:rPr>
              <w:t>0.0646</w:t>
            </w:r>
          </w:p>
        </w:tc>
        <w:tc>
          <w:tcPr>
            <w:tcW w:w="730" w:type="pct"/>
            <w:vAlign w:val="center"/>
          </w:tcPr>
          <w:p w:rsidR="003D77B3" w:rsidRDefault="00684F0F">
            <w:pPr>
              <w:pStyle w:val="afff5"/>
              <w:rPr>
                <w:color w:val="auto"/>
              </w:rPr>
            </w:pPr>
            <w:r>
              <w:rPr>
                <w:color w:val="auto"/>
              </w:rPr>
              <w:t>0.0801</w:t>
            </w:r>
          </w:p>
        </w:tc>
        <w:tc>
          <w:tcPr>
            <w:tcW w:w="730" w:type="pct"/>
            <w:vAlign w:val="center"/>
          </w:tcPr>
          <w:p w:rsidR="003D77B3" w:rsidRDefault="00684F0F">
            <w:pPr>
              <w:pStyle w:val="afff5"/>
              <w:rPr>
                <w:color w:val="auto"/>
              </w:rPr>
            </w:pPr>
            <w:r>
              <w:rPr>
                <w:color w:val="auto"/>
              </w:rPr>
              <w:t>0.0947</w:t>
            </w:r>
          </w:p>
        </w:tc>
        <w:tc>
          <w:tcPr>
            <w:tcW w:w="730" w:type="pct"/>
            <w:vAlign w:val="center"/>
          </w:tcPr>
          <w:p w:rsidR="003D77B3" w:rsidRDefault="00684F0F">
            <w:pPr>
              <w:pStyle w:val="afff5"/>
              <w:rPr>
                <w:color w:val="auto"/>
              </w:rPr>
            </w:pPr>
            <w:r>
              <w:rPr>
                <w:color w:val="auto"/>
              </w:rPr>
              <w:t>0.1593</w:t>
            </w:r>
          </w:p>
        </w:tc>
      </w:tr>
      <w:tr w:rsidR="003D77B3">
        <w:trPr>
          <w:trHeight w:val="20"/>
          <w:jc w:val="center"/>
        </w:trPr>
        <w:tc>
          <w:tcPr>
            <w:tcW w:w="620" w:type="pct"/>
            <w:vAlign w:val="center"/>
          </w:tcPr>
          <w:p w:rsidR="003D77B3" w:rsidRDefault="00684F0F">
            <w:pPr>
              <w:pStyle w:val="afff5"/>
              <w:rPr>
                <w:color w:val="auto"/>
              </w:rPr>
            </w:pPr>
            <w:r>
              <w:rPr>
                <w:color w:val="auto"/>
              </w:rPr>
              <w:t>10</w:t>
            </w:r>
            <w:r>
              <w:rPr>
                <w:color w:val="auto"/>
              </w:rPr>
              <w:t>（</w:t>
            </w:r>
            <w:r>
              <w:rPr>
                <w:color w:val="auto"/>
              </w:rPr>
              <w:t>km/h</w:t>
            </w:r>
            <w:r>
              <w:rPr>
                <w:color w:val="auto"/>
              </w:rPr>
              <w:t>）</w:t>
            </w:r>
          </w:p>
        </w:tc>
        <w:tc>
          <w:tcPr>
            <w:tcW w:w="731" w:type="pct"/>
            <w:vAlign w:val="center"/>
          </w:tcPr>
          <w:p w:rsidR="003D77B3" w:rsidRDefault="00684F0F">
            <w:pPr>
              <w:pStyle w:val="afff5"/>
              <w:rPr>
                <w:color w:val="auto"/>
              </w:rPr>
            </w:pPr>
            <w:r>
              <w:rPr>
                <w:color w:val="auto"/>
              </w:rPr>
              <w:t>0.0566</w:t>
            </w:r>
          </w:p>
        </w:tc>
        <w:tc>
          <w:tcPr>
            <w:tcW w:w="730" w:type="pct"/>
            <w:vAlign w:val="center"/>
          </w:tcPr>
          <w:p w:rsidR="003D77B3" w:rsidRDefault="00684F0F">
            <w:pPr>
              <w:pStyle w:val="afff5"/>
              <w:rPr>
                <w:color w:val="auto"/>
              </w:rPr>
            </w:pPr>
            <w:r>
              <w:rPr>
                <w:color w:val="auto"/>
              </w:rPr>
              <w:t>0.0953</w:t>
            </w:r>
          </w:p>
        </w:tc>
        <w:tc>
          <w:tcPr>
            <w:tcW w:w="730" w:type="pct"/>
            <w:vAlign w:val="center"/>
          </w:tcPr>
          <w:p w:rsidR="003D77B3" w:rsidRDefault="00684F0F">
            <w:pPr>
              <w:pStyle w:val="afff5"/>
              <w:rPr>
                <w:color w:val="auto"/>
              </w:rPr>
            </w:pPr>
            <w:r>
              <w:rPr>
                <w:color w:val="auto"/>
              </w:rPr>
              <w:t>0.1291</w:t>
            </w:r>
          </w:p>
        </w:tc>
        <w:tc>
          <w:tcPr>
            <w:tcW w:w="730" w:type="pct"/>
            <w:vAlign w:val="center"/>
          </w:tcPr>
          <w:p w:rsidR="003D77B3" w:rsidRDefault="00684F0F">
            <w:pPr>
              <w:pStyle w:val="afff5"/>
              <w:rPr>
                <w:color w:val="auto"/>
              </w:rPr>
            </w:pPr>
            <w:r>
              <w:rPr>
                <w:color w:val="auto"/>
              </w:rPr>
              <w:t>0.1602</w:t>
            </w:r>
          </w:p>
        </w:tc>
        <w:tc>
          <w:tcPr>
            <w:tcW w:w="730" w:type="pct"/>
            <w:vAlign w:val="center"/>
          </w:tcPr>
          <w:p w:rsidR="003D77B3" w:rsidRDefault="00684F0F">
            <w:pPr>
              <w:pStyle w:val="afff5"/>
              <w:rPr>
                <w:color w:val="auto"/>
              </w:rPr>
            </w:pPr>
            <w:r>
              <w:rPr>
                <w:color w:val="auto"/>
              </w:rPr>
              <w:t>0.1894</w:t>
            </w:r>
          </w:p>
        </w:tc>
        <w:tc>
          <w:tcPr>
            <w:tcW w:w="730" w:type="pct"/>
            <w:vAlign w:val="center"/>
          </w:tcPr>
          <w:p w:rsidR="003D77B3" w:rsidRDefault="00684F0F">
            <w:pPr>
              <w:pStyle w:val="afff5"/>
              <w:rPr>
                <w:color w:val="auto"/>
              </w:rPr>
            </w:pPr>
            <w:r>
              <w:rPr>
                <w:color w:val="auto"/>
              </w:rPr>
              <w:t>0.3186</w:t>
            </w:r>
          </w:p>
        </w:tc>
      </w:tr>
      <w:tr w:rsidR="003D77B3">
        <w:trPr>
          <w:trHeight w:val="20"/>
          <w:jc w:val="center"/>
        </w:trPr>
        <w:tc>
          <w:tcPr>
            <w:tcW w:w="620" w:type="pct"/>
            <w:vAlign w:val="center"/>
          </w:tcPr>
          <w:p w:rsidR="003D77B3" w:rsidRDefault="00684F0F">
            <w:pPr>
              <w:pStyle w:val="afff5"/>
              <w:rPr>
                <w:color w:val="auto"/>
              </w:rPr>
            </w:pPr>
            <w:r>
              <w:rPr>
                <w:color w:val="auto"/>
              </w:rPr>
              <w:t>15</w:t>
            </w:r>
            <w:r>
              <w:rPr>
                <w:color w:val="auto"/>
              </w:rPr>
              <w:t>（</w:t>
            </w:r>
            <w:r>
              <w:rPr>
                <w:color w:val="auto"/>
              </w:rPr>
              <w:t>km/h</w:t>
            </w:r>
            <w:r>
              <w:rPr>
                <w:color w:val="auto"/>
              </w:rPr>
              <w:t>）</w:t>
            </w:r>
          </w:p>
        </w:tc>
        <w:tc>
          <w:tcPr>
            <w:tcW w:w="731" w:type="pct"/>
            <w:vAlign w:val="center"/>
          </w:tcPr>
          <w:p w:rsidR="003D77B3" w:rsidRDefault="00684F0F">
            <w:pPr>
              <w:pStyle w:val="afff5"/>
              <w:rPr>
                <w:color w:val="auto"/>
              </w:rPr>
            </w:pPr>
            <w:r>
              <w:rPr>
                <w:color w:val="auto"/>
              </w:rPr>
              <w:t>0.0850</w:t>
            </w:r>
          </w:p>
        </w:tc>
        <w:tc>
          <w:tcPr>
            <w:tcW w:w="730" w:type="pct"/>
            <w:vAlign w:val="center"/>
          </w:tcPr>
          <w:p w:rsidR="003D77B3" w:rsidRDefault="00684F0F">
            <w:pPr>
              <w:pStyle w:val="afff5"/>
              <w:rPr>
                <w:color w:val="auto"/>
              </w:rPr>
            </w:pPr>
            <w:r>
              <w:rPr>
                <w:color w:val="auto"/>
              </w:rPr>
              <w:t>0.1429</w:t>
            </w:r>
          </w:p>
        </w:tc>
        <w:tc>
          <w:tcPr>
            <w:tcW w:w="730" w:type="pct"/>
            <w:vAlign w:val="center"/>
          </w:tcPr>
          <w:p w:rsidR="003D77B3" w:rsidRDefault="00684F0F">
            <w:pPr>
              <w:pStyle w:val="afff5"/>
              <w:rPr>
                <w:color w:val="auto"/>
              </w:rPr>
            </w:pPr>
            <w:r>
              <w:rPr>
                <w:color w:val="auto"/>
              </w:rPr>
              <w:t>0.1937</w:t>
            </w:r>
          </w:p>
        </w:tc>
        <w:tc>
          <w:tcPr>
            <w:tcW w:w="730" w:type="pct"/>
            <w:vAlign w:val="center"/>
          </w:tcPr>
          <w:p w:rsidR="003D77B3" w:rsidRDefault="00684F0F">
            <w:pPr>
              <w:pStyle w:val="afff5"/>
              <w:rPr>
                <w:color w:val="auto"/>
              </w:rPr>
            </w:pPr>
            <w:r>
              <w:rPr>
                <w:color w:val="auto"/>
              </w:rPr>
              <w:t>0.2403</w:t>
            </w:r>
          </w:p>
        </w:tc>
        <w:tc>
          <w:tcPr>
            <w:tcW w:w="730" w:type="pct"/>
            <w:vAlign w:val="center"/>
          </w:tcPr>
          <w:p w:rsidR="003D77B3" w:rsidRDefault="00684F0F">
            <w:pPr>
              <w:pStyle w:val="afff5"/>
              <w:rPr>
                <w:color w:val="auto"/>
              </w:rPr>
            </w:pPr>
            <w:r>
              <w:rPr>
                <w:color w:val="auto"/>
              </w:rPr>
              <w:t>0.2841</w:t>
            </w:r>
          </w:p>
        </w:tc>
        <w:tc>
          <w:tcPr>
            <w:tcW w:w="730" w:type="pct"/>
            <w:vAlign w:val="center"/>
          </w:tcPr>
          <w:p w:rsidR="003D77B3" w:rsidRDefault="00684F0F">
            <w:pPr>
              <w:pStyle w:val="afff5"/>
              <w:rPr>
                <w:color w:val="auto"/>
              </w:rPr>
            </w:pPr>
            <w:r>
              <w:rPr>
                <w:color w:val="auto"/>
              </w:rPr>
              <w:t>0.4778</w:t>
            </w:r>
          </w:p>
        </w:tc>
      </w:tr>
      <w:tr w:rsidR="003D77B3">
        <w:trPr>
          <w:trHeight w:val="20"/>
          <w:jc w:val="center"/>
        </w:trPr>
        <w:tc>
          <w:tcPr>
            <w:tcW w:w="620" w:type="pct"/>
            <w:vAlign w:val="center"/>
          </w:tcPr>
          <w:p w:rsidR="003D77B3" w:rsidRDefault="00684F0F">
            <w:pPr>
              <w:pStyle w:val="afff5"/>
              <w:rPr>
                <w:color w:val="auto"/>
              </w:rPr>
            </w:pPr>
            <w:r>
              <w:rPr>
                <w:color w:val="auto"/>
              </w:rPr>
              <w:t>20</w:t>
            </w:r>
            <w:r>
              <w:rPr>
                <w:color w:val="auto"/>
              </w:rPr>
              <w:t>（</w:t>
            </w:r>
            <w:r>
              <w:rPr>
                <w:color w:val="auto"/>
              </w:rPr>
              <w:t>km/h</w:t>
            </w:r>
            <w:r>
              <w:rPr>
                <w:color w:val="auto"/>
              </w:rPr>
              <w:t>）</w:t>
            </w:r>
          </w:p>
        </w:tc>
        <w:tc>
          <w:tcPr>
            <w:tcW w:w="731" w:type="pct"/>
            <w:vAlign w:val="center"/>
          </w:tcPr>
          <w:p w:rsidR="003D77B3" w:rsidRDefault="00684F0F">
            <w:pPr>
              <w:pStyle w:val="afff5"/>
              <w:rPr>
                <w:color w:val="auto"/>
              </w:rPr>
            </w:pPr>
            <w:r>
              <w:rPr>
                <w:color w:val="auto"/>
              </w:rPr>
              <w:t>0.1133</w:t>
            </w:r>
          </w:p>
        </w:tc>
        <w:tc>
          <w:tcPr>
            <w:tcW w:w="730" w:type="pct"/>
            <w:vAlign w:val="center"/>
          </w:tcPr>
          <w:p w:rsidR="003D77B3" w:rsidRDefault="00684F0F">
            <w:pPr>
              <w:pStyle w:val="afff5"/>
              <w:rPr>
                <w:color w:val="auto"/>
              </w:rPr>
            </w:pPr>
            <w:r>
              <w:rPr>
                <w:color w:val="auto"/>
              </w:rPr>
              <w:t>0.1905</w:t>
            </w:r>
          </w:p>
        </w:tc>
        <w:tc>
          <w:tcPr>
            <w:tcW w:w="730" w:type="pct"/>
            <w:vAlign w:val="center"/>
          </w:tcPr>
          <w:p w:rsidR="003D77B3" w:rsidRDefault="00684F0F">
            <w:pPr>
              <w:pStyle w:val="afff5"/>
              <w:rPr>
                <w:color w:val="auto"/>
              </w:rPr>
            </w:pPr>
            <w:r>
              <w:rPr>
                <w:color w:val="auto"/>
              </w:rPr>
              <w:t>0.2583</w:t>
            </w:r>
          </w:p>
        </w:tc>
        <w:tc>
          <w:tcPr>
            <w:tcW w:w="730" w:type="pct"/>
            <w:vAlign w:val="center"/>
          </w:tcPr>
          <w:p w:rsidR="003D77B3" w:rsidRDefault="00684F0F">
            <w:pPr>
              <w:pStyle w:val="afff5"/>
              <w:rPr>
                <w:color w:val="auto"/>
              </w:rPr>
            </w:pPr>
            <w:r>
              <w:rPr>
                <w:color w:val="auto"/>
              </w:rPr>
              <w:t>0.3204</w:t>
            </w:r>
          </w:p>
        </w:tc>
        <w:tc>
          <w:tcPr>
            <w:tcW w:w="730" w:type="pct"/>
            <w:vAlign w:val="center"/>
          </w:tcPr>
          <w:p w:rsidR="003D77B3" w:rsidRDefault="00684F0F">
            <w:pPr>
              <w:pStyle w:val="afff5"/>
              <w:rPr>
                <w:color w:val="auto"/>
              </w:rPr>
            </w:pPr>
            <w:r>
              <w:rPr>
                <w:color w:val="auto"/>
              </w:rPr>
              <w:t>0.3788</w:t>
            </w:r>
          </w:p>
        </w:tc>
        <w:tc>
          <w:tcPr>
            <w:tcW w:w="730" w:type="pct"/>
            <w:vAlign w:val="center"/>
          </w:tcPr>
          <w:p w:rsidR="003D77B3" w:rsidRDefault="00684F0F">
            <w:pPr>
              <w:pStyle w:val="afff5"/>
              <w:rPr>
                <w:color w:val="auto"/>
              </w:rPr>
            </w:pPr>
            <w:r>
              <w:rPr>
                <w:color w:val="auto"/>
              </w:rPr>
              <w:t>0.6371</w:t>
            </w:r>
          </w:p>
        </w:tc>
      </w:tr>
    </w:tbl>
    <w:p w:rsidR="003D77B3" w:rsidRDefault="00684F0F">
      <w:pPr>
        <w:pStyle w:val="23"/>
        <w:spacing w:after="0" w:line="480" w:lineRule="exact"/>
        <w:ind w:firstLine="480"/>
      </w:pPr>
      <w:r>
        <w:t>施工期扬尘的另一个主要原因是露天堆场和裸露场地的风力扬尘。由于施工的需要，一些建材需露天堆放；一些施工点表层土壤需人工开挖、堆放，在气候干燥又有风的情况下，会产生扬尘，其扬尘量可按堆场起尘的经验公式计算：</w:t>
      </w:r>
    </w:p>
    <w:p w:rsidR="003D77B3" w:rsidRDefault="00684F0F">
      <w:pPr>
        <w:pStyle w:val="23"/>
        <w:spacing w:after="0" w:line="240" w:lineRule="auto"/>
        <w:ind w:firstLine="480"/>
        <w:jc w:val="center"/>
      </w:pPr>
      <w:r>
        <w:object w:dxaOrig="2472" w:dyaOrig="408">
          <v:shape id="_x0000_i1028" type="#_x0000_t75" style="width:123.75pt;height:20.25pt" o:ole="" fillcolor="#6d6d6d">
            <v:imagedata r:id="rId74" o:title=""/>
          </v:shape>
          <o:OLEObject Type="Embed" ProgID="Equation.3" ShapeID="_x0000_i1028" DrawAspect="Content" ObjectID="_1678863227" r:id="rId75"/>
        </w:object>
      </w:r>
    </w:p>
    <w:p w:rsidR="003D77B3" w:rsidRDefault="00684F0F">
      <w:pPr>
        <w:pStyle w:val="23"/>
        <w:spacing w:after="0" w:line="480" w:lineRule="exact"/>
        <w:ind w:firstLine="480"/>
      </w:pPr>
      <w:r>
        <w:t>其中：</w:t>
      </w:r>
      <w:r>
        <w:t>Q——</w:t>
      </w:r>
      <w:r>
        <w:t>起尘量，</w:t>
      </w:r>
      <w:r>
        <w:t>kg/t·a</w:t>
      </w:r>
      <w:r>
        <w:t>；</w:t>
      </w:r>
    </w:p>
    <w:p w:rsidR="003D77B3" w:rsidRDefault="00684F0F">
      <w:pPr>
        <w:pStyle w:val="23"/>
        <w:spacing w:after="0" w:line="480" w:lineRule="exact"/>
        <w:ind w:firstLine="480"/>
      </w:pPr>
      <w:r>
        <w:t>V</w:t>
      </w:r>
      <w:r>
        <w:rPr>
          <w:vertAlign w:val="subscript"/>
        </w:rPr>
        <w:t>50</w:t>
      </w:r>
      <w:r>
        <w:t>——</w:t>
      </w:r>
      <w:r>
        <w:t>距地面</w:t>
      </w:r>
      <w:r>
        <w:t>50m</w:t>
      </w:r>
      <w:r>
        <w:t>处风速，</w:t>
      </w:r>
      <w:r>
        <w:t>m/s</w:t>
      </w:r>
      <w:r>
        <w:t>；</w:t>
      </w:r>
    </w:p>
    <w:p w:rsidR="003D77B3" w:rsidRDefault="00684F0F">
      <w:pPr>
        <w:pStyle w:val="23"/>
        <w:spacing w:after="0" w:line="480" w:lineRule="exact"/>
        <w:ind w:firstLine="480"/>
      </w:pPr>
      <w:r>
        <w:t>V</w:t>
      </w:r>
      <w:r>
        <w:rPr>
          <w:vertAlign w:val="subscript"/>
        </w:rPr>
        <w:t>0</w:t>
      </w:r>
      <w:r>
        <w:t>——</w:t>
      </w:r>
      <w:r>
        <w:t>起尘风速，</w:t>
      </w:r>
      <w:r>
        <w:t>m/s</w:t>
      </w:r>
      <w:r>
        <w:t>；</w:t>
      </w:r>
    </w:p>
    <w:p w:rsidR="003D77B3" w:rsidRDefault="00684F0F">
      <w:pPr>
        <w:pStyle w:val="23"/>
        <w:spacing w:after="0" w:line="480" w:lineRule="exact"/>
        <w:ind w:firstLine="480"/>
      </w:pPr>
      <w:r>
        <w:t>W——</w:t>
      </w:r>
      <w:r>
        <w:t>尘粒的含水率，</w:t>
      </w:r>
      <w:r>
        <w:t>%</w:t>
      </w:r>
      <w:r>
        <w:t>。</w:t>
      </w:r>
    </w:p>
    <w:p w:rsidR="003D77B3" w:rsidRDefault="00684F0F">
      <w:pPr>
        <w:spacing w:line="480" w:lineRule="exact"/>
        <w:ind w:firstLine="480"/>
      </w:pPr>
      <w:r>
        <w:t>V</w:t>
      </w:r>
      <w:r>
        <w:rPr>
          <w:vertAlign w:val="subscript"/>
        </w:rPr>
        <w:t>0</w:t>
      </w:r>
      <w:r>
        <w:t>与粒径和含水率有关，因此，减少露天堆放和保证一定的含水率及减少裸露地面是减少风力起尘的有效手段。</w:t>
      </w:r>
    </w:p>
    <w:p w:rsidR="003D77B3" w:rsidRDefault="00684F0F">
      <w:pPr>
        <w:spacing w:line="480" w:lineRule="exact"/>
        <w:ind w:firstLine="480"/>
      </w:pPr>
      <w:r>
        <w:t>根据《防治城市扬尘污染技术规范》</w:t>
      </w:r>
      <w:r>
        <w:t>HJ/T393-2007</w:t>
      </w:r>
      <w:r>
        <w:t>、晋环发</w:t>
      </w:r>
      <w:r>
        <w:t xml:space="preserve">[2010]136 </w:t>
      </w:r>
      <w:r>
        <w:t>号</w:t>
      </w:r>
      <w:r>
        <w:t>“</w:t>
      </w:r>
      <w:r>
        <w:t>关于加强建筑施工扬尘排污费核定征收工作的通知</w:t>
      </w:r>
      <w:r>
        <w:t>”</w:t>
      </w:r>
      <w:r>
        <w:t>要求，施工期扬尘污染防治措施具体如下：</w:t>
      </w:r>
    </w:p>
    <w:p w:rsidR="003D77B3" w:rsidRDefault="00684F0F">
      <w:pPr>
        <w:spacing w:line="480" w:lineRule="exact"/>
        <w:ind w:firstLine="480"/>
      </w:pPr>
      <w:r>
        <w:t>1</w:t>
      </w:r>
      <w:r>
        <w:t>）建设单位应当在施工工地公示扬尘污染防治措施、负责人、扬尘监督管理主管部门等信息；</w:t>
      </w:r>
    </w:p>
    <w:p w:rsidR="003D77B3" w:rsidRDefault="00684F0F">
      <w:pPr>
        <w:spacing w:line="480" w:lineRule="exact"/>
        <w:ind w:firstLine="480"/>
      </w:pPr>
      <w:r>
        <w:t>2</w:t>
      </w:r>
      <w:r>
        <w:t>）确保做到工地周边围挡、物料堆放覆盖、土方开挖湿法作业、路面硬化、出入车辆清洗、渣土车辆密闭运输</w:t>
      </w:r>
      <w:r>
        <w:t>“</w:t>
      </w:r>
      <w:r>
        <w:t>六个百分之百</w:t>
      </w:r>
      <w:r>
        <w:t>”</w:t>
      </w:r>
      <w:r>
        <w:t>。</w:t>
      </w:r>
    </w:p>
    <w:p w:rsidR="003D77B3" w:rsidRDefault="00684F0F">
      <w:pPr>
        <w:spacing w:line="480" w:lineRule="exact"/>
        <w:ind w:firstLine="480"/>
      </w:pPr>
      <w:r>
        <w:t>3</w:t>
      </w:r>
      <w:r>
        <w:t>）施工期间的工地内及出口处铺设钢板、水泥混凝土、细石等，并配以洒水、道路清扫等措施保证路面清洁，减少车辆行驶过程的道路扬尘。</w:t>
      </w:r>
    </w:p>
    <w:p w:rsidR="003D77B3" w:rsidRDefault="00684F0F">
      <w:pPr>
        <w:spacing w:line="480" w:lineRule="exact"/>
        <w:ind w:firstLine="480"/>
      </w:pPr>
      <w:r>
        <w:t>4</w:t>
      </w:r>
      <w:r>
        <w:t>）禁止施工现场搅拌混凝土，全部采用预拌商品混凝土。临时料场应分别布置在工程施工范围内，施工过程中划定固定区域，禁止随意堆放，使用过程中对料场进行及时覆盖，使用完成后对料场进行及时地清理和恢复。</w:t>
      </w:r>
    </w:p>
    <w:p w:rsidR="003D77B3" w:rsidRDefault="00684F0F">
      <w:pPr>
        <w:spacing w:line="480" w:lineRule="exact"/>
        <w:ind w:firstLine="480"/>
      </w:pPr>
      <w:r>
        <w:t>5</w:t>
      </w:r>
      <w:r>
        <w:t>）施工物料运输车辆必须按照交通部门核准的运输路线和时间运行，本项目建设单位有责任对运输车辆的线路进行监督，不得图便利自行选择其他线路。</w:t>
      </w:r>
    </w:p>
    <w:p w:rsidR="003D77B3" w:rsidRDefault="00684F0F">
      <w:pPr>
        <w:spacing w:line="480" w:lineRule="exact"/>
        <w:ind w:firstLine="480"/>
      </w:pPr>
      <w:r>
        <w:rPr>
          <w:rFonts w:ascii="宋体" w:hAnsi="宋体" w:hint="eastAsia"/>
        </w:rPr>
        <w:lastRenderedPageBreak/>
        <w:t>③</w:t>
      </w:r>
      <w:r>
        <w:t>装修废气</w:t>
      </w:r>
    </w:p>
    <w:p w:rsidR="003D77B3" w:rsidRDefault="00684F0F">
      <w:pPr>
        <w:spacing w:line="480" w:lineRule="exact"/>
        <w:ind w:firstLine="480"/>
      </w:pPr>
      <w:r>
        <w:t>装修阶段产生的大气污染主要为装修油漆废气，该废气的排放属于无组织排放，其主要污染因子为二甲苯和甲苯，此外还有极少量的丁醇和丙醇等物质。由于装修公司对油漆耗量和选用油漆品牌的不同，装修时间也会有先后差异，对周边大气环境造成的影响难以预测。本项目的装饰工程使用环保涂料，从源强方面减少有害物质的产生，并加强管理，装修人员佩戴口罩、室内加强通风，减少污染物对人居环境的影响，因装修大部分处于室内，所以对周围环境影响不大。</w:t>
      </w:r>
    </w:p>
    <w:p w:rsidR="003D77B3" w:rsidRDefault="00684F0F">
      <w:pPr>
        <w:pStyle w:val="4"/>
        <w:spacing w:beforeLines="0" w:afterLines="0" w:line="480" w:lineRule="exact"/>
      </w:pPr>
      <w:r>
        <w:t>废水</w:t>
      </w:r>
    </w:p>
    <w:p w:rsidR="003D77B3" w:rsidRDefault="00684F0F">
      <w:pPr>
        <w:spacing w:line="480" w:lineRule="exact"/>
        <w:ind w:firstLine="480"/>
      </w:pPr>
      <w:r>
        <w:t>施工期废水主要为</w:t>
      </w:r>
      <w:bookmarkStart w:id="89" w:name="_Hlk530476895"/>
      <w:r>
        <w:t>建筑施工产生的施工废水及施工人员生活污水。</w:t>
      </w:r>
      <w:bookmarkEnd w:id="89"/>
      <w:r>
        <w:t>其治理措施为：</w:t>
      </w:r>
    </w:p>
    <w:p w:rsidR="003D77B3" w:rsidRDefault="00684F0F">
      <w:pPr>
        <w:spacing w:line="480" w:lineRule="exact"/>
        <w:ind w:firstLine="480"/>
      </w:pPr>
      <w:r>
        <w:rPr>
          <w:rFonts w:hint="eastAsia"/>
        </w:rPr>
        <w:t>施工期间的生产用水主要为砂浆配制过程用水及机械、车辆冲洗用水，施工期生产废水的排放主要由设备冲洗及施工中的跑、冒、滴、漏、溢流产生，仅含有少量混砂，不含其它杂质，这类废水在施工现场设一临时沉淀池收集后回用。</w:t>
      </w:r>
    </w:p>
    <w:p w:rsidR="003D77B3" w:rsidRDefault="00684F0F">
      <w:pPr>
        <w:spacing w:line="480" w:lineRule="exact"/>
        <w:ind w:firstLine="480"/>
      </w:pPr>
      <w:r>
        <w:rPr>
          <w:rFonts w:hint="eastAsia"/>
        </w:rPr>
        <w:t>施工期另一水污染源是施工人员的生活污水。项目施工人员</w:t>
      </w:r>
      <w:r>
        <w:rPr>
          <w:rFonts w:hint="eastAsia"/>
        </w:rPr>
        <w:t>50</w:t>
      </w:r>
      <w:r>
        <w:rPr>
          <w:rFonts w:hint="eastAsia"/>
        </w:rPr>
        <w:t>人，生活废水最高日排水量约</w:t>
      </w:r>
      <w:r>
        <w:rPr>
          <w:rFonts w:hint="eastAsia"/>
        </w:rPr>
        <w:t>1.2t</w:t>
      </w:r>
      <w:r>
        <w:rPr>
          <w:rFonts w:hint="eastAsia"/>
        </w:rPr>
        <w:t>，主要污染物为</w:t>
      </w:r>
      <w:r>
        <w:rPr>
          <w:rFonts w:hint="eastAsia"/>
        </w:rPr>
        <w:t>COD</w:t>
      </w:r>
      <w:r>
        <w:rPr>
          <w:rFonts w:hint="eastAsia"/>
        </w:rPr>
        <w:t>，</w:t>
      </w:r>
      <w:r>
        <w:rPr>
          <w:rFonts w:hint="eastAsia"/>
        </w:rPr>
        <w:t>BOD</w:t>
      </w:r>
      <w:r>
        <w:rPr>
          <w:rFonts w:hint="eastAsia"/>
        </w:rPr>
        <w:t>，</w:t>
      </w:r>
      <w:r>
        <w:rPr>
          <w:rFonts w:hint="eastAsia"/>
        </w:rPr>
        <w:t xml:space="preserve">SS </w:t>
      </w:r>
      <w:r>
        <w:rPr>
          <w:rFonts w:hint="eastAsia"/>
        </w:rPr>
        <w:t>等，其浓度分别约为</w:t>
      </w:r>
      <w:r>
        <w:rPr>
          <w:rFonts w:hint="eastAsia"/>
        </w:rPr>
        <w:t>300mg/l</w:t>
      </w:r>
      <w:r>
        <w:rPr>
          <w:rFonts w:hint="eastAsia"/>
        </w:rPr>
        <w:t>，</w:t>
      </w:r>
      <w:r>
        <w:rPr>
          <w:rFonts w:hint="eastAsia"/>
        </w:rPr>
        <w:t>150mg/l</w:t>
      </w:r>
      <w:r>
        <w:rPr>
          <w:rFonts w:hint="eastAsia"/>
        </w:rPr>
        <w:t>，</w:t>
      </w:r>
      <w:r>
        <w:rPr>
          <w:rFonts w:hint="eastAsia"/>
        </w:rPr>
        <w:t>260mg/l</w:t>
      </w:r>
      <w:r>
        <w:rPr>
          <w:rFonts w:hint="eastAsia"/>
        </w:rPr>
        <w:t>。环评建议在施工生活区内设置简易厕所，对施工住地的餐饮、浴室及粪便污水进行有效处理，使污水在池中充分停留消化，定期由附近村民进行清掏，用于周边农田施肥。</w:t>
      </w:r>
    </w:p>
    <w:p w:rsidR="003D77B3" w:rsidRDefault="00684F0F">
      <w:pPr>
        <w:spacing w:line="480" w:lineRule="exact"/>
        <w:ind w:firstLine="480"/>
      </w:pPr>
      <w:r>
        <w:t>综上所述，在采取合理的防治措施后，项目在施工期间不会对周围地表水环境造成水污染等问题。</w:t>
      </w:r>
    </w:p>
    <w:p w:rsidR="003D77B3" w:rsidRDefault="00684F0F">
      <w:pPr>
        <w:pStyle w:val="4"/>
        <w:spacing w:beforeLines="0" w:afterLines="0" w:line="480" w:lineRule="exact"/>
      </w:pPr>
      <w:r>
        <w:t>噪声</w:t>
      </w:r>
    </w:p>
    <w:p w:rsidR="003D77B3" w:rsidRDefault="00684F0F">
      <w:pPr>
        <w:spacing w:line="480" w:lineRule="exact"/>
        <w:ind w:firstLine="480"/>
      </w:pPr>
      <w:r>
        <w:t>施工期各工段的产噪声设备主要为推土机</w:t>
      </w:r>
      <w:r>
        <w:rPr>
          <w:spacing w:val="-19"/>
        </w:rPr>
        <w:t>、</w:t>
      </w:r>
      <w:r>
        <w:t>挖掘机</w:t>
      </w:r>
      <w:r>
        <w:rPr>
          <w:spacing w:val="-19"/>
        </w:rPr>
        <w:t>、</w:t>
      </w:r>
      <w:r>
        <w:t>升降机等</w:t>
      </w:r>
      <w:r>
        <w:rPr>
          <w:spacing w:val="-22"/>
        </w:rPr>
        <w:t>，</w:t>
      </w:r>
      <w:r>
        <w:t>其噪声级一般在</w:t>
      </w:r>
      <w:r>
        <w:t>75dB(A)</w:t>
      </w:r>
      <w:r>
        <w:t>以上。施工期运输工具主要为大型载重运输车，如重型卡车、装载机等，其噪声源具有线源和流动源的特征，噪声级为</w:t>
      </w:r>
      <w:r>
        <w:t>80</w:t>
      </w:r>
      <w:r>
        <w:t>～</w:t>
      </w:r>
      <w:r>
        <w:t>85dB(A)</w:t>
      </w:r>
      <w:r>
        <w:t>。振捣棒、升降机、电锯等噪声较大，噪声级为</w:t>
      </w:r>
      <w:r>
        <w:t>83</w:t>
      </w:r>
      <w:r>
        <w:t>～</w:t>
      </w:r>
      <w:r>
        <w:t>106dB(A)</w:t>
      </w:r>
      <w:r>
        <w:t>。经类比，本项目施工期主要噪声源及其噪声级情况见表</w:t>
      </w:r>
      <w:r>
        <w:t>3.4-2</w:t>
      </w:r>
      <w:r>
        <w:t>。</w:t>
      </w:r>
    </w:p>
    <w:p w:rsidR="003D77B3" w:rsidRDefault="00684F0F">
      <w:pPr>
        <w:widowControl/>
        <w:adjustRightInd/>
        <w:spacing w:line="240" w:lineRule="auto"/>
        <w:ind w:firstLineChars="0" w:firstLine="0"/>
        <w:jc w:val="left"/>
        <w:textAlignment w:val="auto"/>
        <w:rPr>
          <w:b/>
          <w:sz w:val="21"/>
          <w:szCs w:val="21"/>
        </w:rPr>
      </w:pPr>
      <w:r>
        <w:br w:type="page"/>
      </w:r>
    </w:p>
    <w:p w:rsidR="003D77B3" w:rsidRDefault="00684F0F">
      <w:pPr>
        <w:pStyle w:val="afff3"/>
        <w:spacing w:line="480" w:lineRule="exact"/>
        <w:ind w:firstLine="360"/>
        <w:rPr>
          <w:color w:val="auto"/>
        </w:rPr>
      </w:pPr>
      <w:r>
        <w:rPr>
          <w:color w:val="auto"/>
        </w:rPr>
        <w:lastRenderedPageBreak/>
        <w:t>表</w:t>
      </w:r>
      <w:r>
        <w:rPr>
          <w:color w:val="auto"/>
        </w:rPr>
        <w:t>3.4-2</w:t>
      </w:r>
      <w:r>
        <w:rPr>
          <w:color w:val="auto"/>
        </w:rPr>
        <w:t>施工机械及其噪声源强单位：</w:t>
      </w:r>
      <w:r>
        <w:rPr>
          <w:color w:val="auto"/>
        </w:rPr>
        <w:t>dB</w:t>
      </w:r>
      <w:r>
        <w:rPr>
          <w:color w:val="auto"/>
        </w:rPr>
        <w:t>（</w:t>
      </w:r>
      <w:r>
        <w:rPr>
          <w:color w:val="auto"/>
        </w:rPr>
        <w:t>A</w:t>
      </w:r>
      <w:r>
        <w:rPr>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2019"/>
        <w:gridCol w:w="2238"/>
        <w:gridCol w:w="2562"/>
        <w:gridCol w:w="2615"/>
      </w:tblGrid>
      <w:tr w:rsidR="003D77B3">
        <w:trPr>
          <w:tblHeader/>
          <w:jc w:val="center"/>
        </w:trPr>
        <w:tc>
          <w:tcPr>
            <w:tcW w:w="1070" w:type="pct"/>
            <w:vAlign w:val="center"/>
          </w:tcPr>
          <w:p w:rsidR="003D77B3" w:rsidRDefault="00684F0F">
            <w:pPr>
              <w:pStyle w:val="afff3"/>
              <w:rPr>
                <w:color w:val="auto"/>
              </w:rPr>
            </w:pPr>
            <w:r>
              <w:rPr>
                <w:color w:val="auto"/>
              </w:rPr>
              <w:t>施工阶段</w:t>
            </w:r>
          </w:p>
        </w:tc>
        <w:tc>
          <w:tcPr>
            <w:tcW w:w="1186" w:type="pct"/>
            <w:vAlign w:val="center"/>
          </w:tcPr>
          <w:p w:rsidR="003D77B3" w:rsidRDefault="00684F0F">
            <w:pPr>
              <w:pStyle w:val="afff3"/>
              <w:rPr>
                <w:color w:val="auto"/>
              </w:rPr>
            </w:pPr>
            <w:r>
              <w:rPr>
                <w:color w:val="auto"/>
              </w:rPr>
              <w:t>主要噪声源</w:t>
            </w:r>
          </w:p>
        </w:tc>
        <w:tc>
          <w:tcPr>
            <w:tcW w:w="1358" w:type="pct"/>
            <w:vAlign w:val="center"/>
          </w:tcPr>
          <w:p w:rsidR="003D77B3" w:rsidRDefault="00684F0F">
            <w:pPr>
              <w:pStyle w:val="afff3"/>
              <w:rPr>
                <w:color w:val="auto"/>
              </w:rPr>
            </w:pPr>
            <w:r>
              <w:rPr>
                <w:color w:val="auto"/>
              </w:rPr>
              <w:t>噪声级</w:t>
            </w:r>
            <w:r>
              <w:rPr>
                <w:color w:val="auto"/>
              </w:rPr>
              <w:t>[dB(A)]</w:t>
            </w:r>
          </w:p>
        </w:tc>
        <w:tc>
          <w:tcPr>
            <w:tcW w:w="1386" w:type="pct"/>
            <w:vAlign w:val="center"/>
          </w:tcPr>
          <w:p w:rsidR="003D77B3" w:rsidRDefault="00684F0F">
            <w:pPr>
              <w:pStyle w:val="afff3"/>
              <w:rPr>
                <w:color w:val="auto"/>
              </w:rPr>
            </w:pPr>
            <w:r>
              <w:rPr>
                <w:color w:val="auto"/>
              </w:rPr>
              <w:t>声源特征</w:t>
            </w:r>
          </w:p>
        </w:tc>
      </w:tr>
      <w:tr w:rsidR="003D77B3">
        <w:trPr>
          <w:jc w:val="center"/>
        </w:trPr>
        <w:tc>
          <w:tcPr>
            <w:tcW w:w="1070" w:type="pct"/>
            <w:vMerge w:val="restart"/>
            <w:vAlign w:val="center"/>
          </w:tcPr>
          <w:p w:rsidR="003D77B3" w:rsidRDefault="00684F0F">
            <w:pPr>
              <w:pStyle w:val="afff5"/>
              <w:rPr>
                <w:color w:val="auto"/>
              </w:rPr>
            </w:pPr>
            <w:r>
              <w:rPr>
                <w:color w:val="auto"/>
              </w:rPr>
              <w:t>场地平整阶段</w:t>
            </w:r>
          </w:p>
        </w:tc>
        <w:tc>
          <w:tcPr>
            <w:tcW w:w="1186" w:type="pct"/>
            <w:vAlign w:val="center"/>
          </w:tcPr>
          <w:p w:rsidR="003D77B3" w:rsidRDefault="00684F0F">
            <w:pPr>
              <w:pStyle w:val="afff5"/>
              <w:rPr>
                <w:color w:val="auto"/>
              </w:rPr>
            </w:pPr>
            <w:r>
              <w:rPr>
                <w:color w:val="auto"/>
              </w:rPr>
              <w:t>推土机</w:t>
            </w:r>
          </w:p>
        </w:tc>
        <w:tc>
          <w:tcPr>
            <w:tcW w:w="1358" w:type="pct"/>
            <w:vAlign w:val="center"/>
          </w:tcPr>
          <w:p w:rsidR="003D77B3" w:rsidRDefault="00684F0F">
            <w:pPr>
              <w:pStyle w:val="afff5"/>
              <w:rPr>
                <w:color w:val="auto"/>
              </w:rPr>
            </w:pPr>
            <w:r>
              <w:rPr>
                <w:color w:val="auto"/>
              </w:rPr>
              <w:t>87.5</w:t>
            </w:r>
          </w:p>
        </w:tc>
        <w:tc>
          <w:tcPr>
            <w:tcW w:w="1386" w:type="pct"/>
            <w:vMerge w:val="restart"/>
            <w:vAlign w:val="center"/>
          </w:tcPr>
          <w:p w:rsidR="003D77B3" w:rsidRDefault="00684F0F">
            <w:pPr>
              <w:pStyle w:val="afff5"/>
              <w:rPr>
                <w:color w:val="auto"/>
              </w:rPr>
            </w:pPr>
            <w:r>
              <w:rPr>
                <w:color w:val="auto"/>
              </w:rPr>
              <w:t>声源无指向性，有一定影响，应控制</w:t>
            </w: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挖掘机</w:t>
            </w:r>
          </w:p>
        </w:tc>
        <w:tc>
          <w:tcPr>
            <w:tcW w:w="1358" w:type="pct"/>
            <w:vAlign w:val="center"/>
          </w:tcPr>
          <w:p w:rsidR="003D77B3" w:rsidRDefault="00684F0F">
            <w:pPr>
              <w:pStyle w:val="afff5"/>
              <w:rPr>
                <w:color w:val="auto"/>
              </w:rPr>
            </w:pPr>
            <w:r>
              <w:rPr>
                <w:color w:val="auto"/>
              </w:rPr>
              <w:t>86.5</w:t>
            </w:r>
          </w:p>
        </w:tc>
        <w:tc>
          <w:tcPr>
            <w:tcW w:w="1386" w:type="pct"/>
            <w:vMerge/>
            <w:vAlign w:val="center"/>
          </w:tcPr>
          <w:p w:rsidR="003D77B3" w:rsidRDefault="003D77B3">
            <w:pPr>
              <w:pStyle w:val="afff5"/>
              <w:rPr>
                <w:color w:val="auto"/>
              </w:rPr>
            </w:pP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压路机</w:t>
            </w:r>
          </w:p>
        </w:tc>
        <w:tc>
          <w:tcPr>
            <w:tcW w:w="1358" w:type="pct"/>
            <w:vAlign w:val="center"/>
          </w:tcPr>
          <w:p w:rsidR="003D77B3" w:rsidRDefault="00684F0F">
            <w:pPr>
              <w:pStyle w:val="afff5"/>
              <w:rPr>
                <w:color w:val="auto"/>
              </w:rPr>
            </w:pPr>
            <w:r>
              <w:rPr>
                <w:color w:val="auto"/>
              </w:rPr>
              <w:t>82.5</w:t>
            </w:r>
          </w:p>
        </w:tc>
        <w:tc>
          <w:tcPr>
            <w:tcW w:w="1386" w:type="pct"/>
            <w:vMerge/>
            <w:vAlign w:val="center"/>
          </w:tcPr>
          <w:p w:rsidR="003D77B3" w:rsidRDefault="003D77B3">
            <w:pPr>
              <w:pStyle w:val="afff5"/>
              <w:rPr>
                <w:color w:val="auto"/>
              </w:rPr>
            </w:pP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运输车辆</w:t>
            </w:r>
          </w:p>
        </w:tc>
        <w:tc>
          <w:tcPr>
            <w:tcW w:w="1358" w:type="pct"/>
            <w:vAlign w:val="center"/>
          </w:tcPr>
          <w:p w:rsidR="003D77B3" w:rsidRDefault="00684F0F">
            <w:pPr>
              <w:pStyle w:val="afff5"/>
              <w:rPr>
                <w:color w:val="auto"/>
              </w:rPr>
            </w:pPr>
            <w:r>
              <w:rPr>
                <w:color w:val="auto"/>
              </w:rPr>
              <w:t>80~85</w:t>
            </w:r>
          </w:p>
        </w:tc>
        <w:tc>
          <w:tcPr>
            <w:tcW w:w="1386" w:type="pct"/>
            <w:vMerge/>
            <w:vAlign w:val="center"/>
          </w:tcPr>
          <w:p w:rsidR="003D77B3" w:rsidRDefault="003D77B3">
            <w:pPr>
              <w:pStyle w:val="afff5"/>
              <w:rPr>
                <w:color w:val="auto"/>
              </w:rPr>
            </w:pPr>
          </w:p>
        </w:tc>
      </w:tr>
      <w:tr w:rsidR="003D77B3">
        <w:trPr>
          <w:trHeight w:val="348"/>
          <w:jc w:val="center"/>
        </w:trPr>
        <w:tc>
          <w:tcPr>
            <w:tcW w:w="1070" w:type="pct"/>
            <w:vMerge w:val="restart"/>
            <w:vAlign w:val="center"/>
          </w:tcPr>
          <w:p w:rsidR="003D77B3" w:rsidRDefault="00684F0F">
            <w:pPr>
              <w:pStyle w:val="afff5"/>
              <w:rPr>
                <w:color w:val="auto"/>
              </w:rPr>
            </w:pPr>
            <w:r>
              <w:rPr>
                <w:color w:val="auto"/>
              </w:rPr>
              <w:t>基础施工</w:t>
            </w:r>
          </w:p>
        </w:tc>
        <w:tc>
          <w:tcPr>
            <w:tcW w:w="1186" w:type="pct"/>
            <w:vAlign w:val="center"/>
          </w:tcPr>
          <w:p w:rsidR="003D77B3" w:rsidRDefault="00684F0F">
            <w:pPr>
              <w:pStyle w:val="afff5"/>
              <w:rPr>
                <w:color w:val="auto"/>
              </w:rPr>
            </w:pPr>
            <w:r>
              <w:rPr>
                <w:color w:val="auto"/>
              </w:rPr>
              <w:t>冲击钻机</w:t>
            </w:r>
          </w:p>
        </w:tc>
        <w:tc>
          <w:tcPr>
            <w:tcW w:w="1358" w:type="pct"/>
            <w:vAlign w:val="center"/>
          </w:tcPr>
          <w:p w:rsidR="003D77B3" w:rsidRDefault="00684F0F">
            <w:pPr>
              <w:pStyle w:val="afff5"/>
              <w:rPr>
                <w:color w:val="auto"/>
              </w:rPr>
            </w:pPr>
            <w:r>
              <w:rPr>
                <w:color w:val="auto"/>
              </w:rPr>
              <w:t>83.5</w:t>
            </w:r>
          </w:p>
        </w:tc>
        <w:tc>
          <w:tcPr>
            <w:tcW w:w="1386" w:type="pct"/>
            <w:vMerge w:val="restart"/>
            <w:vAlign w:val="center"/>
          </w:tcPr>
          <w:p w:rsidR="003D77B3" w:rsidRDefault="00684F0F">
            <w:pPr>
              <w:pStyle w:val="afff5"/>
              <w:rPr>
                <w:color w:val="auto"/>
              </w:rPr>
            </w:pPr>
            <w:r>
              <w:rPr>
                <w:color w:val="auto"/>
              </w:rPr>
              <w:t>声源无指向性，有一定影响，应控制</w:t>
            </w: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空压机</w:t>
            </w:r>
          </w:p>
        </w:tc>
        <w:tc>
          <w:tcPr>
            <w:tcW w:w="1358" w:type="pct"/>
            <w:vAlign w:val="center"/>
          </w:tcPr>
          <w:p w:rsidR="003D77B3" w:rsidRDefault="00684F0F">
            <w:pPr>
              <w:pStyle w:val="afff5"/>
              <w:rPr>
                <w:color w:val="auto"/>
              </w:rPr>
            </w:pPr>
            <w:r>
              <w:rPr>
                <w:color w:val="auto"/>
              </w:rPr>
              <w:t>98.5</w:t>
            </w:r>
          </w:p>
        </w:tc>
        <w:tc>
          <w:tcPr>
            <w:tcW w:w="1386" w:type="pct"/>
            <w:vMerge/>
            <w:vAlign w:val="center"/>
          </w:tcPr>
          <w:p w:rsidR="003D77B3" w:rsidRDefault="003D77B3">
            <w:pPr>
              <w:pStyle w:val="afff5"/>
              <w:rPr>
                <w:color w:val="auto"/>
              </w:rPr>
            </w:pPr>
          </w:p>
        </w:tc>
      </w:tr>
      <w:tr w:rsidR="003D77B3">
        <w:trPr>
          <w:jc w:val="center"/>
        </w:trPr>
        <w:tc>
          <w:tcPr>
            <w:tcW w:w="1070" w:type="pct"/>
            <w:vMerge w:val="restart"/>
            <w:vAlign w:val="center"/>
          </w:tcPr>
          <w:p w:rsidR="003D77B3" w:rsidRDefault="00684F0F">
            <w:pPr>
              <w:pStyle w:val="afff5"/>
              <w:rPr>
                <w:color w:val="auto"/>
              </w:rPr>
            </w:pPr>
            <w:r>
              <w:rPr>
                <w:color w:val="auto"/>
              </w:rPr>
              <w:t>结构施工</w:t>
            </w:r>
          </w:p>
        </w:tc>
        <w:tc>
          <w:tcPr>
            <w:tcW w:w="1186" w:type="pct"/>
            <w:vAlign w:val="center"/>
          </w:tcPr>
          <w:p w:rsidR="003D77B3" w:rsidRDefault="00684F0F">
            <w:pPr>
              <w:pStyle w:val="afff5"/>
              <w:rPr>
                <w:color w:val="auto"/>
              </w:rPr>
            </w:pPr>
            <w:r>
              <w:rPr>
                <w:color w:val="auto"/>
              </w:rPr>
              <w:t>升降机</w:t>
            </w:r>
          </w:p>
        </w:tc>
        <w:tc>
          <w:tcPr>
            <w:tcW w:w="1358" w:type="pct"/>
            <w:vAlign w:val="center"/>
          </w:tcPr>
          <w:p w:rsidR="003D77B3" w:rsidRDefault="00684F0F">
            <w:pPr>
              <w:pStyle w:val="afff5"/>
              <w:rPr>
                <w:color w:val="auto"/>
              </w:rPr>
            </w:pPr>
            <w:r>
              <w:rPr>
                <w:color w:val="auto"/>
              </w:rPr>
              <w:t>83~89</w:t>
            </w:r>
          </w:p>
        </w:tc>
        <w:tc>
          <w:tcPr>
            <w:tcW w:w="1386" w:type="pct"/>
            <w:vMerge w:val="restart"/>
            <w:vAlign w:val="center"/>
          </w:tcPr>
          <w:p w:rsidR="003D77B3" w:rsidRDefault="00684F0F">
            <w:pPr>
              <w:pStyle w:val="afff5"/>
              <w:rPr>
                <w:color w:val="auto"/>
              </w:rPr>
            </w:pPr>
            <w:r>
              <w:rPr>
                <w:color w:val="auto"/>
              </w:rPr>
              <w:t>工作时间长，影响较广泛，必须控制</w:t>
            </w: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振捣棒</w:t>
            </w:r>
          </w:p>
        </w:tc>
        <w:tc>
          <w:tcPr>
            <w:tcW w:w="1358" w:type="pct"/>
            <w:vAlign w:val="center"/>
          </w:tcPr>
          <w:p w:rsidR="003D77B3" w:rsidRDefault="00684F0F">
            <w:pPr>
              <w:pStyle w:val="afff5"/>
              <w:rPr>
                <w:color w:val="auto"/>
              </w:rPr>
            </w:pPr>
            <w:r>
              <w:rPr>
                <w:color w:val="auto"/>
              </w:rPr>
              <w:t>96</w:t>
            </w:r>
          </w:p>
        </w:tc>
        <w:tc>
          <w:tcPr>
            <w:tcW w:w="1386" w:type="pct"/>
            <w:vMerge/>
            <w:vAlign w:val="center"/>
          </w:tcPr>
          <w:p w:rsidR="003D77B3" w:rsidRDefault="003D77B3">
            <w:pPr>
              <w:pStyle w:val="afff5"/>
              <w:rPr>
                <w:color w:val="auto"/>
              </w:rPr>
            </w:pPr>
          </w:p>
        </w:tc>
      </w:tr>
      <w:tr w:rsidR="003D77B3">
        <w:trPr>
          <w:jc w:val="center"/>
        </w:trPr>
        <w:tc>
          <w:tcPr>
            <w:tcW w:w="1070" w:type="pct"/>
            <w:vMerge/>
            <w:vAlign w:val="center"/>
          </w:tcPr>
          <w:p w:rsidR="003D77B3" w:rsidRDefault="003D77B3">
            <w:pPr>
              <w:pStyle w:val="afff5"/>
              <w:rPr>
                <w:color w:val="auto"/>
              </w:rPr>
            </w:pPr>
          </w:p>
        </w:tc>
        <w:tc>
          <w:tcPr>
            <w:tcW w:w="1186" w:type="pct"/>
            <w:vAlign w:val="center"/>
          </w:tcPr>
          <w:p w:rsidR="003D77B3" w:rsidRDefault="00684F0F">
            <w:pPr>
              <w:pStyle w:val="afff5"/>
              <w:rPr>
                <w:color w:val="auto"/>
              </w:rPr>
            </w:pPr>
            <w:r>
              <w:rPr>
                <w:color w:val="auto"/>
              </w:rPr>
              <w:t>电锯</w:t>
            </w:r>
          </w:p>
        </w:tc>
        <w:tc>
          <w:tcPr>
            <w:tcW w:w="1358" w:type="pct"/>
            <w:vAlign w:val="center"/>
          </w:tcPr>
          <w:p w:rsidR="003D77B3" w:rsidRDefault="00684F0F">
            <w:pPr>
              <w:pStyle w:val="afff5"/>
              <w:rPr>
                <w:color w:val="auto"/>
              </w:rPr>
            </w:pPr>
            <w:r>
              <w:rPr>
                <w:color w:val="auto"/>
              </w:rPr>
              <w:t>106</w:t>
            </w:r>
          </w:p>
        </w:tc>
        <w:tc>
          <w:tcPr>
            <w:tcW w:w="1386" w:type="pct"/>
            <w:vMerge/>
            <w:vAlign w:val="center"/>
          </w:tcPr>
          <w:p w:rsidR="003D77B3" w:rsidRDefault="003D77B3">
            <w:pPr>
              <w:pStyle w:val="afff5"/>
              <w:rPr>
                <w:color w:val="auto"/>
              </w:rPr>
            </w:pPr>
          </w:p>
        </w:tc>
      </w:tr>
      <w:tr w:rsidR="003D77B3">
        <w:trPr>
          <w:trHeight w:val="528"/>
          <w:jc w:val="center"/>
        </w:trPr>
        <w:tc>
          <w:tcPr>
            <w:tcW w:w="1070" w:type="pct"/>
            <w:vAlign w:val="center"/>
          </w:tcPr>
          <w:p w:rsidR="003D77B3" w:rsidRDefault="00684F0F">
            <w:pPr>
              <w:pStyle w:val="afff5"/>
              <w:rPr>
                <w:color w:val="auto"/>
              </w:rPr>
            </w:pPr>
            <w:r>
              <w:rPr>
                <w:color w:val="auto"/>
              </w:rPr>
              <w:t>装修阶段</w:t>
            </w:r>
          </w:p>
        </w:tc>
        <w:tc>
          <w:tcPr>
            <w:tcW w:w="1186" w:type="pct"/>
            <w:vAlign w:val="center"/>
          </w:tcPr>
          <w:p w:rsidR="003D77B3" w:rsidRDefault="00684F0F">
            <w:pPr>
              <w:pStyle w:val="afff5"/>
              <w:rPr>
                <w:color w:val="auto"/>
              </w:rPr>
            </w:pPr>
            <w:r>
              <w:rPr>
                <w:color w:val="auto"/>
              </w:rPr>
              <w:t>砂轮机</w:t>
            </w:r>
          </w:p>
        </w:tc>
        <w:tc>
          <w:tcPr>
            <w:tcW w:w="1358" w:type="pct"/>
            <w:vAlign w:val="center"/>
          </w:tcPr>
          <w:p w:rsidR="003D77B3" w:rsidRDefault="00684F0F">
            <w:pPr>
              <w:pStyle w:val="afff5"/>
              <w:rPr>
                <w:color w:val="auto"/>
              </w:rPr>
            </w:pPr>
            <w:r>
              <w:rPr>
                <w:color w:val="auto"/>
              </w:rPr>
              <w:t>102</w:t>
            </w:r>
          </w:p>
        </w:tc>
        <w:tc>
          <w:tcPr>
            <w:tcW w:w="1386" w:type="pct"/>
            <w:vAlign w:val="center"/>
          </w:tcPr>
          <w:p w:rsidR="003D77B3" w:rsidRDefault="00684F0F">
            <w:pPr>
              <w:pStyle w:val="afff5"/>
              <w:rPr>
                <w:color w:val="auto"/>
              </w:rPr>
            </w:pPr>
            <w:r>
              <w:rPr>
                <w:color w:val="auto"/>
              </w:rPr>
              <w:t>在考虑室内隔声量的情况下，其影响有所减轻</w:t>
            </w:r>
          </w:p>
        </w:tc>
      </w:tr>
    </w:tbl>
    <w:p w:rsidR="003D77B3" w:rsidRDefault="00684F0F">
      <w:pPr>
        <w:pStyle w:val="4"/>
        <w:spacing w:beforeLines="0" w:afterLines="0" w:line="480" w:lineRule="exact"/>
      </w:pPr>
      <w:r>
        <w:t>固体废弃物</w:t>
      </w:r>
    </w:p>
    <w:p w:rsidR="003D77B3" w:rsidRDefault="00684F0F">
      <w:pPr>
        <w:spacing w:line="480" w:lineRule="exact"/>
        <w:ind w:firstLine="480"/>
      </w:pPr>
      <w:r>
        <w:t>施工期固体废物主要包括剥离的表土、开挖土石方、建筑垃圾、装修垃圾和施工人员生活垃圾。</w:t>
      </w:r>
    </w:p>
    <w:p w:rsidR="003D77B3" w:rsidRDefault="00684F0F">
      <w:pPr>
        <w:spacing w:line="480" w:lineRule="exact"/>
        <w:ind w:firstLine="480"/>
      </w:pPr>
      <w:r>
        <w:t>（</w:t>
      </w:r>
      <w:r>
        <w:t>1</w:t>
      </w:r>
      <w:r>
        <w:t>）土石方</w:t>
      </w:r>
    </w:p>
    <w:p w:rsidR="003D77B3" w:rsidRDefault="00684F0F">
      <w:pPr>
        <w:spacing w:line="480" w:lineRule="exact"/>
        <w:ind w:firstLine="480"/>
      </w:pPr>
      <w:r>
        <w:t>本项目所在地地势较为平坦，产生少量土石方，根据估算产生土石方量</w:t>
      </w:r>
      <w:r>
        <w:rPr>
          <w:rFonts w:hint="eastAsia"/>
        </w:rPr>
        <w:t>0.4</w:t>
      </w:r>
      <w:r>
        <w:t>万</w:t>
      </w:r>
      <w:r>
        <w:t>m</w:t>
      </w:r>
      <w:r>
        <w:rPr>
          <w:vertAlign w:val="superscript"/>
        </w:rPr>
        <w:t>3</w:t>
      </w:r>
      <w:r>
        <w:t>，回填量约</w:t>
      </w:r>
      <w:r>
        <w:t>0.</w:t>
      </w:r>
      <w:r>
        <w:rPr>
          <w:rFonts w:hint="eastAsia"/>
        </w:rPr>
        <w:t>3</w:t>
      </w:r>
      <w:r>
        <w:t>万</w:t>
      </w:r>
      <w:r>
        <w:t>m</w:t>
      </w:r>
      <w:r>
        <w:rPr>
          <w:vertAlign w:val="superscript"/>
        </w:rPr>
        <w:t>3</w:t>
      </w:r>
      <w:r>
        <w:t>，</w:t>
      </w:r>
      <w:r>
        <w:rPr>
          <w:rFonts w:hint="eastAsia"/>
        </w:rPr>
        <w:t>剩余</w:t>
      </w:r>
      <w:r>
        <w:t>土量约</w:t>
      </w:r>
      <w:r>
        <w:t>0.</w:t>
      </w:r>
      <w:r>
        <w:rPr>
          <w:rFonts w:hint="eastAsia"/>
        </w:rPr>
        <w:t>1</w:t>
      </w:r>
      <w:r>
        <w:t>万</w:t>
      </w:r>
      <w:r>
        <w:t>m</w:t>
      </w:r>
      <w:r>
        <w:rPr>
          <w:vertAlign w:val="superscript"/>
        </w:rPr>
        <w:t>3</w:t>
      </w:r>
      <w:r>
        <w:t>，施工期产生的弃土</w:t>
      </w:r>
      <w:r>
        <w:rPr>
          <w:rFonts w:hint="eastAsia"/>
        </w:rPr>
        <w:t>用于场地绿化用土，可以做到就地平衡</w:t>
      </w:r>
      <w:r>
        <w:t>。</w:t>
      </w:r>
    </w:p>
    <w:p w:rsidR="003D77B3" w:rsidRDefault="00684F0F">
      <w:pPr>
        <w:spacing w:line="480" w:lineRule="exact"/>
        <w:ind w:firstLine="480"/>
      </w:pPr>
      <w:r>
        <w:t>（</w:t>
      </w:r>
      <w:r>
        <w:t>2</w:t>
      </w:r>
      <w:r>
        <w:t>）建筑及装修垃圾</w:t>
      </w:r>
    </w:p>
    <w:p w:rsidR="003D77B3" w:rsidRDefault="00684F0F">
      <w:pPr>
        <w:spacing w:line="480" w:lineRule="exact"/>
        <w:ind w:firstLine="480"/>
      </w:pPr>
      <w:r>
        <w:t>钢筋混凝土房屋主体建筑垃圾产生量约</w:t>
      </w:r>
      <w:r>
        <w:t>0.03t/m</w:t>
      </w:r>
      <w:r>
        <w:rPr>
          <w:vertAlign w:val="superscript"/>
        </w:rPr>
        <w:t>2</w:t>
      </w:r>
      <w:r>
        <w:t>，项目总建筑面积为</w:t>
      </w:r>
      <w:r>
        <w:rPr>
          <w:rFonts w:hint="eastAsia"/>
        </w:rPr>
        <w:t>8924</w:t>
      </w:r>
      <w:r>
        <w:t>m</w:t>
      </w:r>
      <w:r>
        <w:rPr>
          <w:vertAlign w:val="superscript"/>
        </w:rPr>
        <w:t>2</w:t>
      </w:r>
      <w:r>
        <w:t>，据此可估算出本项目施工期产生的施工建筑垃圾产生量为</w:t>
      </w:r>
      <w:r>
        <w:rPr>
          <w:rFonts w:hint="eastAsia"/>
        </w:rPr>
        <w:t>267.7</w:t>
      </w:r>
      <w:r>
        <w:t>t</w:t>
      </w:r>
      <w:r>
        <w:t>。</w:t>
      </w:r>
    </w:p>
    <w:p w:rsidR="003D77B3" w:rsidRDefault="00684F0F">
      <w:pPr>
        <w:spacing w:line="480" w:lineRule="exact"/>
        <w:ind w:firstLine="480"/>
      </w:pPr>
      <w:r>
        <w:t>项目装修产生的废弃材料，如油漆、涂料容器、水泥、废砖、废木料等固体废弃物，其中油漆、涂料容器等属于危险废物，这类固体废物要严加管理，统一收集，能回收利用的则回收利用，不能回收处理的危险废物要定点堆放，委托有资质的单位及时处理，以免对环境造成污染。</w:t>
      </w:r>
    </w:p>
    <w:p w:rsidR="003D77B3" w:rsidRDefault="00684F0F">
      <w:pPr>
        <w:spacing w:line="480" w:lineRule="exact"/>
        <w:ind w:firstLine="480"/>
      </w:pPr>
      <w:r>
        <w:t>（</w:t>
      </w:r>
      <w:r>
        <w:t>3</w:t>
      </w:r>
      <w:r>
        <w:t>）施工人员生活垃圾</w:t>
      </w:r>
    </w:p>
    <w:p w:rsidR="003D77B3" w:rsidRDefault="00684F0F">
      <w:pPr>
        <w:spacing w:line="480" w:lineRule="exact"/>
        <w:ind w:firstLine="480"/>
      </w:pPr>
      <w:r>
        <w:t>由于本项目在施工期间，工地不设置住宿、食堂等生活设施，所以只产生少量的生活垃圾。施工人员约</w:t>
      </w:r>
      <w:r>
        <w:t>50</w:t>
      </w:r>
      <w:r>
        <w:t>人，施工期生活垃圾按</w:t>
      </w:r>
      <w:r>
        <w:t>0.5kg/</w:t>
      </w:r>
      <w:r>
        <w:t>人</w:t>
      </w:r>
      <w:r>
        <w:t>·d</w:t>
      </w:r>
      <w:r>
        <w:t>计，产生量约为</w:t>
      </w:r>
      <w:r>
        <w:t>25kg/d</w:t>
      </w:r>
      <w:r>
        <w:t>。</w:t>
      </w:r>
      <w:r>
        <w:rPr>
          <w:rFonts w:hint="eastAsia"/>
        </w:rPr>
        <w:t>生活垃圾应定点堆放，收集后交由环卫部门处置。</w:t>
      </w:r>
    </w:p>
    <w:p w:rsidR="003D77B3" w:rsidRDefault="00684F0F">
      <w:pPr>
        <w:pStyle w:val="4"/>
        <w:spacing w:beforeLines="0" w:afterLines="0" w:line="480" w:lineRule="exact"/>
      </w:pPr>
      <w:r>
        <w:rPr>
          <w:rFonts w:hint="eastAsia"/>
        </w:rPr>
        <w:lastRenderedPageBreak/>
        <w:t>生态环境</w:t>
      </w:r>
    </w:p>
    <w:p w:rsidR="003D77B3" w:rsidRDefault="00684F0F">
      <w:pPr>
        <w:spacing w:line="480" w:lineRule="exact"/>
        <w:ind w:firstLine="480"/>
      </w:pPr>
      <w:r>
        <w:rPr>
          <w:rFonts w:hint="eastAsia"/>
        </w:rPr>
        <w:t>环评建议施工时围挡布置尽量与周围景观环境相协调，并要求建筑施工工地必须严格按照项目环境影响评价确定的施工全过程污染防治实施方案要求，组织落实各项污染防治措施，有效控制建设项目施工期间对生态环境造成的影响。</w:t>
      </w:r>
    </w:p>
    <w:p w:rsidR="003D77B3" w:rsidRDefault="00684F0F">
      <w:pPr>
        <w:spacing w:line="480" w:lineRule="exact"/>
        <w:ind w:firstLine="480"/>
      </w:pPr>
      <w:r>
        <w:rPr>
          <w:rFonts w:hint="eastAsia"/>
        </w:rPr>
        <w:t>上述施工过程中产生的污染都是暂时的、局部的，且随着施工过程的结束，该污染也将消失。</w:t>
      </w:r>
    </w:p>
    <w:p w:rsidR="003D77B3" w:rsidRDefault="00684F0F">
      <w:pPr>
        <w:pStyle w:val="2"/>
        <w:spacing w:beforeLines="0" w:afterLines="0" w:line="480" w:lineRule="exact"/>
      </w:pPr>
      <w:bookmarkStart w:id="90" w:name="_Toc66491504"/>
      <w:r>
        <w:rPr>
          <w:rFonts w:hint="eastAsia"/>
        </w:rPr>
        <w:t>营运期产污环节及污染物排放分析</w:t>
      </w:r>
      <w:bookmarkEnd w:id="90"/>
    </w:p>
    <w:p w:rsidR="003D77B3" w:rsidRDefault="00684F0F">
      <w:pPr>
        <w:pStyle w:val="3"/>
        <w:spacing w:beforeLines="0" w:afterLines="0" w:line="480" w:lineRule="exact"/>
      </w:pPr>
      <w:bookmarkStart w:id="91" w:name="_Toc35792275"/>
      <w:r>
        <w:rPr>
          <w:rFonts w:hint="eastAsia"/>
        </w:rPr>
        <w:t>工艺流程简述</w:t>
      </w:r>
      <w:bookmarkEnd w:id="91"/>
    </w:p>
    <w:p w:rsidR="003D77B3" w:rsidRDefault="00684F0F">
      <w:pPr>
        <w:spacing w:line="480" w:lineRule="exact"/>
        <w:ind w:firstLine="480"/>
      </w:pPr>
      <w:r>
        <w:rPr>
          <w:rFonts w:hint="eastAsia"/>
        </w:rPr>
        <w:t>疾病预防控制中心承担着县疾病预防与控制、突发公共卫生事件应急处置、疫情报告及健康相关因素信息管理、健康危害因素监测与干预、实验室检测分析与评价、健康教育与健康促进、技术管理与应急研究指导等任务。</w:t>
      </w:r>
    </w:p>
    <w:p w:rsidR="003D77B3" w:rsidRDefault="00684F0F">
      <w:pPr>
        <w:spacing w:line="480" w:lineRule="exact"/>
        <w:ind w:firstLine="480"/>
      </w:pPr>
      <w:r>
        <w:rPr>
          <w:rFonts w:hint="eastAsia"/>
        </w:rPr>
        <w:t>项目属于疾控中心，根据《关于疾病预防控制体系建设的若干规定》（中华人民共和国卫生部令第</w:t>
      </w:r>
      <w:r>
        <w:rPr>
          <w:rFonts w:hint="eastAsia"/>
        </w:rPr>
        <w:t>40</w:t>
      </w:r>
      <w:r>
        <w:rPr>
          <w:rFonts w:hint="eastAsia"/>
        </w:rPr>
        <w:t>号）第十五条要求，县级疾病预防控制机构主要职责为：</w:t>
      </w:r>
    </w:p>
    <w:p w:rsidR="003D77B3" w:rsidRDefault="00684F0F">
      <w:pPr>
        <w:spacing w:line="480" w:lineRule="exact"/>
        <w:ind w:firstLine="480"/>
      </w:pPr>
      <w:r>
        <w:rPr>
          <w:rFonts w:hint="eastAsia"/>
        </w:rPr>
        <w:t>①完成上级下达的疾病预防控制任务，负责辖区内疾病预防控制具体工作的管理和落实；负责辖区内疫苗使用管理，组织实施免疫、消毒、控制病媒生物的危害；</w:t>
      </w:r>
    </w:p>
    <w:p w:rsidR="003D77B3" w:rsidRDefault="00684F0F">
      <w:pPr>
        <w:spacing w:line="480" w:lineRule="exact"/>
        <w:ind w:firstLine="480"/>
      </w:pPr>
      <w:r>
        <w:rPr>
          <w:rFonts w:hint="eastAsia"/>
        </w:rPr>
        <w:t>②负责辖区内突发公共卫生事件的监测调查与信息收集、报告，落实具体控制措施；</w:t>
      </w:r>
    </w:p>
    <w:p w:rsidR="003D77B3" w:rsidRDefault="00684F0F">
      <w:pPr>
        <w:spacing w:line="480" w:lineRule="exact"/>
        <w:ind w:firstLine="480"/>
      </w:pPr>
      <w:r>
        <w:rPr>
          <w:rFonts w:hint="eastAsia"/>
        </w:rPr>
        <w:t>③开展病原微生物常规检验和常见污染物的检验；</w:t>
      </w:r>
    </w:p>
    <w:p w:rsidR="003D77B3" w:rsidRDefault="00684F0F">
      <w:pPr>
        <w:spacing w:line="480" w:lineRule="exact"/>
        <w:ind w:firstLine="480"/>
      </w:pPr>
      <w:r>
        <w:rPr>
          <w:rFonts w:hint="eastAsia"/>
        </w:rPr>
        <w:t>④承担卫生行政部门委托的与卫生监督执法相关的检验检测任务；</w:t>
      </w:r>
    </w:p>
    <w:p w:rsidR="003D77B3" w:rsidRDefault="00684F0F">
      <w:pPr>
        <w:spacing w:line="480" w:lineRule="exact"/>
        <w:ind w:firstLine="480"/>
      </w:pPr>
      <w:r>
        <w:rPr>
          <w:rFonts w:hint="eastAsia"/>
        </w:rPr>
        <w:t>⑤指导辖区内医疗卫生机构、城市社区卫生组织和农村乡（镇）卫生院开展卫生防病工作，负责考核和评价，对从事疾病预防控制相关工作的人员进行培训；</w:t>
      </w:r>
    </w:p>
    <w:p w:rsidR="003D77B3" w:rsidRDefault="00684F0F">
      <w:pPr>
        <w:spacing w:line="480" w:lineRule="exact"/>
        <w:ind w:firstLine="480"/>
      </w:pPr>
      <w:r>
        <w:rPr>
          <w:rFonts w:hint="eastAsia"/>
        </w:rPr>
        <w:t>⑥负责疫情和公共卫生健康危害因素监测、报告，指导乡、村和有关部门收集、报告疫情；</w:t>
      </w:r>
    </w:p>
    <w:p w:rsidR="003D77B3" w:rsidRDefault="00684F0F">
      <w:pPr>
        <w:spacing w:line="480" w:lineRule="exact"/>
        <w:ind w:firstLine="480"/>
      </w:pPr>
      <w:r>
        <w:rPr>
          <w:rFonts w:hint="eastAsia"/>
        </w:rPr>
        <w:t>⑦开展卫生宣传教育与健康促进活动，普及卫生防病知识。</w:t>
      </w:r>
    </w:p>
    <w:p w:rsidR="003D77B3" w:rsidRDefault="00684F0F">
      <w:pPr>
        <w:spacing w:line="480" w:lineRule="exact"/>
        <w:ind w:firstLine="480"/>
      </w:pPr>
      <w:r>
        <w:rPr>
          <w:rFonts w:hint="eastAsia"/>
        </w:rPr>
        <w:t>实验室检验：开展疾病和健康危害因素的生物、物理、化学因子的检测、检定和评价，为突发公共卫生事件的应急处置、传染性疾病的诊断、疾病和健康相关危害因素的预防控制等提供技术支撑。</w:t>
      </w:r>
    </w:p>
    <w:p w:rsidR="003D77B3" w:rsidRDefault="00684F0F">
      <w:pPr>
        <w:spacing w:line="480" w:lineRule="exact"/>
        <w:ind w:firstLine="480"/>
      </w:pPr>
      <w:r>
        <w:rPr>
          <w:rFonts w:hint="eastAsia"/>
        </w:rPr>
        <w:t>项目运营期总体流程图详见下图。</w:t>
      </w:r>
    </w:p>
    <w:p w:rsidR="003D77B3" w:rsidRDefault="00684F0F">
      <w:pPr>
        <w:ind w:firstLineChars="0" w:firstLine="0"/>
        <w:jc w:val="center"/>
      </w:pPr>
      <w:r>
        <w:rPr>
          <w:noProof/>
        </w:rPr>
        <w:lastRenderedPageBreak/>
        <w:drawing>
          <wp:inline distT="0" distB="0" distL="0" distR="0">
            <wp:extent cx="5286375" cy="5629910"/>
            <wp:effectExtent l="19050" t="0" r="9304" b="0"/>
            <wp:docPr id="70" name="图片 70" descr="C:\Users\Administrato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esktop\111.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12"/>
                    <a:stretch>
                      <a:fillRect/>
                    </a:stretch>
                  </pic:blipFill>
                  <pic:spPr>
                    <a:xfrm>
                      <a:off x="0" y="0"/>
                      <a:ext cx="5288714" cy="5632388"/>
                    </a:xfrm>
                    <a:prstGeom prst="rect">
                      <a:avLst/>
                    </a:prstGeom>
                    <a:noFill/>
                    <a:ln>
                      <a:noFill/>
                    </a:ln>
                  </pic:spPr>
                </pic:pic>
              </a:graphicData>
            </a:graphic>
          </wp:inline>
        </w:drawing>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bookmarkStart w:id="92" w:name="_Ref26255117"/>
      <w:r>
        <w:rPr>
          <w:rFonts w:ascii="Times New Roman" w:eastAsiaTheme="minorEastAsia" w:hAnsi="Times New Roman" w:cs="Times New Roman"/>
          <w:b/>
          <w:sz w:val="24"/>
          <w:szCs w:val="24"/>
        </w:rPr>
        <w:t>图</w:t>
      </w:r>
      <w:r>
        <w:rPr>
          <w:rFonts w:ascii="Times New Roman" w:eastAsiaTheme="minorEastAsia" w:hAnsi="Times New Roman" w:cs="Times New Roman"/>
          <w:b/>
          <w:sz w:val="24"/>
          <w:szCs w:val="24"/>
        </w:rPr>
        <w:t>3.5</w:t>
      </w:r>
      <w:r>
        <w:rPr>
          <w:rFonts w:ascii="Times New Roman" w:eastAsiaTheme="minorEastAsia" w:hAnsi="Times New Roman" w:cs="Times New Roman"/>
          <w:b/>
          <w:sz w:val="24"/>
          <w:szCs w:val="24"/>
        </w:rPr>
        <w:noBreakHyphen/>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SEQ </w:instrText>
      </w:r>
      <w:r>
        <w:rPr>
          <w:rFonts w:ascii="Times New Roman" w:eastAsiaTheme="minorEastAsia" w:hAnsi="Times New Roman" w:cs="Times New Roman"/>
          <w:b/>
          <w:sz w:val="24"/>
          <w:szCs w:val="24"/>
        </w:rPr>
        <w:instrText>图</w:instrText>
      </w:r>
      <w:r>
        <w:rPr>
          <w:rFonts w:ascii="Times New Roman" w:eastAsiaTheme="minorEastAsia" w:hAnsi="Times New Roman" w:cs="Times New Roman"/>
          <w:b/>
          <w:sz w:val="24"/>
          <w:szCs w:val="24"/>
        </w:rPr>
        <w:instrText xml:space="preserve"> \* ARABIC \s 2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1</w:t>
      </w:r>
      <w:r w:rsidR="007D2CD7">
        <w:rPr>
          <w:rFonts w:ascii="Times New Roman" w:eastAsiaTheme="minorEastAsia" w:hAnsi="Times New Roman" w:cs="Times New Roman"/>
          <w:b/>
          <w:sz w:val="24"/>
          <w:szCs w:val="24"/>
        </w:rPr>
        <w:fldChar w:fldCharType="end"/>
      </w:r>
      <w:bookmarkEnd w:id="92"/>
      <w:r>
        <w:rPr>
          <w:rFonts w:ascii="Times New Roman" w:eastAsiaTheme="minorEastAsia" w:hAnsi="Times New Roman" w:cs="Times New Roman"/>
          <w:b/>
          <w:sz w:val="24"/>
          <w:szCs w:val="24"/>
        </w:rPr>
        <w:t>项目</w:t>
      </w:r>
      <w:r>
        <w:rPr>
          <w:rFonts w:ascii="Times New Roman" w:eastAsiaTheme="minorEastAsia" w:hAnsi="Times New Roman" w:cs="Times New Roman" w:hint="eastAsia"/>
          <w:b/>
          <w:sz w:val="24"/>
          <w:szCs w:val="24"/>
        </w:rPr>
        <w:t>营运期</w:t>
      </w:r>
      <w:r>
        <w:rPr>
          <w:rFonts w:ascii="Times New Roman" w:eastAsiaTheme="minorEastAsia" w:hAnsi="Times New Roman" w:cs="Times New Roman"/>
          <w:b/>
          <w:sz w:val="24"/>
          <w:szCs w:val="24"/>
        </w:rPr>
        <w:t>总体</w:t>
      </w:r>
      <w:r>
        <w:rPr>
          <w:rFonts w:ascii="Times New Roman" w:eastAsiaTheme="minorEastAsia" w:hAnsi="Times New Roman" w:cs="Times New Roman" w:hint="eastAsia"/>
          <w:b/>
          <w:sz w:val="24"/>
          <w:szCs w:val="24"/>
        </w:rPr>
        <w:t>工作流程及产污环节示意图</w:t>
      </w:r>
    </w:p>
    <w:p w:rsidR="003D77B3" w:rsidRDefault="00684F0F">
      <w:pPr>
        <w:pStyle w:val="aff1"/>
        <w:spacing w:line="480" w:lineRule="exact"/>
        <w:ind w:firstLine="480"/>
      </w:pPr>
      <w:r>
        <w:rPr>
          <w:rFonts w:hint="eastAsia"/>
        </w:rPr>
        <w:t>运营期产生的污染物主要为实验室废气、实验室医疗废水、职工生活污水、医疗废物、职工生活垃圾和各设备运行时产生的噪声。</w:t>
      </w:r>
    </w:p>
    <w:p w:rsidR="003D77B3" w:rsidRDefault="003D77B3">
      <w:pPr>
        <w:pStyle w:val="aff1"/>
        <w:spacing w:line="480" w:lineRule="exact"/>
        <w:ind w:firstLine="482"/>
        <w:rPr>
          <w:b/>
        </w:rPr>
      </w:pPr>
    </w:p>
    <w:p w:rsidR="003D77B3" w:rsidRDefault="00684F0F">
      <w:pPr>
        <w:pStyle w:val="4"/>
        <w:spacing w:beforeLines="0" w:afterLines="0" w:line="480" w:lineRule="exact"/>
      </w:pPr>
      <w:r>
        <w:rPr>
          <w:rFonts w:hint="eastAsia"/>
        </w:rPr>
        <w:lastRenderedPageBreak/>
        <w:t>生物实验室工艺流程</w:t>
      </w:r>
    </w:p>
    <w:p w:rsidR="003D77B3" w:rsidRDefault="00684F0F">
      <w:pPr>
        <w:ind w:firstLine="480"/>
      </w:pPr>
      <w:r>
        <w:rPr>
          <w:noProof/>
        </w:rPr>
        <w:drawing>
          <wp:inline distT="0" distB="0" distL="0" distR="0">
            <wp:extent cx="5399405" cy="2764790"/>
            <wp:effectExtent l="0" t="0" r="0" b="0"/>
            <wp:docPr id="9" name="图片 9" descr="生物实验室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生物实验室工艺流程图"/>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000" cy="2764948"/>
                    </a:xfrm>
                    <a:prstGeom prst="rect">
                      <a:avLst/>
                    </a:prstGeom>
                    <a:noFill/>
                    <a:ln>
                      <a:noFill/>
                    </a:ln>
                    <a:effectLst/>
                  </pic:spPr>
                </pic:pic>
              </a:graphicData>
            </a:graphic>
          </wp:inline>
        </w:drawing>
      </w:r>
    </w:p>
    <w:p w:rsidR="003D77B3" w:rsidRDefault="00684F0F">
      <w:pPr>
        <w:pStyle w:val="a7"/>
        <w:ind w:firstLineChars="0" w:firstLine="0"/>
        <w:jc w:val="center"/>
      </w:pPr>
      <w:r>
        <w:rPr>
          <w:rFonts w:ascii="Times New Roman" w:eastAsiaTheme="minorEastAsia" w:hAnsi="Times New Roman" w:cs="Times New Roman"/>
          <w:b/>
          <w:sz w:val="24"/>
          <w:szCs w:val="24"/>
        </w:rPr>
        <w:t>图</w:t>
      </w:r>
      <w:r>
        <w:rPr>
          <w:rFonts w:ascii="Times New Roman" w:eastAsiaTheme="minorEastAsia" w:hAnsi="Times New Roman" w:cs="Times New Roman"/>
          <w:b/>
          <w:sz w:val="24"/>
          <w:szCs w:val="24"/>
        </w:rPr>
        <w:t>3.5</w:t>
      </w:r>
      <w:r>
        <w:rPr>
          <w:rFonts w:ascii="Times New Roman" w:eastAsiaTheme="minorEastAsia" w:hAnsi="Times New Roman" w:cs="Times New Roman"/>
          <w:b/>
          <w:sz w:val="24"/>
          <w:szCs w:val="24"/>
        </w:rPr>
        <w:noBreakHyphen/>
      </w:r>
      <w:r>
        <w:rPr>
          <w:rFonts w:ascii="Times New Roman" w:eastAsiaTheme="minorEastAsia" w:hAnsi="Times New Roman" w:cs="Times New Roman" w:hint="eastAsia"/>
          <w:b/>
          <w:sz w:val="24"/>
          <w:szCs w:val="24"/>
        </w:rPr>
        <w:t>2</w:t>
      </w:r>
      <w:r>
        <w:rPr>
          <w:rFonts w:ascii="Times New Roman" w:eastAsiaTheme="minorEastAsia" w:hAnsi="Times New Roman" w:cs="Times New Roman"/>
          <w:b/>
          <w:sz w:val="24"/>
          <w:szCs w:val="24"/>
        </w:rPr>
        <w:t>生物实验室工艺流程及产污环节图</w:t>
      </w:r>
    </w:p>
    <w:p w:rsidR="003D77B3" w:rsidRDefault="00684F0F">
      <w:pPr>
        <w:pStyle w:val="08505"/>
        <w:spacing w:before="0" w:line="480" w:lineRule="exact"/>
        <w:rPr>
          <w:szCs w:val="22"/>
        </w:rPr>
      </w:pPr>
      <w:r>
        <w:rPr>
          <w:szCs w:val="22"/>
        </w:rPr>
        <w:t>各送检单位将样品送至</w:t>
      </w:r>
      <w:r>
        <w:rPr>
          <w:rFonts w:hint="eastAsia"/>
          <w:szCs w:val="22"/>
        </w:rPr>
        <w:t>实验室</w:t>
      </w:r>
      <w:r>
        <w:rPr>
          <w:szCs w:val="22"/>
        </w:rPr>
        <w:t>，由工作人员接样，样品包括：痰液、大便、尿和血液等；待任务下达实验室后，相关工作人员开始进行生物实验检验。</w:t>
      </w:r>
    </w:p>
    <w:p w:rsidR="003D77B3" w:rsidRDefault="00684F0F">
      <w:pPr>
        <w:pStyle w:val="08505"/>
        <w:spacing w:line="480" w:lineRule="exact"/>
        <w:rPr>
          <w:szCs w:val="22"/>
        </w:rPr>
      </w:pPr>
      <w:r>
        <w:rPr>
          <w:rFonts w:hint="eastAsia"/>
          <w:szCs w:val="22"/>
        </w:rPr>
        <w:t>血清样品的保存。血清的保存条件以不影响血清的免疫学与生物学特性为原则。</w:t>
      </w:r>
      <w:r>
        <w:rPr>
          <w:rFonts w:hint="eastAsia"/>
          <w:szCs w:val="22"/>
        </w:rPr>
        <w:t>1</w:t>
      </w:r>
      <w:r>
        <w:rPr>
          <w:rFonts w:hint="eastAsia"/>
          <w:szCs w:val="22"/>
        </w:rPr>
        <w:t>周内进行检测的血清样品可置于</w:t>
      </w:r>
      <w:r>
        <w:rPr>
          <w:rFonts w:hint="eastAsia"/>
          <w:szCs w:val="22"/>
        </w:rPr>
        <w:t>4</w:t>
      </w:r>
      <w:r>
        <w:rPr>
          <w:rFonts w:hint="eastAsia"/>
          <w:szCs w:val="22"/>
        </w:rPr>
        <w:t>℃作短期保存。</w:t>
      </w:r>
      <w:r>
        <w:rPr>
          <w:rFonts w:hint="eastAsia"/>
          <w:szCs w:val="22"/>
        </w:rPr>
        <w:t>1</w:t>
      </w:r>
      <w:r>
        <w:rPr>
          <w:rFonts w:hint="eastAsia"/>
          <w:szCs w:val="22"/>
        </w:rPr>
        <w:t>周后进行检测或检测后需要留样的血清样品作冷冻长期保存。</w:t>
      </w:r>
    </w:p>
    <w:p w:rsidR="003D77B3" w:rsidRDefault="00684F0F">
      <w:pPr>
        <w:pStyle w:val="08505"/>
        <w:spacing w:line="480" w:lineRule="exact"/>
        <w:rPr>
          <w:szCs w:val="22"/>
        </w:rPr>
      </w:pPr>
      <w:r>
        <w:rPr>
          <w:rFonts w:hint="eastAsia"/>
          <w:szCs w:val="22"/>
        </w:rPr>
        <w:t>组织器官样品的保存。用作病毒检测的组织器官采集后应尽快冷藏。不能马上进行检验的样品</w:t>
      </w:r>
      <w:r>
        <w:rPr>
          <w:rFonts w:hint="eastAsia"/>
          <w:szCs w:val="22"/>
        </w:rPr>
        <w:t>,</w:t>
      </w:r>
      <w:r>
        <w:rPr>
          <w:rFonts w:hint="eastAsia"/>
          <w:szCs w:val="22"/>
        </w:rPr>
        <w:t>要低温保存。</w:t>
      </w:r>
    </w:p>
    <w:p w:rsidR="003D77B3" w:rsidRDefault="00684F0F">
      <w:pPr>
        <w:pStyle w:val="08505"/>
        <w:spacing w:line="480" w:lineRule="exact"/>
        <w:rPr>
          <w:szCs w:val="22"/>
        </w:rPr>
      </w:pPr>
      <w:r>
        <w:rPr>
          <w:rFonts w:hint="eastAsia"/>
          <w:szCs w:val="22"/>
        </w:rPr>
        <w:t>鼻腔拭子</w:t>
      </w:r>
      <w:r>
        <w:rPr>
          <w:rFonts w:hint="eastAsia"/>
          <w:szCs w:val="22"/>
        </w:rPr>
        <w:t>.</w:t>
      </w:r>
      <w:r>
        <w:rPr>
          <w:rFonts w:hint="eastAsia"/>
          <w:szCs w:val="22"/>
        </w:rPr>
        <w:t>咽喉</w:t>
      </w:r>
      <w:r>
        <w:rPr>
          <w:rFonts w:hint="eastAsia"/>
          <w:szCs w:val="22"/>
        </w:rPr>
        <w:t>/</w:t>
      </w:r>
      <w:r>
        <w:rPr>
          <w:rFonts w:hint="eastAsia"/>
          <w:szCs w:val="22"/>
        </w:rPr>
        <w:t>泄殖腔拭子和直肠拭子的保存。将拭子放人含磷酸盐缓冲液的灭菌容器中，根据不同使用目的选择性加入复合抗生素</w:t>
      </w:r>
      <w:r>
        <w:rPr>
          <w:rFonts w:hint="eastAsia"/>
          <w:szCs w:val="22"/>
        </w:rPr>
        <w:t>,</w:t>
      </w:r>
      <w:r>
        <w:rPr>
          <w:rFonts w:hint="eastAsia"/>
          <w:szCs w:val="22"/>
        </w:rPr>
        <w:t>冷藏保存，如需长期保存则置于一</w:t>
      </w:r>
      <w:r>
        <w:rPr>
          <w:rFonts w:hint="eastAsia"/>
          <w:szCs w:val="22"/>
        </w:rPr>
        <w:t>20 C</w:t>
      </w:r>
      <w:r>
        <w:rPr>
          <w:rFonts w:hint="eastAsia"/>
          <w:szCs w:val="22"/>
        </w:rPr>
        <w:t>以下。</w:t>
      </w:r>
    </w:p>
    <w:p w:rsidR="003D77B3" w:rsidRDefault="00684F0F">
      <w:pPr>
        <w:pStyle w:val="08505"/>
        <w:spacing w:line="480" w:lineRule="exact"/>
        <w:rPr>
          <w:szCs w:val="22"/>
        </w:rPr>
      </w:pPr>
      <w:r>
        <w:rPr>
          <w:rFonts w:hint="eastAsia"/>
          <w:szCs w:val="22"/>
        </w:rPr>
        <w:t>粪便样品的保存。直接采集的粪便样品应置于灭菌的螺盖试管或塑料样品袋中</w:t>
      </w:r>
      <w:r>
        <w:rPr>
          <w:rFonts w:hint="eastAsia"/>
          <w:szCs w:val="22"/>
        </w:rPr>
        <w:t>,</w:t>
      </w:r>
      <w:r>
        <w:rPr>
          <w:rFonts w:hint="eastAsia"/>
          <w:szCs w:val="22"/>
        </w:rPr>
        <w:t>不可使用胶塞试管。</w:t>
      </w:r>
    </w:p>
    <w:p w:rsidR="003D77B3" w:rsidRDefault="00684F0F">
      <w:pPr>
        <w:pStyle w:val="08505"/>
        <w:spacing w:before="0" w:line="480" w:lineRule="exact"/>
        <w:rPr>
          <w:szCs w:val="22"/>
        </w:rPr>
      </w:pPr>
      <w:r>
        <w:rPr>
          <w:szCs w:val="22"/>
        </w:rPr>
        <w:t>生物实验室样品无需进行预处理</w:t>
      </w:r>
      <w:r>
        <w:rPr>
          <w:rFonts w:hint="eastAsia"/>
          <w:szCs w:val="22"/>
        </w:rPr>
        <w:t>，不使用的强酸、强碱和强氧化剂，</w:t>
      </w:r>
      <w:r>
        <w:rPr>
          <w:szCs w:val="22"/>
        </w:rPr>
        <w:t>进行细菌检验时，先取样然后进行培养基制备，接种后再进行细菌分离培养，最后在仪器室对细节进行鉴定，出具结果后将实验过程的试验器皿、试验台进行清洗、消毒，并将多余样品、废培养基等废弃物放置在特定容器内，在灭菌室灭菌后运送至医疗废物暂存间，不留样。</w:t>
      </w:r>
    </w:p>
    <w:p w:rsidR="003D77B3" w:rsidRDefault="00684F0F">
      <w:pPr>
        <w:pStyle w:val="08505"/>
        <w:spacing w:before="0" w:line="480" w:lineRule="exact"/>
        <w:rPr>
          <w:szCs w:val="22"/>
        </w:rPr>
      </w:pPr>
      <w:r>
        <w:rPr>
          <w:szCs w:val="22"/>
        </w:rPr>
        <w:lastRenderedPageBreak/>
        <w:t>进行病菌检验时，先取样然后根据病菌检验项目进行试剂的配置，再进行样品制备，对样品进行扩增后，对产物进行分析，出具结果后将实验过程的试验器皿、试验台进行清洗、消毒，并将多余样品、废产物等废弃物放置在特定容器内，在灭菌室灭菌后运送至医疗废物暂存间暂存，不留样。</w:t>
      </w:r>
    </w:p>
    <w:p w:rsidR="003D77B3" w:rsidRDefault="00684F0F">
      <w:pPr>
        <w:spacing w:line="480" w:lineRule="exact"/>
        <w:ind w:firstLineChars="0" w:firstLine="482"/>
      </w:pPr>
      <w:r>
        <w:rPr>
          <w:szCs w:val="22"/>
        </w:rPr>
        <w:t>生物实验室主要污染物为带病原微生物气溶胶，仪器清洗环节主要污染物为清洗废水和废培养基、废标本、废一次性用品、多余样品等。</w:t>
      </w:r>
    </w:p>
    <w:p w:rsidR="003D77B3" w:rsidRDefault="00684F0F">
      <w:pPr>
        <w:pStyle w:val="4"/>
        <w:spacing w:before="120" w:after="60"/>
      </w:pPr>
      <w:r>
        <w:t>理化实验室工艺流程</w:t>
      </w:r>
    </w:p>
    <w:p w:rsidR="003D77B3" w:rsidRDefault="00684F0F">
      <w:pPr>
        <w:adjustRightInd/>
        <w:ind w:firstLineChars="0" w:firstLine="0"/>
        <w:jc w:val="center"/>
        <w:rPr>
          <w:szCs w:val="22"/>
        </w:rPr>
      </w:pPr>
      <w:r>
        <w:rPr>
          <w:noProof/>
          <w:szCs w:val="22"/>
        </w:rPr>
        <w:drawing>
          <wp:inline distT="0" distB="0" distL="0" distR="0">
            <wp:extent cx="5399405" cy="2070100"/>
            <wp:effectExtent l="0" t="0" r="0" b="0"/>
            <wp:docPr id="8" name="图片 8" descr="理化实验室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理化实验室工艺流程图"/>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000" cy="2070318"/>
                    </a:xfrm>
                    <a:prstGeom prst="rect">
                      <a:avLst/>
                    </a:prstGeom>
                    <a:noFill/>
                    <a:ln>
                      <a:noFill/>
                    </a:ln>
                  </pic:spPr>
                </pic:pic>
              </a:graphicData>
            </a:graphic>
          </wp:inline>
        </w:drawing>
      </w:r>
    </w:p>
    <w:p w:rsidR="003D77B3" w:rsidRDefault="00684F0F">
      <w:pPr>
        <w:pStyle w:val="a7"/>
        <w:ind w:firstLineChars="0" w:firstLine="0"/>
        <w:jc w:val="center"/>
      </w:pPr>
      <w:r>
        <w:rPr>
          <w:rFonts w:ascii="Times New Roman" w:eastAsiaTheme="minorEastAsia" w:hAnsi="Times New Roman" w:cs="Times New Roman"/>
          <w:b/>
          <w:sz w:val="24"/>
          <w:szCs w:val="24"/>
        </w:rPr>
        <w:t>图</w:t>
      </w:r>
      <w:r>
        <w:rPr>
          <w:rFonts w:ascii="Times New Roman" w:eastAsiaTheme="minorEastAsia" w:hAnsi="Times New Roman" w:cs="Times New Roman"/>
          <w:b/>
          <w:sz w:val="24"/>
          <w:szCs w:val="24"/>
        </w:rPr>
        <w:t>3.5</w:t>
      </w:r>
      <w:r>
        <w:rPr>
          <w:rFonts w:ascii="Times New Roman" w:eastAsiaTheme="minorEastAsia" w:hAnsi="Times New Roman" w:cs="Times New Roman"/>
          <w:b/>
          <w:sz w:val="24"/>
          <w:szCs w:val="24"/>
        </w:rPr>
        <w:noBreakHyphen/>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理化实验室工艺流程及产污环节图</w:t>
      </w:r>
    </w:p>
    <w:p w:rsidR="003D77B3" w:rsidRDefault="00684F0F">
      <w:pPr>
        <w:pStyle w:val="08505"/>
        <w:spacing w:before="0" w:line="480" w:lineRule="exact"/>
        <w:rPr>
          <w:szCs w:val="22"/>
        </w:rPr>
      </w:pPr>
      <w:r>
        <w:rPr>
          <w:szCs w:val="22"/>
        </w:rPr>
        <w:t>送检单位将样品送至</w:t>
      </w:r>
      <w:r>
        <w:rPr>
          <w:rFonts w:hint="eastAsia"/>
          <w:szCs w:val="22"/>
        </w:rPr>
        <w:t>实验室</w:t>
      </w:r>
      <w:r>
        <w:rPr>
          <w:szCs w:val="22"/>
        </w:rPr>
        <w:t>，由工作人员接样，待任务下达实验室后，相关工作人员开始进行理化实验检验。</w:t>
      </w:r>
    </w:p>
    <w:p w:rsidR="003D77B3" w:rsidRDefault="00684F0F">
      <w:pPr>
        <w:pStyle w:val="08505"/>
        <w:spacing w:before="0" w:line="480" w:lineRule="exact"/>
        <w:rPr>
          <w:szCs w:val="22"/>
        </w:rPr>
      </w:pPr>
      <w:r>
        <w:rPr>
          <w:rFonts w:hint="eastAsia"/>
          <w:szCs w:val="22"/>
        </w:rPr>
        <w:t>样品前处理要求：</w:t>
      </w:r>
    </w:p>
    <w:p w:rsidR="003D77B3" w:rsidRDefault="00684F0F">
      <w:pPr>
        <w:pStyle w:val="08505"/>
        <w:spacing w:before="0" w:line="480" w:lineRule="exact"/>
        <w:rPr>
          <w:szCs w:val="22"/>
        </w:rPr>
      </w:pPr>
      <w:r>
        <w:rPr>
          <w:rFonts w:hint="eastAsia"/>
          <w:szCs w:val="22"/>
        </w:rPr>
        <w:t>（</w:t>
      </w:r>
      <w:r>
        <w:rPr>
          <w:rFonts w:hint="eastAsia"/>
          <w:szCs w:val="22"/>
        </w:rPr>
        <w:t>1</w:t>
      </w:r>
      <w:r>
        <w:rPr>
          <w:rFonts w:hint="eastAsia"/>
          <w:szCs w:val="22"/>
        </w:rPr>
        <w:t>）红外光谱仪</w:t>
      </w:r>
      <w:r>
        <w:rPr>
          <w:rFonts w:hint="eastAsia"/>
          <w:szCs w:val="22"/>
        </w:rPr>
        <w:t>:</w:t>
      </w:r>
    </w:p>
    <w:p w:rsidR="003D77B3" w:rsidRDefault="00684F0F">
      <w:pPr>
        <w:pStyle w:val="08505"/>
        <w:spacing w:before="0" w:line="480" w:lineRule="exact"/>
        <w:rPr>
          <w:szCs w:val="22"/>
        </w:rPr>
      </w:pPr>
      <w:r>
        <w:rPr>
          <w:rFonts w:hint="eastAsia"/>
          <w:szCs w:val="22"/>
        </w:rPr>
        <w:t>为了保护仪器和保证样品红外谱图的质量，本仪器分析的样品，必须做到</w:t>
      </w:r>
      <w:r>
        <w:rPr>
          <w:rFonts w:hint="eastAsia"/>
          <w:szCs w:val="22"/>
        </w:rPr>
        <w:t>:</w:t>
      </w:r>
    </w:p>
    <w:p w:rsidR="003D77B3" w:rsidRDefault="00684F0F">
      <w:pPr>
        <w:pStyle w:val="08505"/>
        <w:spacing w:before="0" w:line="480" w:lineRule="exact"/>
        <w:rPr>
          <w:szCs w:val="22"/>
        </w:rPr>
      </w:pPr>
      <w:r>
        <w:rPr>
          <w:rFonts w:hint="eastAsia"/>
          <w:szCs w:val="22"/>
        </w:rPr>
        <w:t>①样品必须预先纯化，以保证有足够的纯度</w:t>
      </w:r>
      <w:r>
        <w:rPr>
          <w:rFonts w:hint="eastAsia"/>
          <w:szCs w:val="22"/>
        </w:rPr>
        <w:t>;</w:t>
      </w:r>
    </w:p>
    <w:p w:rsidR="003D77B3" w:rsidRDefault="00684F0F">
      <w:pPr>
        <w:pStyle w:val="08505"/>
        <w:spacing w:before="0" w:line="480" w:lineRule="exact"/>
        <w:rPr>
          <w:szCs w:val="22"/>
        </w:rPr>
      </w:pPr>
      <w:r>
        <w:rPr>
          <w:rFonts w:hint="eastAsia"/>
          <w:szCs w:val="22"/>
        </w:rPr>
        <w:t>②样品须预先除水干燥，避免损坏仪器，同时避免水峰对样品谱图的干扰</w:t>
      </w:r>
      <w:r>
        <w:rPr>
          <w:rFonts w:hint="eastAsia"/>
          <w:szCs w:val="22"/>
        </w:rPr>
        <w:t>;</w:t>
      </w:r>
    </w:p>
    <w:p w:rsidR="003D77B3" w:rsidRDefault="00684F0F">
      <w:pPr>
        <w:pStyle w:val="08505"/>
        <w:spacing w:before="0" w:line="480" w:lineRule="exact"/>
        <w:rPr>
          <w:szCs w:val="22"/>
        </w:rPr>
      </w:pPr>
      <w:r>
        <w:rPr>
          <w:rFonts w:hint="eastAsia"/>
          <w:szCs w:val="22"/>
        </w:rPr>
        <w:t>③易潮解的样品</w:t>
      </w:r>
      <w:r>
        <w:rPr>
          <w:rFonts w:hint="eastAsia"/>
          <w:szCs w:val="22"/>
        </w:rPr>
        <w:t>,</w:t>
      </w:r>
      <w:r>
        <w:rPr>
          <w:rFonts w:hint="eastAsia"/>
          <w:szCs w:val="22"/>
        </w:rPr>
        <w:t>请用户自备干燥器放置</w:t>
      </w:r>
      <w:r>
        <w:rPr>
          <w:rFonts w:hint="eastAsia"/>
          <w:szCs w:val="22"/>
        </w:rPr>
        <w:t>;</w:t>
      </w:r>
    </w:p>
    <w:p w:rsidR="003D77B3" w:rsidRDefault="00684F0F">
      <w:pPr>
        <w:pStyle w:val="08505"/>
        <w:spacing w:before="0" w:line="480" w:lineRule="exact"/>
        <w:rPr>
          <w:szCs w:val="22"/>
        </w:rPr>
      </w:pPr>
      <w:r>
        <w:rPr>
          <w:rFonts w:hint="eastAsia"/>
          <w:szCs w:val="22"/>
        </w:rPr>
        <w:t>④对易挥发、升华、对热不稳定的样品，请用带密封盖或塞子的容器盛装并盖紧，同时必须在样品分析任务单上注明</w:t>
      </w:r>
      <w:r>
        <w:rPr>
          <w:rFonts w:hint="eastAsia"/>
          <w:szCs w:val="22"/>
        </w:rPr>
        <w:t>; .</w:t>
      </w:r>
    </w:p>
    <w:p w:rsidR="003D77B3" w:rsidRDefault="00684F0F">
      <w:pPr>
        <w:pStyle w:val="08505"/>
        <w:spacing w:before="0" w:line="480" w:lineRule="exact"/>
        <w:rPr>
          <w:szCs w:val="22"/>
        </w:rPr>
      </w:pPr>
      <w:r>
        <w:rPr>
          <w:rFonts w:hint="eastAsia"/>
          <w:szCs w:val="22"/>
        </w:rPr>
        <w:t>⑤对于有毒性和腐蚀性的样品，必须用密封容器装好。送样时必须分别在样品瓶标签</w:t>
      </w:r>
      <w:r>
        <w:rPr>
          <w:rFonts w:hint="eastAsia"/>
          <w:szCs w:val="22"/>
        </w:rPr>
        <w:lastRenderedPageBreak/>
        <w:t>的明显位置和分析任务单上注明。</w:t>
      </w:r>
    </w:p>
    <w:p w:rsidR="003D77B3" w:rsidRDefault="00684F0F">
      <w:pPr>
        <w:pStyle w:val="08505"/>
        <w:spacing w:before="0" w:line="480" w:lineRule="exact"/>
        <w:rPr>
          <w:szCs w:val="22"/>
        </w:rPr>
      </w:pPr>
      <w:r>
        <w:rPr>
          <w:rFonts w:hint="eastAsia"/>
          <w:szCs w:val="22"/>
        </w:rPr>
        <w:t>（</w:t>
      </w:r>
      <w:r>
        <w:rPr>
          <w:rFonts w:hint="eastAsia"/>
          <w:szCs w:val="22"/>
        </w:rPr>
        <w:t>2</w:t>
      </w:r>
      <w:r>
        <w:rPr>
          <w:rFonts w:hint="eastAsia"/>
          <w:szCs w:val="22"/>
        </w:rPr>
        <w:t>）气相色谱</w:t>
      </w:r>
      <w:r>
        <w:rPr>
          <w:rFonts w:hint="eastAsia"/>
          <w:szCs w:val="22"/>
        </w:rPr>
        <w:t>-</w:t>
      </w:r>
      <w:r>
        <w:rPr>
          <w:rFonts w:hint="eastAsia"/>
          <w:szCs w:val="22"/>
        </w:rPr>
        <w:t>质谱联用仪</w:t>
      </w:r>
      <w:r>
        <w:rPr>
          <w:rFonts w:hint="eastAsia"/>
          <w:szCs w:val="22"/>
        </w:rPr>
        <w:t>:</w:t>
      </w:r>
    </w:p>
    <w:p w:rsidR="003D77B3" w:rsidRDefault="00684F0F">
      <w:pPr>
        <w:pStyle w:val="08505"/>
        <w:spacing w:before="0" w:line="480" w:lineRule="exact"/>
        <w:rPr>
          <w:szCs w:val="22"/>
        </w:rPr>
      </w:pPr>
      <w:r>
        <w:rPr>
          <w:rFonts w:hint="eastAsia"/>
          <w:szCs w:val="22"/>
        </w:rPr>
        <w:t>气相色谱仪均使用毛细管柱</w:t>
      </w:r>
      <w:r>
        <w:rPr>
          <w:rFonts w:hint="eastAsia"/>
          <w:szCs w:val="22"/>
        </w:rPr>
        <w:t>(</w:t>
      </w:r>
      <w:r>
        <w:rPr>
          <w:rFonts w:hint="eastAsia"/>
          <w:szCs w:val="22"/>
        </w:rPr>
        <w:t>不能使用填充柱</w:t>
      </w:r>
      <w:r>
        <w:rPr>
          <w:rFonts w:hint="eastAsia"/>
          <w:szCs w:val="22"/>
        </w:rPr>
        <w:t>)</w:t>
      </w:r>
      <w:r>
        <w:rPr>
          <w:rFonts w:hint="eastAsia"/>
          <w:szCs w:val="22"/>
        </w:rPr>
        <w:t>。进入气相色谱的样品，必须在色谱柱的工作温度范围内能够完全汽化。</w:t>
      </w:r>
    </w:p>
    <w:p w:rsidR="003D77B3" w:rsidRDefault="00684F0F">
      <w:pPr>
        <w:pStyle w:val="08505"/>
        <w:spacing w:before="0" w:line="480" w:lineRule="exact"/>
        <w:rPr>
          <w:szCs w:val="22"/>
        </w:rPr>
      </w:pPr>
      <w:r>
        <w:rPr>
          <w:rFonts w:hint="eastAsia"/>
          <w:szCs w:val="22"/>
        </w:rPr>
        <w:t>（</w:t>
      </w:r>
      <w:r>
        <w:rPr>
          <w:rFonts w:hint="eastAsia"/>
          <w:szCs w:val="22"/>
        </w:rPr>
        <w:t>3</w:t>
      </w:r>
      <w:r>
        <w:rPr>
          <w:rFonts w:hint="eastAsia"/>
          <w:szCs w:val="22"/>
        </w:rPr>
        <w:t>）液相色谱</w:t>
      </w:r>
      <w:r>
        <w:rPr>
          <w:rFonts w:hint="eastAsia"/>
          <w:szCs w:val="22"/>
        </w:rPr>
        <w:t>-</w:t>
      </w:r>
      <w:r>
        <w:rPr>
          <w:rFonts w:hint="eastAsia"/>
          <w:szCs w:val="22"/>
        </w:rPr>
        <w:t>质谱联用仪</w:t>
      </w:r>
      <w:r>
        <w:rPr>
          <w:rFonts w:hint="eastAsia"/>
          <w:szCs w:val="22"/>
        </w:rPr>
        <w:t>:</w:t>
      </w:r>
    </w:p>
    <w:p w:rsidR="003D77B3" w:rsidRDefault="00684F0F">
      <w:pPr>
        <w:pStyle w:val="08505"/>
        <w:spacing w:before="0" w:line="480" w:lineRule="exact"/>
        <w:rPr>
          <w:szCs w:val="22"/>
        </w:rPr>
      </w:pPr>
      <w:r>
        <w:rPr>
          <w:rFonts w:hint="eastAsia"/>
          <w:szCs w:val="22"/>
        </w:rPr>
        <w:t>①易燃、易爆、害、腐蚀性样品必须注明。</w:t>
      </w:r>
    </w:p>
    <w:p w:rsidR="003D77B3" w:rsidRDefault="00684F0F">
      <w:pPr>
        <w:pStyle w:val="08505"/>
        <w:spacing w:before="0" w:line="480" w:lineRule="exact"/>
        <w:rPr>
          <w:szCs w:val="22"/>
        </w:rPr>
      </w:pPr>
      <w:r>
        <w:rPr>
          <w:rFonts w:hint="eastAsia"/>
          <w:szCs w:val="22"/>
        </w:rPr>
        <w:t>②为确保分析结果准确、可靠</w:t>
      </w:r>
      <w:r>
        <w:rPr>
          <w:rFonts w:hint="eastAsia"/>
          <w:szCs w:val="22"/>
        </w:rPr>
        <w:t>,</w:t>
      </w:r>
      <w:r>
        <w:rPr>
          <w:rFonts w:hint="eastAsia"/>
          <w:szCs w:val="22"/>
        </w:rPr>
        <w:t>要求样品完全溶解，不得有机械杂质</w:t>
      </w:r>
      <w:r>
        <w:rPr>
          <w:rFonts w:hint="eastAsia"/>
          <w:szCs w:val="22"/>
        </w:rPr>
        <w:t>;</w:t>
      </w:r>
      <w:r>
        <w:rPr>
          <w:rFonts w:hint="eastAsia"/>
          <w:szCs w:val="22"/>
        </w:rPr>
        <w:t>未配成溶液的样品请注明溶剂，已配成溶液的样品请标明浓度。</w:t>
      </w:r>
    </w:p>
    <w:p w:rsidR="003D77B3" w:rsidRDefault="00684F0F">
      <w:pPr>
        <w:pStyle w:val="08505"/>
        <w:spacing w:before="0" w:line="480" w:lineRule="exact"/>
        <w:rPr>
          <w:szCs w:val="22"/>
        </w:rPr>
      </w:pPr>
      <w:r>
        <w:rPr>
          <w:rFonts w:hint="eastAsia"/>
          <w:szCs w:val="22"/>
        </w:rPr>
        <w:t>③请尽可能提供样品的结构式、分子量或所含官能团，以便选择电离方式</w:t>
      </w:r>
      <w:r>
        <w:rPr>
          <w:rFonts w:hint="eastAsia"/>
          <w:szCs w:val="22"/>
        </w:rPr>
        <w:t>;</w:t>
      </w:r>
      <w:r>
        <w:rPr>
          <w:rFonts w:hint="eastAsia"/>
          <w:szCs w:val="22"/>
        </w:rPr>
        <w:t>如有特殊要求者</w:t>
      </w:r>
      <w:r>
        <w:rPr>
          <w:rFonts w:hint="eastAsia"/>
          <w:szCs w:val="22"/>
        </w:rPr>
        <w:t>,</w:t>
      </w:r>
      <w:r>
        <w:rPr>
          <w:rFonts w:hint="eastAsia"/>
          <w:szCs w:val="22"/>
        </w:rPr>
        <w:t>请提供具体实验条件。</w:t>
      </w:r>
    </w:p>
    <w:p w:rsidR="003D77B3" w:rsidRDefault="00684F0F">
      <w:pPr>
        <w:pStyle w:val="08505"/>
        <w:spacing w:before="0" w:line="480" w:lineRule="exact"/>
        <w:rPr>
          <w:szCs w:val="22"/>
        </w:rPr>
      </w:pPr>
      <w:r>
        <w:rPr>
          <w:rFonts w:hint="eastAsia"/>
          <w:szCs w:val="22"/>
        </w:rPr>
        <w:t>④液相色谱</w:t>
      </w:r>
      <w:r>
        <w:rPr>
          <w:rFonts w:hint="eastAsia"/>
          <w:szCs w:val="22"/>
        </w:rPr>
        <w:t>-</w:t>
      </w:r>
      <w:r>
        <w:rPr>
          <w:rFonts w:hint="eastAsia"/>
          <w:szCs w:val="22"/>
        </w:rPr>
        <w:t>质谱联用时</w:t>
      </w:r>
      <w:r>
        <w:rPr>
          <w:rFonts w:hint="eastAsia"/>
          <w:szCs w:val="22"/>
        </w:rPr>
        <w:t>,</w:t>
      </w:r>
      <w:r>
        <w:rPr>
          <w:rFonts w:hint="eastAsia"/>
          <w:szCs w:val="22"/>
        </w:rPr>
        <w:t>所有缓冲体系</w:t>
      </w:r>
      <w:r>
        <w:rPr>
          <w:rFonts w:hint="eastAsia"/>
          <w:szCs w:val="22"/>
        </w:rPr>
        <w:t>-</w:t>
      </w:r>
      <w:r>
        <w:rPr>
          <w:rFonts w:hint="eastAsia"/>
          <w:szCs w:val="22"/>
        </w:rPr>
        <w:t>律用易挥发性缓冲剂</w:t>
      </w:r>
      <w:r>
        <w:rPr>
          <w:rFonts w:hint="eastAsia"/>
          <w:szCs w:val="22"/>
        </w:rPr>
        <w:t>,</w:t>
      </w:r>
      <w:r>
        <w:rPr>
          <w:rFonts w:hint="eastAsia"/>
          <w:szCs w:val="22"/>
        </w:rPr>
        <w:t>如乙酸、醋酸铵、氢氧化四丁基铵等配成。凡要求定分析者请提供标准对照品。</w:t>
      </w:r>
    </w:p>
    <w:p w:rsidR="003D77B3" w:rsidRDefault="00684F0F">
      <w:pPr>
        <w:pStyle w:val="08505"/>
        <w:spacing w:before="0" w:line="480" w:lineRule="exact"/>
        <w:rPr>
          <w:szCs w:val="22"/>
        </w:rPr>
      </w:pPr>
      <w:r>
        <w:rPr>
          <w:szCs w:val="22"/>
        </w:rPr>
        <w:t>进行实验前，对送检样品进行前处理后经稀释得到样品溶液，使用标准物质配置标准溶液，溶液配置好后，通过原子吸收分光光度计、紫外可见分光光度计、离子色谱仪等仪器进行上机操作，出具结果（配置样品与标准溶液进行结果对比）；最后对使用过的仪器、器皿和试验台进行清洁。配制样品和标准溶液时主要污染物为试剂废气，仪器清洗环节主要污染物为配置的试剂废液、酸碱废液、清洗废水、废一次性用品、多余样品、废样品等。</w:t>
      </w:r>
    </w:p>
    <w:p w:rsidR="003D77B3" w:rsidRDefault="00684F0F">
      <w:pPr>
        <w:pStyle w:val="08505"/>
        <w:spacing w:before="0" w:line="480" w:lineRule="exact"/>
        <w:rPr>
          <w:szCs w:val="22"/>
        </w:rPr>
      </w:pPr>
      <w:r>
        <w:rPr>
          <w:szCs w:val="22"/>
        </w:rPr>
        <w:t>送检样品进行前处理</w:t>
      </w:r>
      <w:r>
        <w:rPr>
          <w:rFonts w:hint="eastAsia"/>
          <w:szCs w:val="22"/>
        </w:rPr>
        <w:t>使用</w:t>
      </w:r>
      <w:r>
        <w:rPr>
          <w:szCs w:val="22"/>
        </w:rPr>
        <w:t>的盐酸、硝酸等试剂储存在实验室试剂柜中</w:t>
      </w:r>
      <w:r>
        <w:rPr>
          <w:rFonts w:hint="eastAsia"/>
          <w:szCs w:val="22"/>
        </w:rPr>
        <w:t>。</w:t>
      </w:r>
    </w:p>
    <w:p w:rsidR="003D77B3" w:rsidRDefault="00684F0F">
      <w:pPr>
        <w:pStyle w:val="4"/>
        <w:spacing w:before="120" w:after="60"/>
      </w:pPr>
      <w:r>
        <w:t>职工办公、就餐工艺流程</w:t>
      </w:r>
    </w:p>
    <w:p w:rsidR="003D77B3" w:rsidRDefault="00684F0F">
      <w:pPr>
        <w:ind w:firstLineChars="0" w:firstLine="0"/>
        <w:jc w:val="center"/>
        <w:rPr>
          <w:b/>
          <w:szCs w:val="24"/>
        </w:rPr>
      </w:pPr>
      <w:r>
        <w:rPr>
          <w:b/>
          <w:noProof/>
          <w:szCs w:val="24"/>
        </w:rPr>
        <w:drawing>
          <wp:inline distT="0" distB="0" distL="0" distR="0">
            <wp:extent cx="4715510" cy="1296035"/>
            <wp:effectExtent l="0" t="0" r="0" b="0"/>
            <wp:docPr id="4" name="图片 4" descr="办公生活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办公生活工艺流程"/>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716000" cy="1296461"/>
                    </a:xfrm>
                    <a:prstGeom prst="rect">
                      <a:avLst/>
                    </a:prstGeom>
                    <a:noFill/>
                    <a:ln>
                      <a:noFill/>
                    </a:ln>
                  </pic:spPr>
                </pic:pic>
              </a:graphicData>
            </a:graphic>
          </wp:inline>
        </w:drawing>
      </w: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图</w:t>
      </w:r>
      <w:r>
        <w:rPr>
          <w:rFonts w:ascii="Times New Roman" w:eastAsiaTheme="majorEastAsia" w:hAnsi="Times New Roman" w:cs="Times New Roman"/>
          <w:b/>
          <w:sz w:val="24"/>
          <w:szCs w:val="24"/>
        </w:rPr>
        <w:t>3.5</w:t>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4</w:t>
      </w:r>
      <w:r>
        <w:rPr>
          <w:rFonts w:ascii="Times New Roman" w:eastAsiaTheme="majorEastAsia" w:hAnsi="Times New Roman" w:cs="Times New Roman" w:hint="eastAsia"/>
          <w:b/>
          <w:sz w:val="24"/>
          <w:szCs w:val="24"/>
        </w:rPr>
        <w:t>职工</w:t>
      </w:r>
      <w:r>
        <w:rPr>
          <w:rFonts w:ascii="Times New Roman" w:eastAsiaTheme="majorEastAsia" w:hAnsi="Times New Roman" w:cs="Times New Roman"/>
          <w:b/>
          <w:sz w:val="24"/>
          <w:szCs w:val="24"/>
        </w:rPr>
        <w:t>办公、就餐工艺流程图</w:t>
      </w:r>
    </w:p>
    <w:p w:rsidR="003D77B3" w:rsidRDefault="00684F0F">
      <w:pPr>
        <w:pStyle w:val="08505"/>
        <w:spacing w:before="0" w:line="480" w:lineRule="exact"/>
        <w:ind w:firstLine="480"/>
        <w:rPr>
          <w:szCs w:val="22"/>
        </w:rPr>
      </w:pPr>
      <w:r>
        <w:rPr>
          <w:szCs w:val="22"/>
        </w:rPr>
        <w:t>本项目食堂提供职工的一日两餐，职工在办公及就餐期间会产生职工生活污水、生活垃圾、餐饮废水、厨房油烟等。</w:t>
      </w:r>
    </w:p>
    <w:p w:rsidR="003D77B3" w:rsidRDefault="00684F0F">
      <w:pPr>
        <w:pStyle w:val="4"/>
        <w:spacing w:beforeLines="0" w:afterLines="0" w:line="480" w:lineRule="exact"/>
      </w:pPr>
      <w:r>
        <w:rPr>
          <w:rFonts w:hint="eastAsia"/>
        </w:rPr>
        <w:lastRenderedPageBreak/>
        <w:t>排污</w:t>
      </w:r>
      <w:r>
        <w:t>节点分析</w:t>
      </w:r>
    </w:p>
    <w:p w:rsidR="003D77B3" w:rsidRDefault="00684F0F">
      <w:pPr>
        <w:spacing w:line="480" w:lineRule="exact"/>
        <w:ind w:firstLine="480"/>
      </w:pPr>
      <w:r>
        <w:rPr>
          <w:rFonts w:hint="eastAsia"/>
        </w:rPr>
        <w:t>本项目运行期主要排污节点、污染物、排污方式详见</w:t>
      </w:r>
      <w:fldSimple w:instr=" REF _Ref28574072 \h  \* MERGEFORMAT ">
        <w:r w:rsidR="00C70B5D" w:rsidRPr="00C70B5D">
          <w:rPr>
            <w:rFonts w:eastAsiaTheme="majorEastAsia"/>
            <w:szCs w:val="24"/>
          </w:rPr>
          <w:t>表</w:t>
        </w:r>
        <w:r w:rsidR="00C70B5D" w:rsidRPr="00C70B5D">
          <w:rPr>
            <w:rFonts w:eastAsiaTheme="majorEastAsia"/>
            <w:szCs w:val="24"/>
          </w:rPr>
          <w:t>3.5</w:t>
        </w:r>
        <w:r w:rsidR="00C70B5D" w:rsidRPr="00C70B5D">
          <w:rPr>
            <w:rFonts w:eastAsiaTheme="majorEastAsia"/>
            <w:szCs w:val="24"/>
          </w:rPr>
          <w:noBreakHyphen/>
          <w:t>1</w:t>
        </w:r>
      </w:fldSimple>
      <w:r>
        <w:rPr>
          <w:rFonts w:hint="eastAsia"/>
        </w:rPr>
        <w:t>。</w:t>
      </w:r>
    </w:p>
    <w:p w:rsidR="003D77B3" w:rsidRDefault="00684F0F">
      <w:pPr>
        <w:pStyle w:val="a7"/>
        <w:spacing w:line="480" w:lineRule="exact"/>
        <w:ind w:firstLineChars="0" w:firstLine="0"/>
        <w:jc w:val="center"/>
        <w:rPr>
          <w:b/>
        </w:rPr>
      </w:pPr>
      <w:bookmarkStart w:id="93" w:name="_Ref28574072"/>
      <w:r>
        <w:rPr>
          <w:rFonts w:ascii="Times New Roman" w:eastAsiaTheme="majorEastAsia" w:hAnsi="Times New Roman" w:cs="Times New Roman"/>
          <w:b/>
          <w:sz w:val="24"/>
          <w:szCs w:val="24"/>
        </w:rPr>
        <w:t>表</w:t>
      </w:r>
      <w:r>
        <w:rPr>
          <w:rFonts w:ascii="Times New Roman" w:eastAsiaTheme="majorEastAsia" w:hAnsi="Times New Roman" w:cs="Times New Roman"/>
          <w:b/>
          <w:sz w:val="24"/>
          <w:szCs w:val="24"/>
        </w:rPr>
        <w:t>3.5</w:t>
      </w:r>
      <w:r>
        <w:rPr>
          <w:rFonts w:ascii="Times New Roman" w:eastAsiaTheme="majorEastAsia" w:hAnsi="Times New Roman" w:cs="Times New Roman"/>
          <w:b/>
          <w:sz w:val="24"/>
          <w:szCs w:val="24"/>
        </w:rPr>
        <w:noBreakHyphen/>
      </w:r>
      <w:r w:rsidR="007D2CD7">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SEQ </w:instrText>
      </w:r>
      <w:r>
        <w:rPr>
          <w:rFonts w:ascii="Times New Roman" w:eastAsiaTheme="majorEastAsia" w:hAnsi="Times New Roman" w:cs="Times New Roman"/>
          <w:b/>
          <w:sz w:val="24"/>
          <w:szCs w:val="24"/>
        </w:rPr>
        <w:instrText>表</w:instrText>
      </w:r>
      <w:r>
        <w:rPr>
          <w:rFonts w:ascii="Times New Roman" w:eastAsiaTheme="majorEastAsia" w:hAnsi="Times New Roman" w:cs="Times New Roman"/>
          <w:b/>
          <w:sz w:val="24"/>
          <w:szCs w:val="24"/>
        </w:rPr>
        <w:instrText xml:space="preserve"> \* ARABIC \s 2 </w:instrText>
      </w:r>
      <w:r w:rsidR="007D2CD7">
        <w:rPr>
          <w:rFonts w:ascii="Times New Roman" w:eastAsiaTheme="majorEastAsia" w:hAnsi="Times New Roman" w:cs="Times New Roman"/>
          <w:b/>
          <w:sz w:val="24"/>
          <w:szCs w:val="24"/>
        </w:rPr>
        <w:fldChar w:fldCharType="separate"/>
      </w:r>
      <w:r w:rsidR="00C70B5D">
        <w:rPr>
          <w:rFonts w:ascii="Times New Roman" w:eastAsiaTheme="majorEastAsia" w:hAnsi="Times New Roman" w:cs="Times New Roman"/>
          <w:b/>
          <w:noProof/>
          <w:sz w:val="24"/>
          <w:szCs w:val="24"/>
        </w:rPr>
        <w:t>1</w:t>
      </w:r>
      <w:r w:rsidR="007D2CD7">
        <w:rPr>
          <w:rFonts w:ascii="Times New Roman" w:eastAsiaTheme="majorEastAsia" w:hAnsi="Times New Roman" w:cs="Times New Roman"/>
          <w:b/>
          <w:sz w:val="24"/>
          <w:szCs w:val="24"/>
        </w:rPr>
        <w:fldChar w:fldCharType="end"/>
      </w:r>
      <w:bookmarkEnd w:id="93"/>
      <w:r>
        <w:rPr>
          <w:rFonts w:ascii="Times New Roman" w:eastAsiaTheme="majorEastAsia" w:hAnsi="Times New Roman" w:cs="Times New Roman"/>
          <w:b/>
          <w:sz w:val="24"/>
          <w:szCs w:val="24"/>
        </w:rPr>
        <w:t>项目运行期产污节点一览表</w:t>
      </w:r>
    </w:p>
    <w:tbl>
      <w:tblPr>
        <w:tblStyle w:val="af8"/>
        <w:tblW w:w="5000" w:type="pct"/>
        <w:tblLook w:val="04A0"/>
      </w:tblPr>
      <w:tblGrid>
        <w:gridCol w:w="1660"/>
        <w:gridCol w:w="1141"/>
        <w:gridCol w:w="1703"/>
        <w:gridCol w:w="1276"/>
        <w:gridCol w:w="3840"/>
      </w:tblGrid>
      <w:tr w:rsidR="003D77B3">
        <w:trPr>
          <w:trHeight w:val="284"/>
        </w:trPr>
        <w:tc>
          <w:tcPr>
            <w:tcW w:w="863" w:type="pct"/>
            <w:vAlign w:val="center"/>
          </w:tcPr>
          <w:p w:rsidR="003D77B3" w:rsidRDefault="00684F0F">
            <w:pPr>
              <w:spacing w:line="240" w:lineRule="auto"/>
              <w:ind w:firstLineChars="0" w:firstLine="0"/>
              <w:jc w:val="center"/>
              <w:rPr>
                <w:sz w:val="21"/>
              </w:rPr>
            </w:pPr>
            <w:r>
              <w:rPr>
                <w:rFonts w:hint="eastAsia"/>
                <w:sz w:val="21"/>
              </w:rPr>
              <w:t>分类</w:t>
            </w:r>
          </w:p>
        </w:tc>
        <w:tc>
          <w:tcPr>
            <w:tcW w:w="593" w:type="pct"/>
            <w:vAlign w:val="center"/>
          </w:tcPr>
          <w:p w:rsidR="003D77B3" w:rsidRDefault="00684F0F">
            <w:pPr>
              <w:spacing w:line="240" w:lineRule="auto"/>
              <w:ind w:firstLineChars="0" w:firstLine="0"/>
              <w:jc w:val="center"/>
              <w:rPr>
                <w:sz w:val="21"/>
              </w:rPr>
            </w:pPr>
            <w:r>
              <w:rPr>
                <w:rFonts w:hint="eastAsia"/>
                <w:sz w:val="21"/>
              </w:rPr>
              <w:t>代号</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工序</w:t>
            </w:r>
            <w:r>
              <w:rPr>
                <w:rFonts w:hint="eastAsia"/>
                <w:sz w:val="21"/>
              </w:rPr>
              <w:t>/</w:t>
            </w:r>
            <w:r>
              <w:rPr>
                <w:rFonts w:hint="eastAsia"/>
                <w:sz w:val="21"/>
              </w:rPr>
              <w:t>设备</w:t>
            </w:r>
          </w:p>
        </w:tc>
        <w:tc>
          <w:tcPr>
            <w:tcW w:w="1997" w:type="pct"/>
            <w:vAlign w:val="center"/>
          </w:tcPr>
          <w:p w:rsidR="003D77B3" w:rsidRDefault="00684F0F">
            <w:pPr>
              <w:spacing w:line="240" w:lineRule="auto"/>
              <w:ind w:firstLineChars="0" w:firstLine="0"/>
              <w:jc w:val="center"/>
              <w:rPr>
                <w:sz w:val="21"/>
              </w:rPr>
            </w:pPr>
            <w:r>
              <w:rPr>
                <w:rFonts w:hint="eastAsia"/>
                <w:sz w:val="21"/>
              </w:rPr>
              <w:t>主要</w:t>
            </w:r>
            <w:r>
              <w:rPr>
                <w:sz w:val="21"/>
              </w:rPr>
              <w:t>污染物</w:t>
            </w:r>
          </w:p>
        </w:tc>
      </w:tr>
      <w:tr w:rsidR="003D77B3">
        <w:trPr>
          <w:trHeight w:val="284"/>
        </w:trPr>
        <w:tc>
          <w:tcPr>
            <w:tcW w:w="863" w:type="pct"/>
            <w:vMerge w:val="restart"/>
            <w:vAlign w:val="center"/>
          </w:tcPr>
          <w:p w:rsidR="003D77B3" w:rsidRDefault="00684F0F">
            <w:pPr>
              <w:spacing w:line="240" w:lineRule="auto"/>
              <w:ind w:firstLineChars="0" w:firstLine="0"/>
              <w:jc w:val="center"/>
              <w:rPr>
                <w:sz w:val="21"/>
              </w:rPr>
            </w:pPr>
            <w:r>
              <w:rPr>
                <w:rFonts w:hint="eastAsia"/>
                <w:sz w:val="21"/>
              </w:rPr>
              <w:t>废水</w:t>
            </w:r>
          </w:p>
        </w:tc>
        <w:tc>
          <w:tcPr>
            <w:tcW w:w="593" w:type="pct"/>
            <w:vAlign w:val="center"/>
          </w:tcPr>
          <w:p w:rsidR="003D77B3" w:rsidRDefault="00684F0F">
            <w:pPr>
              <w:spacing w:line="240" w:lineRule="auto"/>
              <w:ind w:firstLineChars="0" w:firstLine="0"/>
              <w:jc w:val="center"/>
              <w:rPr>
                <w:sz w:val="21"/>
              </w:rPr>
            </w:pPr>
            <w:r>
              <w:rPr>
                <w:rFonts w:hint="eastAsia"/>
                <w:sz w:val="21"/>
              </w:rPr>
              <w:t>W1</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实验室医疗</w:t>
            </w:r>
            <w:r>
              <w:rPr>
                <w:sz w:val="21"/>
              </w:rPr>
              <w:t>污水</w:t>
            </w:r>
          </w:p>
        </w:tc>
        <w:tc>
          <w:tcPr>
            <w:tcW w:w="1997" w:type="pct"/>
            <w:vAlign w:val="center"/>
          </w:tcPr>
          <w:p w:rsidR="003D77B3" w:rsidRDefault="00684F0F">
            <w:pPr>
              <w:spacing w:line="240" w:lineRule="auto"/>
              <w:ind w:firstLineChars="0" w:firstLine="0"/>
              <w:jc w:val="center"/>
              <w:rPr>
                <w:sz w:val="21"/>
              </w:rPr>
            </w:pPr>
            <w:r>
              <w:rPr>
                <w:rFonts w:hint="eastAsia"/>
                <w:sz w:val="21"/>
              </w:rPr>
              <w:t>COD</w:t>
            </w:r>
            <w:r>
              <w:rPr>
                <w:rFonts w:hint="eastAsia"/>
                <w:sz w:val="21"/>
                <w:vertAlign w:val="subscript"/>
              </w:rPr>
              <w:t>Cr</w:t>
            </w:r>
            <w:r>
              <w:rPr>
                <w:rFonts w:hint="eastAsia"/>
                <w:sz w:val="21"/>
              </w:rPr>
              <w:t>、</w:t>
            </w:r>
            <w:r>
              <w:rPr>
                <w:rFonts w:hint="eastAsia"/>
                <w:sz w:val="21"/>
              </w:rPr>
              <w:t>BOD</w:t>
            </w:r>
            <w:r>
              <w:rPr>
                <w:rFonts w:hint="eastAsia"/>
                <w:sz w:val="21"/>
                <w:vertAlign w:val="subscript"/>
              </w:rPr>
              <w:t>5</w:t>
            </w:r>
            <w:r>
              <w:rPr>
                <w:rFonts w:hint="eastAsia"/>
                <w:sz w:val="21"/>
              </w:rPr>
              <w:t>、</w:t>
            </w:r>
            <w:r>
              <w:rPr>
                <w:rFonts w:hint="eastAsia"/>
                <w:sz w:val="21"/>
              </w:rPr>
              <w:t>NH</w:t>
            </w:r>
            <w:r>
              <w:rPr>
                <w:rFonts w:hint="eastAsia"/>
                <w:sz w:val="21"/>
                <w:vertAlign w:val="subscript"/>
              </w:rPr>
              <w:t>3</w:t>
            </w:r>
            <w:r>
              <w:rPr>
                <w:rFonts w:hint="eastAsia"/>
                <w:sz w:val="21"/>
              </w:rPr>
              <w:t>-N</w:t>
            </w:r>
            <w:r>
              <w:rPr>
                <w:rFonts w:hint="eastAsia"/>
                <w:sz w:val="21"/>
              </w:rPr>
              <w:t>、</w:t>
            </w:r>
            <w:r>
              <w:rPr>
                <w:rFonts w:hint="eastAsia"/>
                <w:sz w:val="21"/>
              </w:rPr>
              <w:t>SS</w:t>
            </w:r>
            <w:r>
              <w:rPr>
                <w:rFonts w:hint="eastAsia"/>
                <w:sz w:val="21"/>
              </w:rPr>
              <w:t>、氰化物、氨氮、重金属和粪大肠菌群</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W</w:t>
            </w:r>
            <w:r>
              <w:rPr>
                <w:sz w:val="21"/>
              </w:rPr>
              <w:t>2</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职工、隔离人员生活污水</w:t>
            </w:r>
          </w:p>
        </w:tc>
        <w:tc>
          <w:tcPr>
            <w:tcW w:w="1997" w:type="pct"/>
            <w:vAlign w:val="center"/>
          </w:tcPr>
          <w:p w:rsidR="003D77B3" w:rsidRDefault="00684F0F">
            <w:pPr>
              <w:spacing w:line="240" w:lineRule="auto"/>
              <w:ind w:firstLineChars="0" w:firstLine="0"/>
              <w:jc w:val="center"/>
              <w:rPr>
                <w:sz w:val="21"/>
              </w:rPr>
            </w:pPr>
            <w:r>
              <w:rPr>
                <w:rFonts w:hint="eastAsia"/>
                <w:sz w:val="21"/>
              </w:rPr>
              <w:t>COD</w:t>
            </w:r>
            <w:r>
              <w:rPr>
                <w:rFonts w:hint="eastAsia"/>
                <w:sz w:val="21"/>
                <w:vertAlign w:val="subscript"/>
              </w:rPr>
              <w:t>Cr</w:t>
            </w:r>
            <w:r>
              <w:rPr>
                <w:rFonts w:hint="eastAsia"/>
                <w:sz w:val="21"/>
              </w:rPr>
              <w:t>、</w:t>
            </w:r>
            <w:r>
              <w:rPr>
                <w:rFonts w:hint="eastAsia"/>
                <w:sz w:val="21"/>
              </w:rPr>
              <w:t>BOD</w:t>
            </w:r>
            <w:r>
              <w:rPr>
                <w:rFonts w:hint="eastAsia"/>
                <w:sz w:val="21"/>
                <w:vertAlign w:val="subscript"/>
              </w:rPr>
              <w:t>5</w:t>
            </w:r>
            <w:r>
              <w:rPr>
                <w:rFonts w:hint="eastAsia"/>
                <w:sz w:val="21"/>
              </w:rPr>
              <w:t>、</w:t>
            </w:r>
            <w:r>
              <w:rPr>
                <w:rFonts w:hint="eastAsia"/>
                <w:sz w:val="21"/>
              </w:rPr>
              <w:t>NH</w:t>
            </w:r>
            <w:r>
              <w:rPr>
                <w:rFonts w:hint="eastAsia"/>
                <w:sz w:val="21"/>
                <w:vertAlign w:val="subscript"/>
              </w:rPr>
              <w:t>3</w:t>
            </w:r>
            <w:r>
              <w:rPr>
                <w:rFonts w:hint="eastAsia"/>
                <w:sz w:val="21"/>
              </w:rPr>
              <w:t>-N</w:t>
            </w:r>
            <w:r>
              <w:rPr>
                <w:rFonts w:hint="eastAsia"/>
                <w:sz w:val="21"/>
              </w:rPr>
              <w:t>、</w:t>
            </w:r>
            <w:r>
              <w:rPr>
                <w:rFonts w:hint="eastAsia"/>
                <w:sz w:val="21"/>
              </w:rPr>
              <w:t>SS</w:t>
            </w:r>
            <w:r>
              <w:rPr>
                <w:rFonts w:hint="eastAsia"/>
                <w:sz w:val="21"/>
              </w:rPr>
              <w:t>、动植物油</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W</w:t>
            </w:r>
            <w:r>
              <w:rPr>
                <w:sz w:val="21"/>
              </w:rPr>
              <w:t>3</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食堂</w:t>
            </w:r>
            <w:r>
              <w:rPr>
                <w:sz w:val="21"/>
              </w:rPr>
              <w:t>污水</w:t>
            </w:r>
          </w:p>
        </w:tc>
        <w:tc>
          <w:tcPr>
            <w:tcW w:w="1997" w:type="pct"/>
            <w:vAlign w:val="center"/>
          </w:tcPr>
          <w:p w:rsidR="003D77B3" w:rsidRDefault="00684F0F">
            <w:pPr>
              <w:spacing w:line="240" w:lineRule="auto"/>
              <w:ind w:firstLineChars="0" w:firstLine="0"/>
              <w:jc w:val="center"/>
              <w:rPr>
                <w:sz w:val="21"/>
              </w:rPr>
            </w:pPr>
            <w:r>
              <w:rPr>
                <w:rFonts w:hint="eastAsia"/>
                <w:sz w:val="21"/>
              </w:rPr>
              <w:t>COD</w:t>
            </w:r>
            <w:r>
              <w:rPr>
                <w:rFonts w:hint="eastAsia"/>
                <w:sz w:val="21"/>
                <w:vertAlign w:val="subscript"/>
              </w:rPr>
              <w:t>Cr</w:t>
            </w:r>
            <w:r>
              <w:rPr>
                <w:rFonts w:hint="eastAsia"/>
                <w:sz w:val="21"/>
              </w:rPr>
              <w:t>、</w:t>
            </w:r>
            <w:r>
              <w:rPr>
                <w:rFonts w:hint="eastAsia"/>
                <w:sz w:val="21"/>
              </w:rPr>
              <w:t>BOD</w:t>
            </w:r>
            <w:r>
              <w:rPr>
                <w:rFonts w:hint="eastAsia"/>
                <w:sz w:val="21"/>
                <w:vertAlign w:val="subscript"/>
              </w:rPr>
              <w:t>5</w:t>
            </w:r>
            <w:r>
              <w:rPr>
                <w:rFonts w:hint="eastAsia"/>
                <w:sz w:val="21"/>
              </w:rPr>
              <w:t>、</w:t>
            </w:r>
            <w:r>
              <w:rPr>
                <w:rFonts w:hint="eastAsia"/>
                <w:sz w:val="21"/>
              </w:rPr>
              <w:t>NH</w:t>
            </w:r>
            <w:r>
              <w:rPr>
                <w:rFonts w:hint="eastAsia"/>
                <w:sz w:val="21"/>
                <w:vertAlign w:val="subscript"/>
              </w:rPr>
              <w:t>3</w:t>
            </w:r>
            <w:r>
              <w:rPr>
                <w:rFonts w:hint="eastAsia"/>
                <w:sz w:val="21"/>
              </w:rPr>
              <w:t>-N</w:t>
            </w:r>
            <w:r>
              <w:rPr>
                <w:rFonts w:hint="eastAsia"/>
                <w:sz w:val="21"/>
              </w:rPr>
              <w:t>、</w:t>
            </w:r>
            <w:r>
              <w:rPr>
                <w:rFonts w:hint="eastAsia"/>
                <w:sz w:val="21"/>
              </w:rPr>
              <w:t>SS</w:t>
            </w:r>
            <w:r>
              <w:rPr>
                <w:rFonts w:hint="eastAsia"/>
                <w:sz w:val="21"/>
              </w:rPr>
              <w:t>、动植物油</w:t>
            </w:r>
          </w:p>
        </w:tc>
      </w:tr>
      <w:tr w:rsidR="003D77B3">
        <w:trPr>
          <w:trHeight w:val="284"/>
        </w:trPr>
        <w:tc>
          <w:tcPr>
            <w:tcW w:w="863" w:type="pct"/>
            <w:vMerge w:val="restart"/>
            <w:tcBorders>
              <w:bottom w:val="single" w:sz="4" w:space="0" w:color="auto"/>
            </w:tcBorders>
            <w:vAlign w:val="center"/>
          </w:tcPr>
          <w:p w:rsidR="003D77B3" w:rsidRDefault="00684F0F">
            <w:pPr>
              <w:spacing w:line="240" w:lineRule="auto"/>
              <w:ind w:firstLineChars="0" w:firstLine="0"/>
              <w:jc w:val="center"/>
              <w:rPr>
                <w:sz w:val="21"/>
              </w:rPr>
            </w:pPr>
            <w:r>
              <w:rPr>
                <w:rFonts w:hint="eastAsia"/>
                <w:sz w:val="21"/>
              </w:rPr>
              <w:t>废气</w:t>
            </w:r>
          </w:p>
        </w:tc>
        <w:tc>
          <w:tcPr>
            <w:tcW w:w="593" w:type="pct"/>
            <w:vMerge w:val="restart"/>
            <w:tcBorders>
              <w:bottom w:val="single" w:sz="4" w:space="0" w:color="auto"/>
            </w:tcBorders>
            <w:vAlign w:val="center"/>
          </w:tcPr>
          <w:p w:rsidR="003D77B3" w:rsidRDefault="00684F0F">
            <w:pPr>
              <w:spacing w:line="240" w:lineRule="auto"/>
              <w:ind w:firstLineChars="0" w:firstLine="0"/>
              <w:jc w:val="center"/>
              <w:rPr>
                <w:sz w:val="21"/>
              </w:rPr>
            </w:pPr>
            <w:r>
              <w:rPr>
                <w:rFonts w:hint="eastAsia"/>
                <w:sz w:val="21"/>
              </w:rPr>
              <w:t>G1</w:t>
            </w:r>
          </w:p>
        </w:tc>
        <w:tc>
          <w:tcPr>
            <w:tcW w:w="1547" w:type="pct"/>
            <w:gridSpan w:val="2"/>
            <w:vMerge w:val="restart"/>
            <w:tcBorders>
              <w:bottom w:val="single" w:sz="4" w:space="0" w:color="auto"/>
            </w:tcBorders>
            <w:vAlign w:val="center"/>
          </w:tcPr>
          <w:p w:rsidR="003D77B3" w:rsidRDefault="00684F0F">
            <w:pPr>
              <w:spacing w:line="240" w:lineRule="auto"/>
              <w:ind w:firstLineChars="0" w:firstLine="0"/>
              <w:jc w:val="center"/>
              <w:rPr>
                <w:sz w:val="21"/>
              </w:rPr>
            </w:pPr>
            <w:r>
              <w:rPr>
                <w:rFonts w:hint="eastAsia"/>
                <w:sz w:val="21"/>
              </w:rPr>
              <w:t>实验室废气</w:t>
            </w:r>
          </w:p>
        </w:tc>
        <w:tc>
          <w:tcPr>
            <w:tcW w:w="1997" w:type="pct"/>
            <w:vMerge w:val="restart"/>
            <w:tcBorders>
              <w:bottom w:val="single" w:sz="4" w:space="0" w:color="auto"/>
            </w:tcBorders>
            <w:vAlign w:val="center"/>
          </w:tcPr>
          <w:p w:rsidR="003D77B3" w:rsidRDefault="00684F0F">
            <w:pPr>
              <w:spacing w:line="240" w:lineRule="auto"/>
              <w:ind w:firstLineChars="0" w:firstLine="0"/>
              <w:jc w:val="center"/>
              <w:rPr>
                <w:sz w:val="21"/>
              </w:rPr>
            </w:pPr>
            <w:r>
              <w:rPr>
                <w:rFonts w:ascii="宋体" w:hAnsiTheme="minorHAnsi" w:cs="宋体" w:hint="eastAsia"/>
                <w:sz w:val="21"/>
                <w:szCs w:val="21"/>
              </w:rPr>
              <w:t>生物废气、酸碱废气</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Merge/>
            <w:vAlign w:val="center"/>
          </w:tcPr>
          <w:p w:rsidR="003D77B3" w:rsidRDefault="003D77B3">
            <w:pPr>
              <w:spacing w:line="240" w:lineRule="auto"/>
              <w:ind w:firstLineChars="0" w:firstLine="0"/>
              <w:jc w:val="center"/>
              <w:rPr>
                <w:sz w:val="21"/>
              </w:rPr>
            </w:pPr>
          </w:p>
        </w:tc>
        <w:tc>
          <w:tcPr>
            <w:tcW w:w="1547" w:type="pct"/>
            <w:gridSpan w:val="2"/>
            <w:vMerge/>
            <w:vAlign w:val="center"/>
          </w:tcPr>
          <w:p w:rsidR="003D77B3" w:rsidRDefault="003D77B3">
            <w:pPr>
              <w:spacing w:line="240" w:lineRule="auto"/>
              <w:ind w:firstLineChars="0" w:firstLine="0"/>
              <w:jc w:val="center"/>
              <w:rPr>
                <w:sz w:val="21"/>
              </w:rPr>
            </w:pPr>
          </w:p>
        </w:tc>
        <w:tc>
          <w:tcPr>
            <w:tcW w:w="1997" w:type="pct"/>
            <w:vMerge/>
            <w:vAlign w:val="center"/>
          </w:tcPr>
          <w:p w:rsidR="003D77B3" w:rsidRDefault="003D77B3">
            <w:pPr>
              <w:spacing w:line="240" w:lineRule="auto"/>
              <w:ind w:firstLineChars="0" w:firstLine="0"/>
              <w:jc w:val="center"/>
              <w:rPr>
                <w:sz w:val="21"/>
              </w:rPr>
            </w:pP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G</w:t>
            </w:r>
            <w:r>
              <w:rPr>
                <w:sz w:val="21"/>
              </w:rPr>
              <w:t>4</w:t>
            </w:r>
          </w:p>
        </w:tc>
        <w:tc>
          <w:tcPr>
            <w:tcW w:w="885" w:type="pct"/>
            <w:vAlign w:val="center"/>
          </w:tcPr>
          <w:p w:rsidR="003D77B3" w:rsidRDefault="00684F0F">
            <w:pPr>
              <w:spacing w:line="240" w:lineRule="auto"/>
              <w:ind w:firstLineChars="0" w:firstLine="0"/>
              <w:jc w:val="center"/>
              <w:rPr>
                <w:sz w:val="21"/>
              </w:rPr>
            </w:pPr>
            <w:r>
              <w:rPr>
                <w:rFonts w:hint="eastAsia"/>
                <w:sz w:val="21"/>
              </w:rPr>
              <w:t>食堂</w:t>
            </w:r>
          </w:p>
        </w:tc>
        <w:tc>
          <w:tcPr>
            <w:tcW w:w="663" w:type="pct"/>
            <w:vAlign w:val="center"/>
          </w:tcPr>
          <w:p w:rsidR="003D77B3" w:rsidRDefault="00684F0F">
            <w:pPr>
              <w:spacing w:line="240" w:lineRule="auto"/>
              <w:ind w:firstLineChars="0" w:firstLine="0"/>
              <w:jc w:val="center"/>
              <w:rPr>
                <w:sz w:val="21"/>
              </w:rPr>
            </w:pPr>
            <w:r>
              <w:rPr>
                <w:sz w:val="21"/>
              </w:rPr>
              <w:t>油烟</w:t>
            </w:r>
          </w:p>
        </w:tc>
        <w:tc>
          <w:tcPr>
            <w:tcW w:w="1997" w:type="pct"/>
            <w:vAlign w:val="center"/>
          </w:tcPr>
          <w:p w:rsidR="003D77B3" w:rsidRDefault="00684F0F">
            <w:pPr>
              <w:spacing w:line="240" w:lineRule="auto"/>
              <w:ind w:firstLineChars="0" w:firstLine="0"/>
              <w:jc w:val="center"/>
              <w:rPr>
                <w:sz w:val="21"/>
              </w:rPr>
            </w:pPr>
            <w:r>
              <w:rPr>
                <w:sz w:val="21"/>
              </w:rPr>
              <w:t>油烟</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G</w:t>
            </w:r>
            <w:r>
              <w:rPr>
                <w:sz w:val="21"/>
              </w:rPr>
              <w:t>5</w:t>
            </w:r>
          </w:p>
        </w:tc>
        <w:tc>
          <w:tcPr>
            <w:tcW w:w="885" w:type="pct"/>
            <w:vAlign w:val="center"/>
          </w:tcPr>
          <w:p w:rsidR="003D77B3" w:rsidRDefault="00684F0F">
            <w:pPr>
              <w:spacing w:line="240" w:lineRule="auto"/>
              <w:ind w:firstLineChars="0" w:firstLine="0"/>
              <w:jc w:val="center"/>
              <w:rPr>
                <w:sz w:val="21"/>
              </w:rPr>
            </w:pPr>
            <w:r>
              <w:rPr>
                <w:rFonts w:hint="eastAsia"/>
                <w:sz w:val="21"/>
              </w:rPr>
              <w:t>污水</w:t>
            </w:r>
            <w:r>
              <w:rPr>
                <w:sz w:val="21"/>
              </w:rPr>
              <w:t>处理站</w:t>
            </w:r>
          </w:p>
        </w:tc>
        <w:tc>
          <w:tcPr>
            <w:tcW w:w="663" w:type="pct"/>
            <w:vAlign w:val="center"/>
          </w:tcPr>
          <w:p w:rsidR="003D77B3" w:rsidRDefault="00684F0F">
            <w:pPr>
              <w:spacing w:line="240" w:lineRule="auto"/>
              <w:ind w:firstLineChars="0" w:firstLine="0"/>
              <w:jc w:val="center"/>
              <w:rPr>
                <w:sz w:val="21"/>
              </w:rPr>
            </w:pPr>
            <w:r>
              <w:rPr>
                <w:sz w:val="21"/>
              </w:rPr>
              <w:t>恶臭</w:t>
            </w:r>
          </w:p>
        </w:tc>
        <w:tc>
          <w:tcPr>
            <w:tcW w:w="1997" w:type="pct"/>
            <w:vAlign w:val="center"/>
          </w:tcPr>
          <w:p w:rsidR="003D77B3" w:rsidRDefault="00684F0F">
            <w:pPr>
              <w:spacing w:line="240" w:lineRule="auto"/>
              <w:ind w:firstLineChars="0" w:firstLine="0"/>
              <w:jc w:val="center"/>
              <w:rPr>
                <w:sz w:val="21"/>
              </w:rPr>
            </w:pPr>
            <w:r>
              <w:rPr>
                <w:rFonts w:hint="eastAsia"/>
                <w:sz w:val="21"/>
              </w:rPr>
              <w:t>硫化氢、氨气、臭气浓度</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G</w:t>
            </w:r>
            <w:r>
              <w:rPr>
                <w:sz w:val="21"/>
              </w:rPr>
              <w:t>6</w:t>
            </w:r>
          </w:p>
        </w:tc>
        <w:tc>
          <w:tcPr>
            <w:tcW w:w="885" w:type="pct"/>
            <w:vAlign w:val="center"/>
          </w:tcPr>
          <w:p w:rsidR="003D77B3" w:rsidRDefault="00684F0F">
            <w:pPr>
              <w:spacing w:line="240" w:lineRule="auto"/>
              <w:ind w:firstLineChars="0" w:firstLine="0"/>
              <w:jc w:val="center"/>
              <w:rPr>
                <w:sz w:val="21"/>
              </w:rPr>
            </w:pPr>
            <w:r>
              <w:rPr>
                <w:rFonts w:hint="eastAsia"/>
                <w:sz w:val="21"/>
              </w:rPr>
              <w:t>停车</w:t>
            </w:r>
            <w:r>
              <w:rPr>
                <w:sz w:val="21"/>
              </w:rPr>
              <w:t>场</w:t>
            </w:r>
          </w:p>
        </w:tc>
        <w:tc>
          <w:tcPr>
            <w:tcW w:w="663" w:type="pct"/>
            <w:vAlign w:val="center"/>
          </w:tcPr>
          <w:p w:rsidR="003D77B3" w:rsidRDefault="00684F0F">
            <w:pPr>
              <w:spacing w:line="240" w:lineRule="auto"/>
              <w:ind w:firstLineChars="0" w:firstLine="0"/>
              <w:jc w:val="center"/>
              <w:rPr>
                <w:sz w:val="21"/>
              </w:rPr>
            </w:pPr>
            <w:r>
              <w:rPr>
                <w:rFonts w:hint="eastAsia"/>
                <w:sz w:val="21"/>
              </w:rPr>
              <w:t>汽车</w:t>
            </w:r>
            <w:r>
              <w:rPr>
                <w:sz w:val="21"/>
              </w:rPr>
              <w:t>尾气</w:t>
            </w:r>
          </w:p>
        </w:tc>
        <w:tc>
          <w:tcPr>
            <w:tcW w:w="1997" w:type="pct"/>
            <w:vAlign w:val="center"/>
          </w:tcPr>
          <w:p w:rsidR="003D77B3" w:rsidRDefault="00684F0F">
            <w:pPr>
              <w:spacing w:line="240" w:lineRule="auto"/>
              <w:ind w:firstLineChars="0" w:firstLine="0"/>
              <w:jc w:val="center"/>
              <w:rPr>
                <w:sz w:val="21"/>
              </w:rPr>
            </w:pPr>
            <w:r>
              <w:rPr>
                <w:rFonts w:hint="eastAsia"/>
                <w:sz w:val="21"/>
              </w:rPr>
              <w:t>NOx</w:t>
            </w:r>
            <w:r>
              <w:rPr>
                <w:rFonts w:hint="eastAsia"/>
                <w:sz w:val="21"/>
              </w:rPr>
              <w:t>、</w:t>
            </w:r>
            <w:r>
              <w:rPr>
                <w:rFonts w:hint="eastAsia"/>
                <w:sz w:val="21"/>
              </w:rPr>
              <w:t>THC</w:t>
            </w:r>
            <w:r>
              <w:rPr>
                <w:rFonts w:hint="eastAsia"/>
                <w:sz w:val="21"/>
              </w:rPr>
              <w:t>和</w:t>
            </w:r>
            <w:r>
              <w:rPr>
                <w:rFonts w:hint="eastAsia"/>
                <w:sz w:val="21"/>
              </w:rPr>
              <w:t>CO</w:t>
            </w:r>
          </w:p>
        </w:tc>
      </w:tr>
      <w:tr w:rsidR="003D77B3">
        <w:trPr>
          <w:trHeight w:val="284"/>
        </w:trPr>
        <w:tc>
          <w:tcPr>
            <w:tcW w:w="863" w:type="pct"/>
            <w:vAlign w:val="center"/>
          </w:tcPr>
          <w:p w:rsidR="003D77B3" w:rsidRDefault="00684F0F">
            <w:pPr>
              <w:spacing w:line="240" w:lineRule="auto"/>
              <w:ind w:firstLineChars="0" w:firstLine="0"/>
              <w:jc w:val="center"/>
              <w:rPr>
                <w:sz w:val="21"/>
              </w:rPr>
            </w:pPr>
            <w:r>
              <w:rPr>
                <w:rFonts w:hint="eastAsia"/>
                <w:sz w:val="21"/>
              </w:rPr>
              <w:t>噪声</w:t>
            </w:r>
          </w:p>
        </w:tc>
        <w:tc>
          <w:tcPr>
            <w:tcW w:w="593" w:type="pct"/>
            <w:vAlign w:val="center"/>
          </w:tcPr>
          <w:p w:rsidR="003D77B3" w:rsidRDefault="00684F0F">
            <w:pPr>
              <w:spacing w:line="240" w:lineRule="auto"/>
              <w:ind w:firstLineChars="0" w:firstLine="0"/>
              <w:jc w:val="center"/>
              <w:rPr>
                <w:sz w:val="21"/>
              </w:rPr>
            </w:pPr>
            <w:r>
              <w:rPr>
                <w:rFonts w:hint="eastAsia"/>
                <w:sz w:val="21"/>
              </w:rPr>
              <w:t>N</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实验设备、污水处理设施运行噪声，进出车辆产生的噪声</w:t>
            </w:r>
          </w:p>
        </w:tc>
        <w:tc>
          <w:tcPr>
            <w:tcW w:w="1997" w:type="pct"/>
            <w:vAlign w:val="center"/>
          </w:tcPr>
          <w:p w:rsidR="003D77B3" w:rsidRDefault="00684F0F">
            <w:pPr>
              <w:spacing w:line="240" w:lineRule="auto"/>
              <w:ind w:firstLineChars="0" w:firstLine="0"/>
              <w:jc w:val="center"/>
              <w:rPr>
                <w:sz w:val="21"/>
              </w:rPr>
            </w:pPr>
            <w:r>
              <w:rPr>
                <w:rFonts w:hint="eastAsia"/>
                <w:sz w:val="21"/>
              </w:rPr>
              <w:t>噪声</w:t>
            </w:r>
          </w:p>
        </w:tc>
      </w:tr>
      <w:tr w:rsidR="003D77B3">
        <w:trPr>
          <w:trHeight w:val="284"/>
        </w:trPr>
        <w:tc>
          <w:tcPr>
            <w:tcW w:w="863" w:type="pct"/>
            <w:vMerge w:val="restart"/>
            <w:vAlign w:val="center"/>
          </w:tcPr>
          <w:p w:rsidR="003D77B3" w:rsidRDefault="00684F0F">
            <w:pPr>
              <w:spacing w:line="240" w:lineRule="auto"/>
              <w:ind w:firstLineChars="0" w:firstLine="0"/>
              <w:jc w:val="center"/>
              <w:rPr>
                <w:sz w:val="21"/>
              </w:rPr>
            </w:pPr>
            <w:r>
              <w:rPr>
                <w:rFonts w:hint="eastAsia"/>
                <w:sz w:val="21"/>
              </w:rPr>
              <w:t>固体废物</w:t>
            </w:r>
          </w:p>
        </w:tc>
        <w:tc>
          <w:tcPr>
            <w:tcW w:w="593" w:type="pct"/>
            <w:vAlign w:val="center"/>
          </w:tcPr>
          <w:p w:rsidR="003D77B3" w:rsidRDefault="00684F0F">
            <w:pPr>
              <w:spacing w:line="240" w:lineRule="auto"/>
              <w:ind w:firstLineChars="0" w:firstLine="0"/>
              <w:jc w:val="center"/>
              <w:rPr>
                <w:sz w:val="21"/>
              </w:rPr>
            </w:pPr>
            <w:r>
              <w:rPr>
                <w:rFonts w:hint="eastAsia"/>
                <w:sz w:val="21"/>
              </w:rPr>
              <w:t>S1</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生物实验室</w:t>
            </w:r>
          </w:p>
        </w:tc>
        <w:tc>
          <w:tcPr>
            <w:tcW w:w="1997" w:type="pct"/>
            <w:vAlign w:val="center"/>
          </w:tcPr>
          <w:p w:rsidR="003D77B3" w:rsidRDefault="00684F0F">
            <w:pPr>
              <w:spacing w:line="240" w:lineRule="auto"/>
              <w:ind w:firstLineChars="0" w:firstLine="0"/>
              <w:jc w:val="center"/>
              <w:rPr>
                <w:sz w:val="21"/>
              </w:rPr>
            </w:pPr>
            <w:r>
              <w:rPr>
                <w:rFonts w:hint="eastAsia"/>
                <w:sz w:val="21"/>
              </w:rPr>
              <w:t>废培养基、废标本、废消毒剂、过期的药品、化学试剂、多余样品</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S2</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理化实验室</w:t>
            </w:r>
          </w:p>
        </w:tc>
        <w:tc>
          <w:tcPr>
            <w:tcW w:w="1997" w:type="pct"/>
            <w:vAlign w:val="center"/>
          </w:tcPr>
          <w:p w:rsidR="003D77B3" w:rsidRDefault="00684F0F">
            <w:pPr>
              <w:spacing w:line="240" w:lineRule="auto"/>
              <w:ind w:firstLineChars="0" w:firstLine="0"/>
              <w:jc w:val="center"/>
              <w:rPr>
                <w:sz w:val="21"/>
              </w:rPr>
            </w:pPr>
            <w:r>
              <w:rPr>
                <w:rFonts w:hint="eastAsia"/>
                <w:sz w:val="21"/>
              </w:rPr>
              <w:t>废一次性实验用品、重金属废液</w:t>
            </w:r>
            <w:r>
              <w:rPr>
                <w:sz w:val="21"/>
              </w:rPr>
              <w:t>、废弃样品</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S3</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污水</w:t>
            </w:r>
            <w:r>
              <w:rPr>
                <w:sz w:val="21"/>
              </w:rPr>
              <w:t>处理站</w:t>
            </w:r>
          </w:p>
        </w:tc>
        <w:tc>
          <w:tcPr>
            <w:tcW w:w="1997" w:type="pct"/>
            <w:vAlign w:val="center"/>
          </w:tcPr>
          <w:p w:rsidR="003D77B3" w:rsidRDefault="00684F0F">
            <w:pPr>
              <w:spacing w:line="240" w:lineRule="auto"/>
              <w:ind w:firstLineChars="0" w:firstLine="0"/>
              <w:jc w:val="center"/>
              <w:rPr>
                <w:sz w:val="21"/>
              </w:rPr>
            </w:pPr>
            <w:r>
              <w:rPr>
                <w:rFonts w:hint="eastAsia"/>
                <w:sz w:val="21"/>
              </w:rPr>
              <w:t>医疗废水污泥</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S4</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废气处理设施</w:t>
            </w:r>
          </w:p>
        </w:tc>
        <w:tc>
          <w:tcPr>
            <w:tcW w:w="1997" w:type="pct"/>
            <w:vAlign w:val="center"/>
          </w:tcPr>
          <w:p w:rsidR="003D77B3" w:rsidRDefault="00684F0F">
            <w:pPr>
              <w:spacing w:line="240" w:lineRule="auto"/>
              <w:ind w:firstLineChars="0" w:firstLine="0"/>
              <w:jc w:val="center"/>
              <w:rPr>
                <w:sz w:val="21"/>
              </w:rPr>
            </w:pPr>
            <w:r>
              <w:rPr>
                <w:rFonts w:hint="eastAsia"/>
                <w:sz w:val="21"/>
              </w:rPr>
              <w:t>废活性炭</w:t>
            </w:r>
          </w:p>
        </w:tc>
      </w:tr>
      <w:tr w:rsidR="003D77B3">
        <w:trPr>
          <w:trHeight w:val="284"/>
        </w:trPr>
        <w:tc>
          <w:tcPr>
            <w:tcW w:w="863" w:type="pct"/>
            <w:vMerge/>
            <w:vAlign w:val="center"/>
          </w:tcPr>
          <w:p w:rsidR="003D77B3" w:rsidRDefault="003D77B3">
            <w:pPr>
              <w:spacing w:line="240" w:lineRule="auto"/>
              <w:ind w:firstLineChars="0" w:firstLine="0"/>
              <w:jc w:val="center"/>
              <w:rPr>
                <w:sz w:val="21"/>
              </w:rPr>
            </w:pPr>
          </w:p>
        </w:tc>
        <w:tc>
          <w:tcPr>
            <w:tcW w:w="593" w:type="pct"/>
            <w:vAlign w:val="center"/>
          </w:tcPr>
          <w:p w:rsidR="003D77B3" w:rsidRDefault="00684F0F">
            <w:pPr>
              <w:spacing w:line="240" w:lineRule="auto"/>
              <w:ind w:firstLineChars="0" w:firstLine="0"/>
              <w:jc w:val="center"/>
              <w:rPr>
                <w:sz w:val="21"/>
              </w:rPr>
            </w:pPr>
            <w:r>
              <w:rPr>
                <w:rFonts w:hint="eastAsia"/>
                <w:sz w:val="21"/>
              </w:rPr>
              <w:t>S5</w:t>
            </w:r>
          </w:p>
        </w:tc>
        <w:tc>
          <w:tcPr>
            <w:tcW w:w="1547" w:type="pct"/>
            <w:gridSpan w:val="2"/>
            <w:vAlign w:val="center"/>
          </w:tcPr>
          <w:p w:rsidR="003D77B3" w:rsidRDefault="00684F0F">
            <w:pPr>
              <w:spacing w:line="240" w:lineRule="auto"/>
              <w:ind w:firstLineChars="0" w:firstLine="0"/>
              <w:jc w:val="center"/>
              <w:rPr>
                <w:sz w:val="21"/>
              </w:rPr>
            </w:pPr>
            <w:r>
              <w:rPr>
                <w:rFonts w:hint="eastAsia"/>
                <w:sz w:val="21"/>
              </w:rPr>
              <w:t>生活垃圾</w:t>
            </w:r>
          </w:p>
        </w:tc>
        <w:tc>
          <w:tcPr>
            <w:tcW w:w="1997" w:type="pct"/>
            <w:vAlign w:val="center"/>
          </w:tcPr>
          <w:p w:rsidR="003D77B3" w:rsidRDefault="00684F0F">
            <w:pPr>
              <w:spacing w:line="240" w:lineRule="auto"/>
              <w:ind w:firstLineChars="0" w:firstLine="0"/>
              <w:jc w:val="center"/>
              <w:rPr>
                <w:sz w:val="21"/>
              </w:rPr>
            </w:pPr>
            <w:r>
              <w:rPr>
                <w:rFonts w:hint="eastAsia"/>
                <w:sz w:val="21"/>
              </w:rPr>
              <w:t>/</w:t>
            </w:r>
          </w:p>
        </w:tc>
      </w:tr>
    </w:tbl>
    <w:p w:rsidR="003D77B3" w:rsidRDefault="00684F0F">
      <w:pPr>
        <w:pStyle w:val="3"/>
        <w:spacing w:beforeLines="0" w:afterLines="0" w:line="480" w:lineRule="exact"/>
      </w:pPr>
      <w:bookmarkStart w:id="94" w:name="_Toc35792276"/>
      <w:r>
        <w:rPr>
          <w:rFonts w:hint="eastAsia"/>
        </w:rPr>
        <w:t>污染源</w:t>
      </w:r>
      <w:r>
        <w:t>分析</w:t>
      </w:r>
      <w:bookmarkEnd w:id="94"/>
    </w:p>
    <w:p w:rsidR="003D77B3" w:rsidRDefault="00684F0F">
      <w:pPr>
        <w:pStyle w:val="4"/>
        <w:spacing w:beforeLines="0" w:afterLines="0" w:line="480" w:lineRule="exact"/>
      </w:pPr>
      <w:r>
        <w:rPr>
          <w:rFonts w:hint="eastAsia"/>
        </w:rPr>
        <w:t>废水污染源</w:t>
      </w:r>
      <w:r>
        <w:t>分析</w:t>
      </w:r>
    </w:p>
    <w:p w:rsidR="003D77B3" w:rsidRDefault="00684F0F">
      <w:pPr>
        <w:spacing w:line="480" w:lineRule="exact"/>
        <w:ind w:firstLine="480"/>
      </w:pPr>
      <w:r>
        <w:rPr>
          <w:rFonts w:hint="eastAsia"/>
        </w:rPr>
        <w:t>项目废水主要是来自生物实验室、理化实验室的医疗废水，以及职工生活污水、隔离生活</w:t>
      </w:r>
      <w:r>
        <w:t>污水</w:t>
      </w:r>
      <w:r>
        <w:rPr>
          <w:rFonts w:hint="eastAsia"/>
        </w:rPr>
        <w:t>和食堂废水。各类废水水量按照前文水平衡分析结果计算，各种废水的具体情况分析如下：</w:t>
      </w:r>
    </w:p>
    <w:p w:rsidR="003D77B3" w:rsidRDefault="00684F0F">
      <w:pPr>
        <w:spacing w:line="480" w:lineRule="exact"/>
        <w:ind w:firstLine="480"/>
      </w:pPr>
      <w:r>
        <w:rPr>
          <w:rFonts w:hint="eastAsia"/>
        </w:rPr>
        <w:t>1</w:t>
      </w:r>
      <w:r>
        <w:rPr>
          <w:rFonts w:hint="eastAsia"/>
        </w:rPr>
        <w:t>、</w:t>
      </w:r>
      <w:r>
        <w:t>生物实验室废水</w:t>
      </w:r>
    </w:p>
    <w:p w:rsidR="003D77B3" w:rsidRDefault="00684F0F">
      <w:pPr>
        <w:spacing w:line="480" w:lineRule="exact"/>
        <w:ind w:firstLine="480"/>
      </w:pPr>
      <w:r>
        <w:rPr>
          <w:rFonts w:hint="eastAsia"/>
        </w:rPr>
        <w:t>生物实验室中废水主要产生于实验结束后的清理冲刷过程和洗涤间的清洗废水。实验室内配有高压蒸汽灭菌器，对有感染性的器皿先进行灭菌消毒后进行清洗，产生的清洗废水属于一般致病微生物的实验废水。本项目拟采用人工倾倒消毒剂进行定期的管道消毒，消毒剂拟使用过氧乙酸，消毒时按比例稀释后缓慢倾倒到每根支管最远端的水盆或地漏上，倾倒时间不少于</w:t>
      </w:r>
      <w:r>
        <w:t>10</w:t>
      </w:r>
      <w:r>
        <w:rPr>
          <w:rFonts w:hint="eastAsia"/>
        </w:rPr>
        <w:t>分钟，进行管内废水的消毒灭活，最后生物实验室废水经污水管道系统进入自建污水处理站。</w:t>
      </w:r>
    </w:p>
    <w:p w:rsidR="003D77B3" w:rsidRDefault="00684F0F">
      <w:pPr>
        <w:spacing w:line="480" w:lineRule="exact"/>
        <w:ind w:firstLine="480"/>
      </w:pPr>
      <w:r>
        <w:rPr>
          <w:rFonts w:hint="eastAsia"/>
        </w:rPr>
        <w:lastRenderedPageBreak/>
        <w:t>实验室器皿灭菌时采用高压蒸汽</w:t>
      </w:r>
      <w:r>
        <w:t>121</w:t>
      </w:r>
      <w:r>
        <w:rPr>
          <w:rFonts w:hint="eastAsia"/>
        </w:rPr>
        <w:t>℃，</w:t>
      </w:r>
      <w:r>
        <w:t>102.9kPa</w:t>
      </w:r>
      <w:r>
        <w:rPr>
          <w:rFonts w:hint="eastAsia"/>
        </w:rPr>
        <w:t>，</w:t>
      </w:r>
      <w:r>
        <w:t xml:space="preserve">30min </w:t>
      </w:r>
      <w:r>
        <w:rPr>
          <w:rFonts w:hint="eastAsia"/>
        </w:rPr>
        <w:t>灭菌处理，有效灭活病原微生物。由于该实验室内器具主要受微生物培养过程的营养物质污染，废水中的污染物质主要为有机物和病原微生物，主要含有机碳氢化合物以及细菌、病毒等病原微生物。</w:t>
      </w:r>
    </w:p>
    <w:p w:rsidR="003D77B3" w:rsidRDefault="00684F0F">
      <w:pPr>
        <w:spacing w:line="480" w:lineRule="exact"/>
        <w:ind w:firstLine="480"/>
      </w:pPr>
      <w:r>
        <w:rPr>
          <w:rFonts w:hint="eastAsia"/>
        </w:rPr>
        <w:t>2</w:t>
      </w:r>
      <w:r>
        <w:rPr>
          <w:rFonts w:hint="eastAsia"/>
        </w:rPr>
        <w:t>、</w:t>
      </w:r>
      <w:r>
        <w:t>理化实验室</w:t>
      </w:r>
      <w:r>
        <w:rPr>
          <w:rFonts w:hint="eastAsia"/>
        </w:rPr>
        <w:t>医疗</w:t>
      </w:r>
      <w:r>
        <w:t>废水</w:t>
      </w:r>
    </w:p>
    <w:p w:rsidR="003D77B3" w:rsidRDefault="00684F0F">
      <w:pPr>
        <w:spacing w:line="480" w:lineRule="exact"/>
        <w:ind w:firstLine="480"/>
        <w:rPr>
          <w:szCs w:val="22"/>
        </w:rPr>
      </w:pPr>
      <w:r>
        <w:rPr>
          <w:rFonts w:hint="eastAsia"/>
          <w:szCs w:val="22"/>
        </w:rPr>
        <w:t>理化检验室内检验分析过程会产生的废酸、废碱、废配置试剂，采用符合要求的容器进行收集。理化检验室中产生的废酸、废碱以及含氰废液、含重金属废液，含氰及重金属废液主要来源于氰及重金属的标准物质溶液；重金属废液含有铅，镉，汞砷等重金属离子，废酸、废碱、含氰废液及重金属废液按危险废物要求分类收集妥善处置，暂存于危险废物暂存间，定期交由有资质单位处理。本项目实验室废液产生量约</w:t>
      </w:r>
      <w:r>
        <w:rPr>
          <w:szCs w:val="22"/>
        </w:rPr>
        <w:t>0.5t/a</w:t>
      </w:r>
      <w:r>
        <w:rPr>
          <w:rFonts w:hint="eastAsia"/>
          <w:szCs w:val="22"/>
        </w:rPr>
        <w:t>。</w:t>
      </w:r>
    </w:p>
    <w:p w:rsidR="003D77B3" w:rsidRDefault="00684F0F">
      <w:pPr>
        <w:spacing w:line="480" w:lineRule="exact"/>
        <w:ind w:firstLine="480"/>
        <w:rPr>
          <w:szCs w:val="22"/>
        </w:rPr>
      </w:pPr>
      <w:r>
        <w:rPr>
          <w:rFonts w:hint="eastAsia"/>
          <w:szCs w:val="22"/>
        </w:rPr>
        <w:t>理化检验室废水主要为检验分析过程产生少量的含酸碱废水以及清洗废水。酸碱废水采用中和法预处理，中和至</w:t>
      </w:r>
      <w:r>
        <w:rPr>
          <w:szCs w:val="22"/>
        </w:rPr>
        <w:t>pH</w:t>
      </w:r>
      <w:r>
        <w:rPr>
          <w:rFonts w:hint="eastAsia"/>
          <w:szCs w:val="22"/>
        </w:rPr>
        <w:t>值</w:t>
      </w:r>
      <w:r>
        <w:rPr>
          <w:szCs w:val="22"/>
        </w:rPr>
        <w:t>7~8</w:t>
      </w:r>
      <w:r>
        <w:rPr>
          <w:rFonts w:hint="eastAsia"/>
          <w:szCs w:val="22"/>
        </w:rPr>
        <w:t>后同清洗废水通过大楼污水管网进入自建污水处理站最终排入市政管网。</w:t>
      </w:r>
    </w:p>
    <w:p w:rsidR="003D77B3" w:rsidRDefault="00684F0F">
      <w:pPr>
        <w:spacing w:line="480" w:lineRule="exact"/>
        <w:ind w:firstLine="480"/>
        <w:rPr>
          <w:szCs w:val="22"/>
        </w:rPr>
      </w:pPr>
      <w:r>
        <w:rPr>
          <w:rFonts w:hint="eastAsia"/>
          <w:szCs w:val="22"/>
        </w:rPr>
        <w:t>项目软水制备产生的浓水排入项目污水处理站。</w:t>
      </w:r>
    </w:p>
    <w:p w:rsidR="003D77B3" w:rsidRDefault="00684F0F">
      <w:pPr>
        <w:spacing w:line="480" w:lineRule="exact"/>
        <w:ind w:firstLine="480"/>
        <w:rPr>
          <w:szCs w:val="22"/>
        </w:rPr>
      </w:pPr>
      <w:r>
        <w:rPr>
          <w:rFonts w:hint="eastAsia"/>
          <w:szCs w:val="22"/>
        </w:rPr>
        <w:t>根据项目水平衡，实验室废水产生量总共为</w:t>
      </w:r>
      <w:r>
        <w:rPr>
          <w:rFonts w:hint="eastAsia"/>
          <w:szCs w:val="22"/>
        </w:rPr>
        <w:t>6.93</w:t>
      </w:r>
      <w:r>
        <w:rPr>
          <w:szCs w:val="22"/>
        </w:rPr>
        <w:t>m</w:t>
      </w:r>
      <w:r>
        <w:rPr>
          <w:szCs w:val="22"/>
          <w:vertAlign w:val="superscript"/>
        </w:rPr>
        <w:t>3</w:t>
      </w:r>
      <w:r>
        <w:rPr>
          <w:szCs w:val="22"/>
        </w:rPr>
        <w:t>/d</w:t>
      </w:r>
      <w:r>
        <w:rPr>
          <w:rFonts w:hint="eastAsia"/>
          <w:szCs w:val="22"/>
        </w:rPr>
        <w:t>，</w:t>
      </w:r>
      <w:r>
        <w:rPr>
          <w:rFonts w:hint="eastAsia"/>
          <w:szCs w:val="22"/>
        </w:rPr>
        <w:t>1732.5</w:t>
      </w:r>
      <w:r>
        <w:rPr>
          <w:szCs w:val="22"/>
        </w:rPr>
        <w:t>m</w:t>
      </w:r>
      <w:r>
        <w:rPr>
          <w:szCs w:val="22"/>
          <w:vertAlign w:val="superscript"/>
        </w:rPr>
        <w:t>3</w:t>
      </w:r>
      <w:r>
        <w:rPr>
          <w:szCs w:val="22"/>
        </w:rPr>
        <w:t>/a</w:t>
      </w:r>
      <w:r>
        <w:rPr>
          <w:rFonts w:hint="eastAsia"/>
          <w:szCs w:val="22"/>
        </w:rPr>
        <w:t>。类比《大安市疾病预防控制中心建设项目竣工环境保护验收监测报告》的废水检测数据，本项目废水中主要污染物浓度为：</w:t>
      </w:r>
      <w:r>
        <w:rPr>
          <w:szCs w:val="22"/>
        </w:rPr>
        <w:t>pH</w:t>
      </w:r>
      <w:r>
        <w:rPr>
          <w:rFonts w:hint="eastAsia"/>
          <w:szCs w:val="22"/>
        </w:rPr>
        <w:t>：</w:t>
      </w:r>
      <w:r>
        <w:rPr>
          <w:szCs w:val="22"/>
        </w:rPr>
        <w:t>5~7</w:t>
      </w:r>
      <w:r>
        <w:rPr>
          <w:rFonts w:hint="eastAsia"/>
          <w:szCs w:val="22"/>
        </w:rPr>
        <w:t>、</w:t>
      </w:r>
      <w:r>
        <w:rPr>
          <w:szCs w:val="22"/>
        </w:rPr>
        <w:t>COD</w:t>
      </w:r>
      <w:r>
        <w:rPr>
          <w:rFonts w:hint="eastAsia"/>
          <w:szCs w:val="22"/>
        </w:rPr>
        <w:t>：</w:t>
      </w:r>
      <w:r>
        <w:rPr>
          <w:szCs w:val="22"/>
        </w:rPr>
        <w:t>373mg/L</w:t>
      </w:r>
      <w:r>
        <w:rPr>
          <w:rFonts w:hint="eastAsia"/>
          <w:szCs w:val="22"/>
        </w:rPr>
        <w:t>、</w:t>
      </w:r>
      <w:r>
        <w:rPr>
          <w:szCs w:val="22"/>
        </w:rPr>
        <w:t>BOD</w:t>
      </w:r>
      <w:r>
        <w:rPr>
          <w:szCs w:val="22"/>
          <w:vertAlign w:val="subscript"/>
        </w:rPr>
        <w:t>5</w:t>
      </w:r>
      <w:r>
        <w:rPr>
          <w:rFonts w:hint="eastAsia"/>
          <w:szCs w:val="22"/>
        </w:rPr>
        <w:t>：</w:t>
      </w:r>
      <w:r>
        <w:rPr>
          <w:szCs w:val="22"/>
        </w:rPr>
        <w:t>150mg/L</w:t>
      </w:r>
      <w:r>
        <w:rPr>
          <w:rFonts w:hint="eastAsia"/>
          <w:szCs w:val="22"/>
        </w:rPr>
        <w:t>、</w:t>
      </w:r>
      <w:r>
        <w:rPr>
          <w:szCs w:val="22"/>
        </w:rPr>
        <w:t>NH</w:t>
      </w:r>
      <w:r>
        <w:rPr>
          <w:szCs w:val="22"/>
          <w:vertAlign w:val="subscript"/>
        </w:rPr>
        <w:t>3</w:t>
      </w:r>
      <w:r>
        <w:rPr>
          <w:szCs w:val="22"/>
        </w:rPr>
        <w:t>-N</w:t>
      </w:r>
      <w:r>
        <w:rPr>
          <w:rFonts w:hint="eastAsia"/>
          <w:szCs w:val="22"/>
        </w:rPr>
        <w:t>：</w:t>
      </w:r>
      <w:r>
        <w:rPr>
          <w:szCs w:val="22"/>
        </w:rPr>
        <w:t>15.6mg/L</w:t>
      </w:r>
      <w:r>
        <w:rPr>
          <w:rFonts w:hint="eastAsia"/>
          <w:szCs w:val="22"/>
        </w:rPr>
        <w:t>、</w:t>
      </w:r>
      <w:r>
        <w:rPr>
          <w:szCs w:val="22"/>
        </w:rPr>
        <w:t>SS</w:t>
      </w:r>
      <w:r>
        <w:rPr>
          <w:rFonts w:hint="eastAsia"/>
          <w:szCs w:val="22"/>
        </w:rPr>
        <w:t>：</w:t>
      </w:r>
      <w:r>
        <w:rPr>
          <w:szCs w:val="22"/>
        </w:rPr>
        <w:t>128mg/L</w:t>
      </w:r>
      <w:r>
        <w:rPr>
          <w:rFonts w:hint="eastAsia"/>
          <w:szCs w:val="22"/>
        </w:rPr>
        <w:t>、动植物油</w:t>
      </w:r>
      <w:r>
        <w:rPr>
          <w:szCs w:val="22"/>
        </w:rPr>
        <w:t>2.2mg/L</w:t>
      </w:r>
      <w:r>
        <w:rPr>
          <w:rFonts w:hint="eastAsia"/>
          <w:szCs w:val="22"/>
        </w:rPr>
        <w:t>、粪大肠菌群≥</w:t>
      </w:r>
      <w:r>
        <w:rPr>
          <w:szCs w:val="22"/>
        </w:rPr>
        <w:t>2.4</w:t>
      </w:r>
      <w:r>
        <w:rPr>
          <w:rFonts w:hint="eastAsia"/>
          <w:szCs w:val="22"/>
        </w:rPr>
        <w:t>×</w:t>
      </w:r>
      <w:r>
        <w:rPr>
          <w:szCs w:val="22"/>
        </w:rPr>
        <w:t>10</w:t>
      </w:r>
      <w:r>
        <w:rPr>
          <w:szCs w:val="22"/>
          <w:vertAlign w:val="superscript"/>
        </w:rPr>
        <w:t>4</w:t>
      </w:r>
      <w:r>
        <w:rPr>
          <w:szCs w:val="22"/>
        </w:rPr>
        <w:t>MPN/L</w:t>
      </w:r>
      <w:r>
        <w:rPr>
          <w:rFonts w:hint="eastAsia"/>
          <w:szCs w:val="22"/>
        </w:rPr>
        <w:t>。</w:t>
      </w:r>
    </w:p>
    <w:p w:rsidR="003D77B3" w:rsidRDefault="00684F0F">
      <w:pPr>
        <w:spacing w:line="480" w:lineRule="exact"/>
        <w:ind w:firstLine="480"/>
      </w:pPr>
      <w:r>
        <w:rPr>
          <w:rFonts w:hint="eastAsia"/>
        </w:rPr>
        <w:t>3</w:t>
      </w:r>
      <w:r>
        <w:rPr>
          <w:rFonts w:hint="eastAsia"/>
        </w:rPr>
        <w:t>、职工生活污水</w:t>
      </w:r>
    </w:p>
    <w:p w:rsidR="003D77B3" w:rsidRDefault="00684F0F">
      <w:pPr>
        <w:spacing w:line="480" w:lineRule="exact"/>
        <w:ind w:firstLine="480"/>
        <w:rPr>
          <w:szCs w:val="22"/>
        </w:rPr>
      </w:pPr>
      <w:r>
        <w:rPr>
          <w:szCs w:val="22"/>
        </w:rPr>
        <w:t>项目无职工宿舍，</w:t>
      </w:r>
      <w:r>
        <w:rPr>
          <w:rFonts w:hint="eastAsia"/>
        </w:rPr>
        <w:t>职工生活污水</w:t>
      </w:r>
      <w:r>
        <w:rPr>
          <w:szCs w:val="22"/>
        </w:rPr>
        <w:t>主要是</w:t>
      </w:r>
      <w:r>
        <w:rPr>
          <w:rFonts w:hint="eastAsia"/>
          <w:szCs w:val="22"/>
        </w:rPr>
        <w:t>职工</w:t>
      </w:r>
      <w:r>
        <w:rPr>
          <w:szCs w:val="22"/>
        </w:rPr>
        <w:t>办公生活污水和食堂废水，</w:t>
      </w:r>
      <w:r>
        <w:rPr>
          <w:rFonts w:hint="eastAsia"/>
          <w:szCs w:val="22"/>
        </w:rPr>
        <w:t>根据水平衡计算，生活污水产生量为</w:t>
      </w:r>
      <w:r>
        <w:rPr>
          <w:rFonts w:hint="eastAsia"/>
          <w:szCs w:val="22"/>
        </w:rPr>
        <w:t>2.24</w:t>
      </w:r>
      <w:r>
        <w:rPr>
          <w:szCs w:val="22"/>
        </w:rPr>
        <w:t>m</w:t>
      </w:r>
      <w:r>
        <w:rPr>
          <w:szCs w:val="22"/>
          <w:vertAlign w:val="superscript"/>
        </w:rPr>
        <w:t>3</w:t>
      </w:r>
      <w:r>
        <w:rPr>
          <w:szCs w:val="22"/>
        </w:rPr>
        <w:t>/d</w:t>
      </w:r>
      <w:r>
        <w:rPr>
          <w:rFonts w:hint="eastAsia"/>
          <w:szCs w:val="22"/>
        </w:rPr>
        <w:t>，</w:t>
      </w:r>
      <w:r>
        <w:rPr>
          <w:rFonts w:hint="eastAsia"/>
          <w:szCs w:val="22"/>
        </w:rPr>
        <w:t>560</w:t>
      </w:r>
      <w:r>
        <w:rPr>
          <w:szCs w:val="22"/>
        </w:rPr>
        <w:t>m</w:t>
      </w:r>
      <w:r>
        <w:rPr>
          <w:szCs w:val="22"/>
          <w:vertAlign w:val="superscript"/>
        </w:rPr>
        <w:t>3</w:t>
      </w:r>
      <w:r>
        <w:rPr>
          <w:szCs w:val="22"/>
        </w:rPr>
        <w:t>/a</w:t>
      </w:r>
      <w:r>
        <w:rPr>
          <w:rFonts w:hint="eastAsia"/>
          <w:szCs w:val="22"/>
        </w:rPr>
        <w:t>，主要污染因子为</w:t>
      </w:r>
      <w:r>
        <w:rPr>
          <w:szCs w:val="22"/>
        </w:rPr>
        <w:t>COD</w:t>
      </w:r>
      <w:r>
        <w:rPr>
          <w:rFonts w:hint="eastAsia"/>
          <w:szCs w:val="22"/>
        </w:rPr>
        <w:t>、</w:t>
      </w:r>
      <w:r>
        <w:rPr>
          <w:szCs w:val="22"/>
        </w:rPr>
        <w:t>BOD</w:t>
      </w:r>
      <w:r>
        <w:rPr>
          <w:szCs w:val="22"/>
          <w:vertAlign w:val="subscript"/>
        </w:rPr>
        <w:t>5</w:t>
      </w:r>
      <w:r>
        <w:rPr>
          <w:rFonts w:hint="eastAsia"/>
          <w:szCs w:val="22"/>
        </w:rPr>
        <w:t>、</w:t>
      </w:r>
      <w:r>
        <w:rPr>
          <w:szCs w:val="22"/>
        </w:rPr>
        <w:t>NH</w:t>
      </w:r>
      <w:r>
        <w:rPr>
          <w:szCs w:val="22"/>
          <w:vertAlign w:val="subscript"/>
        </w:rPr>
        <w:t>3</w:t>
      </w:r>
      <w:r>
        <w:rPr>
          <w:szCs w:val="22"/>
        </w:rPr>
        <w:t>-N</w:t>
      </w:r>
      <w:r>
        <w:rPr>
          <w:rFonts w:hint="eastAsia"/>
          <w:szCs w:val="22"/>
        </w:rPr>
        <w:t>、</w:t>
      </w:r>
      <w:r>
        <w:rPr>
          <w:szCs w:val="22"/>
        </w:rPr>
        <w:t>SS</w:t>
      </w:r>
      <w:r>
        <w:rPr>
          <w:rFonts w:hint="eastAsia"/>
          <w:szCs w:val="22"/>
        </w:rPr>
        <w:t>，产生浓度分别为</w:t>
      </w:r>
      <w:r>
        <w:rPr>
          <w:szCs w:val="22"/>
        </w:rPr>
        <w:t>pH6~9</w:t>
      </w:r>
      <w:r>
        <w:rPr>
          <w:rFonts w:hint="eastAsia"/>
          <w:szCs w:val="22"/>
        </w:rPr>
        <w:t>、</w:t>
      </w:r>
      <w:r>
        <w:rPr>
          <w:szCs w:val="22"/>
        </w:rPr>
        <w:t>COD350mg/L</w:t>
      </w:r>
      <w:r>
        <w:rPr>
          <w:rFonts w:hint="eastAsia"/>
          <w:szCs w:val="22"/>
        </w:rPr>
        <w:t>、</w:t>
      </w:r>
      <w:r>
        <w:rPr>
          <w:szCs w:val="22"/>
        </w:rPr>
        <w:t>BOD</w:t>
      </w:r>
      <w:r>
        <w:rPr>
          <w:szCs w:val="22"/>
          <w:vertAlign w:val="subscript"/>
        </w:rPr>
        <w:t>5</w:t>
      </w:r>
      <w:r>
        <w:rPr>
          <w:szCs w:val="22"/>
        </w:rPr>
        <w:t>150mg/L</w:t>
      </w:r>
      <w:r>
        <w:rPr>
          <w:rFonts w:hint="eastAsia"/>
          <w:szCs w:val="22"/>
        </w:rPr>
        <w:t>、</w:t>
      </w:r>
      <w:r>
        <w:rPr>
          <w:szCs w:val="22"/>
        </w:rPr>
        <w:t>SS300mg/L</w:t>
      </w:r>
      <w:r>
        <w:rPr>
          <w:rFonts w:hint="eastAsia"/>
          <w:szCs w:val="22"/>
        </w:rPr>
        <w:t>、</w:t>
      </w:r>
      <w:r>
        <w:rPr>
          <w:szCs w:val="22"/>
        </w:rPr>
        <w:t>NH</w:t>
      </w:r>
      <w:r>
        <w:rPr>
          <w:szCs w:val="22"/>
          <w:vertAlign w:val="subscript"/>
        </w:rPr>
        <w:t>3</w:t>
      </w:r>
      <w:r>
        <w:rPr>
          <w:szCs w:val="22"/>
        </w:rPr>
        <w:t>-N40mg/L</w:t>
      </w:r>
      <w:r>
        <w:rPr>
          <w:rFonts w:hint="eastAsia"/>
          <w:szCs w:val="22"/>
        </w:rPr>
        <w:t>。</w:t>
      </w:r>
    </w:p>
    <w:p w:rsidR="003D77B3" w:rsidRDefault="00684F0F">
      <w:pPr>
        <w:spacing w:line="480" w:lineRule="exact"/>
        <w:ind w:firstLine="480"/>
      </w:pPr>
      <w:r>
        <w:rPr>
          <w:rFonts w:hint="eastAsia"/>
        </w:rPr>
        <w:t>4</w:t>
      </w:r>
      <w:r>
        <w:rPr>
          <w:rFonts w:hint="eastAsia"/>
        </w:rPr>
        <w:t>、隔离人员生活</w:t>
      </w:r>
      <w:r>
        <w:t>污水</w:t>
      </w:r>
    </w:p>
    <w:p w:rsidR="003D77B3" w:rsidRDefault="00684F0F">
      <w:pPr>
        <w:spacing w:line="480" w:lineRule="exact"/>
        <w:ind w:firstLine="480"/>
        <w:rPr>
          <w:szCs w:val="22"/>
        </w:rPr>
      </w:pPr>
      <w:r>
        <w:rPr>
          <w:rFonts w:hint="eastAsia"/>
          <w:szCs w:val="22"/>
        </w:rPr>
        <w:t>项目隔离人员用水主要为隔离期间的产生的污水</w:t>
      </w:r>
      <w:r>
        <w:rPr>
          <w:szCs w:val="22"/>
        </w:rPr>
        <w:t>，</w:t>
      </w:r>
      <w:r>
        <w:rPr>
          <w:rFonts w:hint="eastAsia"/>
          <w:szCs w:val="22"/>
        </w:rPr>
        <w:t>根据水平衡计算，污水产生量为</w:t>
      </w:r>
      <w:r>
        <w:rPr>
          <w:rFonts w:hint="eastAsia"/>
          <w:szCs w:val="22"/>
        </w:rPr>
        <w:t>9.6</w:t>
      </w:r>
      <w:r>
        <w:rPr>
          <w:szCs w:val="22"/>
        </w:rPr>
        <w:t>m</w:t>
      </w:r>
      <w:r>
        <w:rPr>
          <w:szCs w:val="22"/>
          <w:vertAlign w:val="superscript"/>
        </w:rPr>
        <w:t>3</w:t>
      </w:r>
      <w:r>
        <w:rPr>
          <w:szCs w:val="22"/>
        </w:rPr>
        <w:t>/d</w:t>
      </w:r>
      <w:r>
        <w:rPr>
          <w:rFonts w:hint="eastAsia"/>
          <w:szCs w:val="22"/>
        </w:rPr>
        <w:t>，</w:t>
      </w:r>
      <w:r>
        <w:rPr>
          <w:rFonts w:hint="eastAsia"/>
          <w:szCs w:val="22"/>
        </w:rPr>
        <w:t>2400</w:t>
      </w:r>
      <w:r>
        <w:rPr>
          <w:szCs w:val="22"/>
        </w:rPr>
        <w:t>m</w:t>
      </w:r>
      <w:r>
        <w:rPr>
          <w:szCs w:val="22"/>
          <w:vertAlign w:val="superscript"/>
        </w:rPr>
        <w:t>3</w:t>
      </w:r>
      <w:r>
        <w:rPr>
          <w:szCs w:val="22"/>
        </w:rPr>
        <w:t>/a</w:t>
      </w:r>
      <w:r>
        <w:rPr>
          <w:rFonts w:hint="eastAsia"/>
          <w:szCs w:val="22"/>
        </w:rPr>
        <w:t>，主要污染因子为</w:t>
      </w:r>
      <w:r>
        <w:rPr>
          <w:szCs w:val="22"/>
        </w:rPr>
        <w:t>COD</w:t>
      </w:r>
      <w:r>
        <w:rPr>
          <w:rFonts w:hint="eastAsia"/>
          <w:szCs w:val="22"/>
        </w:rPr>
        <w:t>、</w:t>
      </w:r>
      <w:r>
        <w:rPr>
          <w:szCs w:val="22"/>
        </w:rPr>
        <w:t>BOD</w:t>
      </w:r>
      <w:r>
        <w:rPr>
          <w:szCs w:val="22"/>
          <w:vertAlign w:val="subscript"/>
        </w:rPr>
        <w:t>5</w:t>
      </w:r>
      <w:r>
        <w:rPr>
          <w:rFonts w:hint="eastAsia"/>
          <w:szCs w:val="22"/>
        </w:rPr>
        <w:t>、</w:t>
      </w:r>
      <w:r>
        <w:rPr>
          <w:szCs w:val="22"/>
        </w:rPr>
        <w:t>NH</w:t>
      </w:r>
      <w:r>
        <w:rPr>
          <w:szCs w:val="22"/>
          <w:vertAlign w:val="subscript"/>
        </w:rPr>
        <w:t>3</w:t>
      </w:r>
      <w:r>
        <w:rPr>
          <w:szCs w:val="22"/>
        </w:rPr>
        <w:t>-N</w:t>
      </w:r>
      <w:r>
        <w:rPr>
          <w:rFonts w:hint="eastAsia"/>
          <w:szCs w:val="22"/>
        </w:rPr>
        <w:t>、</w:t>
      </w:r>
      <w:r>
        <w:rPr>
          <w:szCs w:val="22"/>
        </w:rPr>
        <w:t>SS</w:t>
      </w:r>
      <w:r>
        <w:rPr>
          <w:rFonts w:hint="eastAsia"/>
          <w:szCs w:val="22"/>
        </w:rPr>
        <w:t>，产生浓度分别为</w:t>
      </w:r>
      <w:r>
        <w:rPr>
          <w:szCs w:val="22"/>
        </w:rPr>
        <w:t>pH6~9</w:t>
      </w:r>
      <w:r>
        <w:rPr>
          <w:rFonts w:hint="eastAsia"/>
          <w:szCs w:val="22"/>
        </w:rPr>
        <w:t>、</w:t>
      </w:r>
      <w:r>
        <w:rPr>
          <w:szCs w:val="22"/>
        </w:rPr>
        <w:t>COD350mg/L</w:t>
      </w:r>
      <w:r>
        <w:rPr>
          <w:rFonts w:hint="eastAsia"/>
          <w:szCs w:val="22"/>
        </w:rPr>
        <w:t>、</w:t>
      </w:r>
      <w:r>
        <w:rPr>
          <w:szCs w:val="22"/>
        </w:rPr>
        <w:t>BOD</w:t>
      </w:r>
      <w:r>
        <w:rPr>
          <w:szCs w:val="22"/>
          <w:vertAlign w:val="subscript"/>
        </w:rPr>
        <w:t>5</w:t>
      </w:r>
      <w:r>
        <w:rPr>
          <w:szCs w:val="22"/>
        </w:rPr>
        <w:t>150mg/L</w:t>
      </w:r>
      <w:r>
        <w:rPr>
          <w:rFonts w:hint="eastAsia"/>
          <w:szCs w:val="22"/>
        </w:rPr>
        <w:t>、</w:t>
      </w:r>
      <w:r>
        <w:rPr>
          <w:szCs w:val="22"/>
        </w:rPr>
        <w:t>SS300mg/L</w:t>
      </w:r>
      <w:r>
        <w:rPr>
          <w:rFonts w:hint="eastAsia"/>
          <w:szCs w:val="22"/>
        </w:rPr>
        <w:t>、</w:t>
      </w:r>
      <w:r>
        <w:rPr>
          <w:szCs w:val="22"/>
        </w:rPr>
        <w:t>NH</w:t>
      </w:r>
      <w:r>
        <w:rPr>
          <w:szCs w:val="22"/>
          <w:vertAlign w:val="subscript"/>
        </w:rPr>
        <w:t>3</w:t>
      </w:r>
      <w:r>
        <w:rPr>
          <w:szCs w:val="22"/>
        </w:rPr>
        <w:t>-N40mg/L</w:t>
      </w:r>
      <w:r>
        <w:rPr>
          <w:rFonts w:hint="eastAsia"/>
          <w:szCs w:val="22"/>
        </w:rPr>
        <w:t>。</w:t>
      </w:r>
    </w:p>
    <w:p w:rsidR="003D77B3" w:rsidRDefault="00684F0F">
      <w:pPr>
        <w:widowControl/>
        <w:adjustRightInd/>
        <w:spacing w:line="240" w:lineRule="auto"/>
        <w:ind w:firstLineChars="0" w:firstLine="0"/>
        <w:jc w:val="left"/>
        <w:textAlignment w:val="auto"/>
        <w:rPr>
          <w:rFonts w:ascii="Calibri" w:hAnsi="Calibri"/>
          <w:bCs/>
          <w:color w:val="000000"/>
          <w:kern w:val="2"/>
        </w:rPr>
      </w:pPr>
      <w:r>
        <w:rPr>
          <w:rFonts w:ascii="Calibri" w:hAnsi="Calibri"/>
          <w:bCs/>
          <w:color w:val="000000"/>
          <w:kern w:val="2"/>
        </w:rPr>
        <w:br w:type="page"/>
      </w:r>
    </w:p>
    <w:p w:rsidR="003D77B3" w:rsidRDefault="00684F0F">
      <w:pPr>
        <w:adjustRightInd/>
        <w:snapToGrid w:val="0"/>
        <w:spacing w:line="480" w:lineRule="exact"/>
        <w:ind w:firstLineChars="0" w:firstLine="0"/>
        <w:jc w:val="center"/>
        <w:textAlignment w:val="auto"/>
        <w:rPr>
          <w:rFonts w:ascii="Calibri" w:hAnsi="Calibri"/>
          <w:bCs/>
          <w:color w:val="000000"/>
          <w:kern w:val="2"/>
        </w:rPr>
      </w:pPr>
      <w:r>
        <w:rPr>
          <w:rFonts w:ascii="Calibri" w:hAnsi="Calibri" w:hint="eastAsia"/>
          <w:bCs/>
          <w:color w:val="000000"/>
          <w:kern w:val="2"/>
        </w:rPr>
        <w:lastRenderedPageBreak/>
        <w:t>表</w:t>
      </w:r>
      <w:r>
        <w:rPr>
          <w:rFonts w:ascii="Calibri" w:hAnsi="Calibri"/>
          <w:bCs/>
          <w:color w:val="000000"/>
          <w:kern w:val="2"/>
        </w:rPr>
        <w:t>3</w:t>
      </w:r>
      <w:r>
        <w:rPr>
          <w:rFonts w:ascii="Calibri" w:hAnsi="Calibri" w:hint="eastAsia"/>
          <w:bCs/>
          <w:color w:val="000000"/>
          <w:kern w:val="2"/>
        </w:rPr>
        <w:t>.5</w:t>
      </w:r>
      <w:r>
        <w:rPr>
          <w:rFonts w:ascii="Calibri" w:hAnsi="Calibri"/>
          <w:bCs/>
          <w:color w:val="000000"/>
          <w:kern w:val="2"/>
        </w:rPr>
        <w:t>-</w:t>
      </w:r>
      <w:r>
        <w:rPr>
          <w:rFonts w:ascii="Calibri" w:hAnsi="Calibri" w:hint="eastAsia"/>
          <w:bCs/>
          <w:color w:val="000000"/>
          <w:kern w:val="2"/>
        </w:rPr>
        <w:t>2</w:t>
      </w:r>
      <w:r>
        <w:rPr>
          <w:rFonts w:ascii="Calibri" w:hAnsi="Calibri" w:hint="eastAsia"/>
          <w:bCs/>
          <w:color w:val="000000"/>
          <w:kern w:val="2"/>
        </w:rPr>
        <w:t>废水产生及排放去向</w:t>
      </w:r>
    </w:p>
    <w:tbl>
      <w:tblPr>
        <w:tblStyle w:val="36"/>
        <w:tblW w:w="5000" w:type="pct"/>
        <w:jc w:val="center"/>
        <w:tblLook w:val="04A0"/>
      </w:tblPr>
      <w:tblGrid>
        <w:gridCol w:w="1285"/>
        <w:gridCol w:w="1070"/>
        <w:gridCol w:w="1601"/>
        <w:gridCol w:w="1889"/>
        <w:gridCol w:w="1889"/>
        <w:gridCol w:w="1886"/>
      </w:tblGrid>
      <w:tr w:rsidR="003D77B3">
        <w:trPr>
          <w:trHeight w:val="284"/>
          <w:jc w:val="center"/>
        </w:trPr>
        <w:tc>
          <w:tcPr>
            <w:tcW w:w="668"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污染源</w:t>
            </w:r>
          </w:p>
        </w:tc>
        <w:tc>
          <w:tcPr>
            <w:tcW w:w="556"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废水量（</w:t>
            </w:r>
            <w:r>
              <w:rPr>
                <w:bCs/>
                <w:color w:val="000000"/>
                <w:kern w:val="2"/>
                <w:sz w:val="21"/>
                <w:szCs w:val="21"/>
              </w:rPr>
              <w:t>m</w:t>
            </w:r>
            <w:r>
              <w:rPr>
                <w:bCs/>
                <w:color w:val="000000"/>
                <w:kern w:val="2"/>
                <w:sz w:val="21"/>
                <w:szCs w:val="21"/>
                <w:vertAlign w:val="superscript"/>
              </w:rPr>
              <w:t>3</w:t>
            </w:r>
            <w:r>
              <w:rPr>
                <w:bCs/>
                <w:color w:val="000000"/>
                <w:kern w:val="2"/>
                <w:sz w:val="21"/>
                <w:szCs w:val="21"/>
              </w:rPr>
              <w:t>/d</w:t>
            </w:r>
            <w:r>
              <w:rPr>
                <w:bCs/>
                <w:color w:val="000000"/>
                <w:kern w:val="2"/>
                <w:sz w:val="21"/>
                <w:szCs w:val="21"/>
              </w:rPr>
              <w:t>）</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污染物</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浓度值（</w:t>
            </w:r>
            <w:r>
              <w:rPr>
                <w:bCs/>
                <w:color w:val="000000"/>
                <w:kern w:val="2"/>
                <w:sz w:val="21"/>
                <w:szCs w:val="21"/>
              </w:rPr>
              <w:t>mg/L</w:t>
            </w:r>
            <w:r>
              <w:rPr>
                <w:bCs/>
                <w:color w:val="000000"/>
                <w:kern w:val="2"/>
                <w:sz w:val="21"/>
                <w:szCs w:val="21"/>
              </w:rPr>
              <w:t>）</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产生量（</w:t>
            </w:r>
            <w:r>
              <w:rPr>
                <w:bCs/>
                <w:color w:val="000000"/>
                <w:kern w:val="2"/>
                <w:sz w:val="21"/>
                <w:szCs w:val="21"/>
              </w:rPr>
              <w:t>kg/d</w:t>
            </w:r>
            <w:r>
              <w:rPr>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产生量（</w:t>
            </w:r>
            <w:r>
              <w:rPr>
                <w:bCs/>
                <w:color w:val="000000"/>
                <w:kern w:val="2"/>
                <w:sz w:val="21"/>
                <w:szCs w:val="21"/>
              </w:rPr>
              <w:t>t/a</w:t>
            </w:r>
            <w:r>
              <w:rPr>
                <w:bCs/>
                <w:color w:val="000000"/>
                <w:kern w:val="2"/>
                <w:sz w:val="21"/>
                <w:szCs w:val="21"/>
              </w:rPr>
              <w:t>）</w:t>
            </w:r>
          </w:p>
        </w:tc>
      </w:tr>
      <w:tr w:rsidR="003D77B3">
        <w:trPr>
          <w:trHeight w:val="284"/>
          <w:jc w:val="center"/>
        </w:trPr>
        <w:tc>
          <w:tcPr>
            <w:tcW w:w="668"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实验废水</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6.93</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5-7</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color w:val="000000"/>
                <w:kern w:val="2"/>
                <w:sz w:val="21"/>
                <w:szCs w:val="21"/>
              </w:rPr>
              <w:t>/</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373</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2.58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0.65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BOD</w:t>
            </w:r>
            <w:r>
              <w:rPr>
                <w:bCs/>
                <w:color w:val="000000"/>
                <w:kern w:val="2"/>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0.26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128</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0.89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0.22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NH</w:t>
            </w:r>
            <w:r>
              <w:rPr>
                <w:bCs/>
                <w:color w:val="000000"/>
                <w:kern w:val="2"/>
                <w:sz w:val="21"/>
                <w:szCs w:val="21"/>
                <w:vertAlign w:val="subscript"/>
              </w:rPr>
              <w:t>3</w:t>
            </w:r>
            <w:r>
              <w:rPr>
                <w:bCs/>
                <w:color w:val="000000"/>
                <w:kern w:val="2"/>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15.6</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0.11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0.03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0.02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0.01</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粪大肠杆菌</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2.4×10</w:t>
            </w:r>
            <w:r>
              <w:rPr>
                <w:bCs/>
                <w:color w:val="000000"/>
                <w:kern w:val="2"/>
                <w:sz w:val="21"/>
                <w:szCs w:val="21"/>
                <w:vertAlign w:val="superscript"/>
              </w:rPr>
              <w:t>4</w:t>
            </w:r>
            <w:r>
              <w:rPr>
                <w:bCs/>
                <w:color w:val="000000"/>
                <w:kern w:val="2"/>
                <w:sz w:val="21"/>
                <w:szCs w:val="21"/>
              </w:rPr>
              <w:t>MPN/L</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val="restart"/>
            <w:tcBorders>
              <w:top w:val="single" w:sz="4" w:space="0" w:color="auto"/>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bCs/>
                <w:color w:val="000000"/>
                <w:kern w:val="2"/>
                <w:sz w:val="21"/>
                <w:szCs w:val="21"/>
              </w:rPr>
              <w:t>职工、隔离人员生活废水、食堂废水</w:t>
            </w:r>
          </w:p>
        </w:tc>
        <w:tc>
          <w:tcPr>
            <w:tcW w:w="0" w:type="auto"/>
            <w:vMerge w:val="restart"/>
            <w:tcBorders>
              <w:top w:val="single" w:sz="4" w:space="0" w:color="auto"/>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11.84</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6-9</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350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4.14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BOD</w:t>
            </w:r>
            <w:r>
              <w:rPr>
                <w:rFonts w:ascii="Times New Roman" w:hAnsi="Times New Roman" w:cs="Times New Roman"/>
                <w:b w:val="0"/>
                <w:bCs/>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150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1.78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0.44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300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3.55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0.89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NH</w:t>
            </w:r>
            <w:r>
              <w:rPr>
                <w:rFonts w:ascii="Times New Roman" w:hAnsi="Times New Roman" w:cs="Times New Roman"/>
                <w:b w:val="0"/>
                <w:bCs/>
                <w:sz w:val="21"/>
                <w:szCs w:val="21"/>
                <w:vertAlign w:val="subscript"/>
              </w:rPr>
              <w:t>3</w:t>
            </w:r>
            <w:r>
              <w:rPr>
                <w:rFonts w:ascii="Times New Roman" w:hAnsi="Times New Roman" w:cs="Times New Roman"/>
                <w:b w:val="0"/>
                <w:bCs/>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40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0.47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0.12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LAS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8.0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0.09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0.02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cs="Times New Roman"/>
                <w:b w:val="0"/>
                <w:bCs/>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15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0.18</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0.44</w:t>
            </w:r>
          </w:p>
        </w:tc>
      </w:tr>
      <w:tr w:rsidR="003D77B3">
        <w:trPr>
          <w:trHeight w:val="284"/>
          <w:jc w:val="center"/>
        </w:trPr>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bCs/>
                <w:color w:val="000000"/>
                <w:kern w:val="2"/>
                <w:sz w:val="21"/>
                <w:szCs w:val="21"/>
              </w:rPr>
              <w:t>软水制备浓水</w:t>
            </w:r>
          </w:p>
        </w:tc>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0.49</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0.0245</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0.006</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盐类</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2000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0.98</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0.245</w:t>
            </w:r>
          </w:p>
        </w:tc>
      </w:tr>
      <w:tr w:rsidR="003D77B3">
        <w:trPr>
          <w:trHeight w:val="284"/>
          <w:jc w:val="center"/>
        </w:trPr>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污水处理站入口</w:t>
            </w:r>
          </w:p>
        </w:tc>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19.26</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3D77B3">
            <w:pPr>
              <w:pStyle w:val="15"/>
              <w:snapToGrid w:val="0"/>
              <w:spacing w:line="240" w:lineRule="auto"/>
              <w:ind w:firstLineChars="0" w:firstLine="0"/>
              <w:jc w:val="center"/>
              <w:rPr>
                <w:rFonts w:ascii="Times New Roman" w:hAnsi="Times New Roman" w:cs="Times New Roman"/>
                <w:b w:val="0"/>
                <w:bCs/>
                <w:sz w:val="21"/>
                <w:szCs w:val="21"/>
              </w:rPr>
            </w:pP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348.9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6.72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1.68</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BOD</w:t>
            </w:r>
            <w:r>
              <w:rPr>
                <w:bCs/>
                <w:color w:val="000000"/>
                <w:kern w:val="2"/>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146.4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2.82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0.705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231.6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4.46</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1.116</w:t>
            </w:r>
          </w:p>
        </w:tc>
      </w:tr>
      <w:tr w:rsidR="003D77B3">
        <w:trPr>
          <w:trHeight w:val="77"/>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NH</w:t>
            </w:r>
            <w:r>
              <w:rPr>
                <w:bCs/>
                <w:color w:val="000000"/>
                <w:kern w:val="2"/>
                <w:sz w:val="21"/>
                <w:szCs w:val="21"/>
                <w:vertAlign w:val="subscript"/>
              </w:rPr>
              <w:t>3</w:t>
            </w:r>
            <w:r>
              <w:rPr>
                <w:bCs/>
                <w:color w:val="000000"/>
                <w:kern w:val="2"/>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30.1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0.58</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0.145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0.45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LAS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4.7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0.09</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0.0225</w:t>
            </w:r>
          </w:p>
        </w:tc>
      </w:tr>
      <w:tr w:rsidR="003D77B3">
        <w:trPr>
          <w:trHeight w:val="284"/>
          <w:jc w:val="center"/>
        </w:trPr>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粪大肠杆菌</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0.88</w:t>
            </w:r>
            <w:r>
              <w:rPr>
                <w:rFonts w:ascii="Times New Roman" w:hAnsi="Times New Roman" w:cs="Times New Roman"/>
                <w:b w:val="0"/>
                <w:bCs/>
                <w:sz w:val="21"/>
                <w:szCs w:val="21"/>
              </w:rPr>
              <w:t>×10</w:t>
            </w:r>
            <w:r>
              <w:rPr>
                <w:rFonts w:ascii="Times New Roman" w:hAnsi="Times New Roman" w:cs="Times New Roman"/>
                <w:b w:val="0"/>
                <w:bCs/>
                <w:sz w:val="21"/>
                <w:szCs w:val="21"/>
                <w:vertAlign w:val="superscript"/>
              </w:rPr>
              <w:t>4</w:t>
            </w:r>
            <w:r>
              <w:rPr>
                <w:rFonts w:ascii="Times New Roman" w:hAnsi="Times New Roman" w:cs="Times New Roman"/>
                <w:b w:val="0"/>
                <w:bCs/>
                <w:sz w:val="21"/>
                <w:szCs w:val="21"/>
              </w:rPr>
              <w:t>MPN/L</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bl>
    <w:p w:rsidR="003D77B3" w:rsidRDefault="00684F0F">
      <w:pPr>
        <w:spacing w:line="480" w:lineRule="exact"/>
        <w:ind w:firstLine="480"/>
      </w:pPr>
      <w:r>
        <w:t>5</w:t>
      </w:r>
      <w:r>
        <w:rPr>
          <w:rFonts w:hint="eastAsia"/>
        </w:rPr>
        <w:t>、项目废水预处理工艺</w:t>
      </w:r>
    </w:p>
    <w:p w:rsidR="003D77B3" w:rsidRDefault="00684F0F">
      <w:pPr>
        <w:spacing w:line="480" w:lineRule="exact"/>
        <w:ind w:firstLine="480"/>
      </w:pPr>
      <w:r>
        <w:rPr>
          <w:rFonts w:hint="eastAsia"/>
        </w:rPr>
        <w:t>疾病预防控制中心实验废水中含有某些有毒化学物质和多种致病菌、病毒和寄生虫卵，它们在环境中具有一定的适应力，有的甚至在污水中存活时间较长，若未经处理即排入水体，将会污染环境，影响人们身体健康。实验室的各种特殊排水，如酸性废水、含氰废水等应采取不同的预处理措施后排入实验室废水处理系统。</w:t>
      </w:r>
    </w:p>
    <w:p w:rsidR="003D77B3" w:rsidRDefault="00684F0F">
      <w:pPr>
        <w:spacing w:line="480" w:lineRule="exact"/>
        <w:ind w:firstLine="480"/>
      </w:pPr>
      <w:r>
        <w:rPr>
          <w:rFonts w:hint="eastAsia"/>
        </w:rPr>
        <w:t>（</w:t>
      </w:r>
      <w:r>
        <w:t>1</w:t>
      </w:r>
      <w:r>
        <w:rPr>
          <w:rFonts w:hint="eastAsia"/>
        </w:rPr>
        <w:t>）生活污水</w:t>
      </w:r>
    </w:p>
    <w:p w:rsidR="003D77B3" w:rsidRDefault="00684F0F">
      <w:pPr>
        <w:spacing w:line="480" w:lineRule="exact"/>
        <w:ind w:firstLine="480"/>
      </w:pPr>
      <w:r>
        <w:rPr>
          <w:rFonts w:hint="eastAsia"/>
        </w:rPr>
        <w:t>生活污水按最大排放量</w:t>
      </w:r>
      <w:r>
        <w:rPr>
          <w:rFonts w:hint="eastAsia"/>
        </w:rPr>
        <w:t>2.24</w:t>
      </w:r>
      <w:r>
        <w:t>m</w:t>
      </w:r>
      <w:r>
        <w:rPr>
          <w:vertAlign w:val="superscript"/>
        </w:rPr>
        <w:t>3</w:t>
      </w:r>
      <w:r>
        <w:t>/d</w:t>
      </w:r>
      <w:r>
        <w:rPr>
          <w:rFonts w:hint="eastAsia"/>
        </w:rPr>
        <w:t>，项目设</w:t>
      </w:r>
      <w:r>
        <w:rPr>
          <w:rFonts w:hint="eastAsia"/>
        </w:rPr>
        <w:t>2</w:t>
      </w:r>
      <w:r>
        <w:rPr>
          <w:rFonts w:hint="eastAsia"/>
        </w:rPr>
        <w:t>个</w:t>
      </w:r>
      <w:r>
        <w:rPr>
          <w:rFonts w:hint="eastAsia"/>
        </w:rPr>
        <w:t>100m</w:t>
      </w:r>
      <w:r>
        <w:rPr>
          <w:rFonts w:hint="eastAsia"/>
          <w:vertAlign w:val="superscript"/>
        </w:rPr>
        <w:t>3</w:t>
      </w:r>
      <w:r>
        <w:rPr>
          <w:rFonts w:hint="eastAsia"/>
        </w:rPr>
        <w:t>的化粪池。</w:t>
      </w:r>
    </w:p>
    <w:p w:rsidR="003D77B3" w:rsidRDefault="00684F0F">
      <w:pPr>
        <w:spacing w:line="480" w:lineRule="exact"/>
        <w:ind w:firstLine="480"/>
      </w:pPr>
      <w:r>
        <w:rPr>
          <w:rFonts w:hint="eastAsia"/>
        </w:rPr>
        <w:t>（</w:t>
      </w:r>
      <w:r>
        <w:t>2</w:t>
      </w:r>
      <w:r>
        <w:rPr>
          <w:rFonts w:hint="eastAsia"/>
        </w:rPr>
        <w:t>）预处理的特殊废水</w:t>
      </w:r>
    </w:p>
    <w:p w:rsidR="003D77B3" w:rsidRDefault="00684F0F">
      <w:pPr>
        <w:spacing w:line="480" w:lineRule="exact"/>
        <w:ind w:firstLine="480"/>
      </w:pPr>
      <w:r>
        <w:rPr>
          <w:rFonts w:hint="eastAsia"/>
        </w:rPr>
        <w:t>疾控中心理化检验室在实验过程中会产生一定量的特殊废水，主要包括废酸、含氰废水、重金属废液，产生量分别约</w:t>
      </w:r>
      <w:r>
        <w:t>0.2m</w:t>
      </w:r>
      <w:r>
        <w:rPr>
          <w:vertAlign w:val="superscript"/>
        </w:rPr>
        <w:t>3</w:t>
      </w:r>
      <w:r>
        <w:t>/d</w:t>
      </w:r>
      <w:r>
        <w:rPr>
          <w:rFonts w:hint="eastAsia"/>
        </w:rPr>
        <w:t>、</w:t>
      </w:r>
      <w:r>
        <w:t>0.2mm</w:t>
      </w:r>
      <w:r>
        <w:rPr>
          <w:vertAlign w:val="superscript"/>
        </w:rPr>
        <w:t>3</w:t>
      </w:r>
      <w:r>
        <w:t>/d</w:t>
      </w:r>
      <w:r>
        <w:rPr>
          <w:rFonts w:hint="eastAsia"/>
        </w:rPr>
        <w:t>、和</w:t>
      </w:r>
      <w:r>
        <w:t>0.1mm</w:t>
      </w:r>
      <w:r>
        <w:rPr>
          <w:vertAlign w:val="superscript"/>
        </w:rPr>
        <w:t>3</w:t>
      </w:r>
      <w:r>
        <w:t>/d</w:t>
      </w:r>
      <w:r>
        <w:rPr>
          <w:rFonts w:hint="eastAsia"/>
        </w:rPr>
        <w:t>。综合实际情况，酸性废</w:t>
      </w:r>
      <w:r>
        <w:rPr>
          <w:rFonts w:hint="eastAsia"/>
        </w:rPr>
        <w:lastRenderedPageBreak/>
        <w:t>液、含氰废水和重金属废液均由专用废液桶单独收集（容积为</w:t>
      </w:r>
      <w:r>
        <w:t>200L</w:t>
      </w:r>
      <w:r>
        <w:rPr>
          <w:rFonts w:hint="eastAsia"/>
        </w:rPr>
        <w:t>），暂存于危险废物暂存间，交由有危废处理资质的单位处置。理化检验室检验分析过程会产生少量的含酸碱废水以及清洗废水。</w:t>
      </w:r>
    </w:p>
    <w:p w:rsidR="003D77B3" w:rsidRDefault="00684F0F">
      <w:pPr>
        <w:spacing w:line="480" w:lineRule="exact"/>
        <w:ind w:firstLine="480"/>
      </w:pPr>
      <w:r>
        <w:rPr>
          <w:rFonts w:hint="eastAsia"/>
        </w:rPr>
        <w:t>生物实验室含菌废水主要产生于实验结束后的清洗冲刷过程，实验室配有高压蒸汽灭菌锅，对有感染性的器皿先进行灭菌消毒，后进行洗刷。本次评价要求含菌废水进行预处理后再进入废水处理装置。</w:t>
      </w:r>
    </w:p>
    <w:p w:rsidR="003D77B3" w:rsidRDefault="00684F0F">
      <w:pPr>
        <w:spacing w:line="480" w:lineRule="exact"/>
        <w:ind w:firstLine="480"/>
      </w:pPr>
      <w:r>
        <w:rPr>
          <w:rFonts w:hint="eastAsia"/>
        </w:rPr>
        <w:t>上述废水处理工艺如下：</w:t>
      </w:r>
    </w:p>
    <w:p w:rsidR="003D77B3" w:rsidRDefault="00684F0F">
      <w:pPr>
        <w:spacing w:line="480" w:lineRule="exact"/>
        <w:ind w:firstLine="480"/>
      </w:pPr>
      <w:r>
        <w:rPr>
          <w:rFonts w:hint="eastAsia"/>
        </w:rPr>
        <w:t>①含氰废水和重金属废液处理</w:t>
      </w:r>
    </w:p>
    <w:p w:rsidR="003D77B3" w:rsidRDefault="00684F0F">
      <w:pPr>
        <w:spacing w:line="480" w:lineRule="exact"/>
        <w:ind w:firstLine="480"/>
      </w:pPr>
      <w:r>
        <w:rPr>
          <w:rFonts w:hint="eastAsia"/>
        </w:rPr>
        <w:t>废酸、废碱、含氰废水和重金属废液均由专用废液桶单独收集（容积为</w:t>
      </w:r>
      <w:r>
        <w:t>200L</w:t>
      </w:r>
      <w:r>
        <w:rPr>
          <w:rFonts w:hint="eastAsia"/>
        </w:rPr>
        <w:t>），交由有危废处理资质的单位处置。</w:t>
      </w:r>
    </w:p>
    <w:p w:rsidR="003D77B3" w:rsidRDefault="00684F0F">
      <w:pPr>
        <w:spacing w:line="480" w:lineRule="exact"/>
        <w:ind w:firstLine="480"/>
      </w:pPr>
      <w:r>
        <w:rPr>
          <w:rFonts w:hint="eastAsia"/>
        </w:rPr>
        <w:t>②含酸、碱性废水处理</w:t>
      </w:r>
    </w:p>
    <w:p w:rsidR="003D77B3" w:rsidRDefault="00684F0F">
      <w:pPr>
        <w:spacing w:line="480" w:lineRule="exact"/>
        <w:ind w:firstLine="480"/>
      </w:pPr>
      <w:r>
        <w:rPr>
          <w:rFonts w:hint="eastAsia"/>
        </w:rPr>
        <w:t>疾控中心大多数检验项目或制作化学清洗剂时，经常使用大量的硝酸、硫酸、过氯酸和三氯乙酸等，这些物质不仅对排水管道有腐蚀作用，而且与金属反应产生氢气、浓度高的废液与水接触能发生放热反应、与氧化性的盐类接触可发生爆炸等。</w:t>
      </w:r>
    </w:p>
    <w:p w:rsidR="003D77B3" w:rsidRDefault="00684F0F">
      <w:pPr>
        <w:spacing w:line="480" w:lineRule="exact"/>
        <w:ind w:firstLine="480"/>
      </w:pPr>
      <w:r>
        <w:rPr>
          <w:rFonts w:hint="eastAsia"/>
        </w:rPr>
        <w:t>疾控中心建成后采用中和法对以上酸性废水进行处理，向处理池中投加碱液，将</w:t>
      </w:r>
      <w:r>
        <w:t xml:space="preserve">pH </w:t>
      </w:r>
      <w:r>
        <w:rPr>
          <w:rFonts w:hint="eastAsia"/>
        </w:rPr>
        <w:t>值控制在</w:t>
      </w:r>
      <w:r>
        <w:t>6</w:t>
      </w:r>
      <w:r>
        <w:rPr>
          <w:rFonts w:hint="eastAsia"/>
        </w:rPr>
        <w:t>～</w:t>
      </w:r>
      <w:r>
        <w:t xml:space="preserve">9 </w:t>
      </w:r>
      <w:r>
        <w:rPr>
          <w:rFonts w:hint="eastAsia"/>
        </w:rPr>
        <w:t>左右排放。</w:t>
      </w:r>
    </w:p>
    <w:p w:rsidR="003D77B3" w:rsidRDefault="00684F0F">
      <w:pPr>
        <w:spacing w:line="480" w:lineRule="exact"/>
        <w:ind w:firstLine="480"/>
      </w:pPr>
      <w:r>
        <w:rPr>
          <w:rFonts w:hint="eastAsia"/>
        </w:rPr>
        <w:t>③各类实验室含菌废水</w:t>
      </w:r>
    </w:p>
    <w:p w:rsidR="003D77B3" w:rsidRDefault="00684F0F">
      <w:pPr>
        <w:spacing w:line="480" w:lineRule="exact"/>
        <w:ind w:firstLine="480"/>
      </w:pPr>
      <w:r>
        <w:rPr>
          <w:rFonts w:hint="eastAsia"/>
        </w:rPr>
        <w:t>由于本项目病原生物实验室涉及</w:t>
      </w:r>
      <w:r>
        <w:t>HIV</w:t>
      </w:r>
      <w:r>
        <w:rPr>
          <w:rFonts w:hint="eastAsia"/>
        </w:rPr>
        <w:t>病毒、结核细菌和霉菌等，这些病原生物实验室废水需在排放出实验室前进行消毒。根据《实验室生物安全通用要求》（</w:t>
      </w:r>
      <w:r>
        <w:t>GB19489-2008</w:t>
      </w:r>
      <w:r>
        <w:rPr>
          <w:rFonts w:hint="eastAsia"/>
        </w:rPr>
        <w:t>）和《医疗机构消毒技术规范》（</w:t>
      </w:r>
      <w:r>
        <w:t>WS/T 367-2012</w:t>
      </w:r>
      <w:r>
        <w:rPr>
          <w:rFonts w:hint="eastAsia"/>
        </w:rPr>
        <w:t>）的相关要求，涉及</w:t>
      </w:r>
      <w:r>
        <w:t>HIV</w:t>
      </w:r>
      <w:r>
        <w:rPr>
          <w:rFonts w:hint="eastAsia"/>
        </w:rPr>
        <w:t>病毒、结核细菌和霉菌等病原生物实验室常用的消毒方法有：压力蒸汽消毒、干烤消毒、含氯消毒剂消毒等。本环评要求各病原生物实验室废水排出实验室前，添加消毒剂进行消毒预处理。由于实验后，蒸汽杀菌器、实验室玻璃器皿等已经过高温高压、消毒液浸泡消毒，实验室废水经消毒剂消毒，正常情况下，特殊污水中的有害微生物均已被灭活。在类比监测中，细菌总数、总大肠菌群和粪大肠菌群数均为未检出。</w:t>
      </w:r>
    </w:p>
    <w:p w:rsidR="003D77B3" w:rsidRDefault="00684F0F">
      <w:pPr>
        <w:spacing w:line="480" w:lineRule="exact"/>
        <w:ind w:firstLine="480"/>
      </w:pPr>
      <w:r>
        <w:rPr>
          <w:rFonts w:hint="eastAsia"/>
        </w:rPr>
        <w:t>为防止一次消毒未完全杀灭有害微生物，或发生有害微生物意外泄漏，确保有害微生物活体不得流出实验室，在一次消毒的基础上，将各实验室的特殊污水再单独收集，在含</w:t>
      </w:r>
      <w:r>
        <w:rPr>
          <w:rFonts w:hint="eastAsia"/>
        </w:rPr>
        <w:lastRenderedPageBreak/>
        <w:t>菌废水预处理池中贮存并用次氯酸钠进行二次消毒。由于病毒生存力较差，在没有细胞活体的情况下，在含菌废水预处理池（容积</w:t>
      </w:r>
      <w:r>
        <w:t>1.5m</w:t>
      </w:r>
      <w:r>
        <w:rPr>
          <w:vertAlign w:val="superscript"/>
        </w:rPr>
        <w:t>3</w:t>
      </w:r>
      <w:r>
        <w:rPr>
          <w:rFonts w:hint="eastAsia"/>
        </w:rPr>
        <w:t>）内贮存一段时间后，病毒的活性将大为降低。更为重要的是，次氯酸钠有较强的氧化性，可杀灭大部分有害微生物，对本项目使用的微生物均可杀灭。在类比调查中，同类型实验室的特殊污水采用次氯酸钠二次消毒后，水中微生物指标可达标。因此，经过实验室内一次消毒和次氯酸钠二次消毒后，特殊污水中已不含有害微生物活体，主要污染因子仅为</w:t>
      </w:r>
      <w:r>
        <w:t>COD</w:t>
      </w:r>
      <w:r>
        <w:rPr>
          <w:rFonts w:hint="eastAsia"/>
        </w:rPr>
        <w:t>、</w:t>
      </w:r>
      <w:r>
        <w:t>BOD</w:t>
      </w:r>
      <w:r>
        <w:rPr>
          <w:rFonts w:hint="eastAsia"/>
        </w:rPr>
        <w:t>、</w:t>
      </w:r>
      <w:r>
        <w:t xml:space="preserve">SS </w:t>
      </w:r>
      <w:r>
        <w:rPr>
          <w:rFonts w:hint="eastAsia"/>
        </w:rPr>
        <w:t>等。根据对北京医药促进中心实验室的类比调查，实验室特殊污水经次氯酸钠二次消毒处理后，细菌总数、总大肠菌群和粪大肠菌群数均为未检出。污水经消毒预处理后，排入疾控中心内废水处理站进行处理。</w:t>
      </w:r>
    </w:p>
    <w:p w:rsidR="003D77B3" w:rsidRDefault="00684F0F">
      <w:pPr>
        <w:spacing w:line="480" w:lineRule="exact"/>
        <w:ind w:firstLine="480"/>
      </w:pPr>
      <w:r>
        <w:rPr>
          <w:rFonts w:hint="eastAsia"/>
        </w:rPr>
        <w:t>项目废水处理装置工艺</w:t>
      </w:r>
    </w:p>
    <w:p w:rsidR="003D77B3" w:rsidRDefault="00684F0F">
      <w:pPr>
        <w:spacing w:line="480" w:lineRule="exact"/>
        <w:ind w:firstLine="480"/>
      </w:pPr>
      <w:r>
        <w:rPr>
          <w:rFonts w:hint="eastAsia"/>
        </w:rPr>
        <w:t>本项目拟建的综合污水处理站位于实验楼北侧绿化带内，该污水处理站为地埋式污水处理站，采用“沉淀</w:t>
      </w:r>
      <w:r>
        <w:rPr>
          <w:rFonts w:hint="eastAsia"/>
        </w:rPr>
        <w:t>-</w:t>
      </w:r>
      <w:r>
        <w:rPr>
          <w:rFonts w:hint="eastAsia"/>
        </w:rPr>
        <w:t>调节</w:t>
      </w:r>
      <w:r>
        <w:rPr>
          <w:rFonts w:hint="eastAsia"/>
        </w:rPr>
        <w:t>-</w:t>
      </w:r>
      <w:r>
        <w:rPr>
          <w:rFonts w:hint="eastAsia"/>
        </w:rPr>
        <w:t>生物接触氧化</w:t>
      </w:r>
      <w:r>
        <w:rPr>
          <w:rFonts w:hint="eastAsia"/>
        </w:rPr>
        <w:t>-</w:t>
      </w:r>
      <w:r>
        <w:rPr>
          <w:rFonts w:hint="eastAsia"/>
        </w:rPr>
        <w:t>二沉</w:t>
      </w:r>
      <w:r>
        <w:rPr>
          <w:rFonts w:hint="eastAsia"/>
        </w:rPr>
        <w:t>-</w:t>
      </w:r>
      <w:r>
        <w:rPr>
          <w:rFonts w:hint="eastAsia"/>
        </w:rPr>
        <w:t>接触消毒”工艺，设计处理能力</w:t>
      </w:r>
      <w:r>
        <w:rPr>
          <w:rFonts w:hint="eastAsia"/>
        </w:rPr>
        <w:t>25</w:t>
      </w:r>
      <w:r>
        <w:t>m</w:t>
      </w:r>
      <w:r>
        <w:rPr>
          <w:vertAlign w:val="superscript"/>
        </w:rPr>
        <w:t>3</w:t>
      </w:r>
      <w:r>
        <w:t>/d</w:t>
      </w:r>
      <w:r>
        <w:rPr>
          <w:rFonts w:hint="eastAsia"/>
        </w:rPr>
        <w:t>，消毒设备采用二氧化氯发生器。污水处理站以连续运行的方式处理实验楼污水即：实验楼污水经预处理后，依次进入格栅池、调节池、混凝沉淀池、接触消毒池，在消毒池入口加入二氧化氯消毒灭菌，达到《医疗机构水污染物排放标准》（</w:t>
      </w:r>
      <w:r>
        <w:rPr>
          <w:rFonts w:hint="eastAsia"/>
        </w:rPr>
        <w:t>GB18466-2005</w:t>
      </w:r>
      <w:r>
        <w:rPr>
          <w:rFonts w:hint="eastAsia"/>
        </w:rPr>
        <w:t>）表</w:t>
      </w:r>
      <w:r>
        <w:rPr>
          <w:rFonts w:hint="eastAsia"/>
        </w:rPr>
        <w:t>1</w:t>
      </w:r>
      <w:r>
        <w:rPr>
          <w:rFonts w:hint="eastAsia"/>
        </w:rPr>
        <w:t>标准后，排入市政污水管网。</w:t>
      </w:r>
    </w:p>
    <w:p w:rsidR="003D77B3" w:rsidRDefault="00684F0F">
      <w:pPr>
        <w:pStyle w:val="a7"/>
        <w:spacing w:line="480" w:lineRule="exact"/>
        <w:ind w:firstLineChars="0"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表</w:t>
      </w:r>
      <w:r>
        <w:rPr>
          <w:rFonts w:ascii="Times New Roman" w:eastAsiaTheme="majorEastAsia" w:hAnsi="Times New Roman" w:cs="Times New Roman"/>
          <w:b/>
          <w:sz w:val="24"/>
          <w:szCs w:val="24"/>
        </w:rPr>
        <w:t>3.5</w:t>
      </w:r>
      <w:r>
        <w:rPr>
          <w:rFonts w:ascii="Times New Roman" w:eastAsiaTheme="majorEastAsia" w:hAnsi="Times New Roman" w:cs="Times New Roman"/>
          <w:b/>
          <w:sz w:val="24"/>
          <w:szCs w:val="24"/>
        </w:rPr>
        <w:noBreakHyphen/>
      </w:r>
      <w:r>
        <w:rPr>
          <w:rFonts w:ascii="Times New Roman" w:eastAsiaTheme="majorEastAsia" w:hAnsi="Times New Roman" w:cs="Times New Roman" w:hint="eastAsia"/>
          <w:b/>
          <w:sz w:val="24"/>
          <w:szCs w:val="24"/>
        </w:rPr>
        <w:t>3</w:t>
      </w:r>
      <w:r>
        <w:rPr>
          <w:rFonts w:ascii="Times New Roman" w:eastAsiaTheme="majorEastAsia" w:hAnsi="Times New Roman" w:cs="Times New Roman"/>
          <w:b/>
          <w:sz w:val="24"/>
          <w:szCs w:val="24"/>
        </w:rPr>
        <w:t>项目污水产生及污染物排放情况汇总</w:t>
      </w:r>
    </w:p>
    <w:tbl>
      <w:tblPr>
        <w:tblStyle w:val="af8"/>
        <w:tblW w:w="5000" w:type="pct"/>
        <w:tblLook w:val="04A0"/>
      </w:tblPr>
      <w:tblGrid>
        <w:gridCol w:w="1383"/>
        <w:gridCol w:w="1658"/>
        <w:gridCol w:w="1106"/>
        <w:gridCol w:w="966"/>
        <w:gridCol w:w="1091"/>
        <w:gridCol w:w="991"/>
        <w:gridCol w:w="1278"/>
        <w:gridCol w:w="1147"/>
      </w:tblGrid>
      <w:tr w:rsidR="003D77B3">
        <w:trPr>
          <w:trHeight w:val="340"/>
        </w:trPr>
        <w:tc>
          <w:tcPr>
            <w:tcW w:w="719" w:type="pct"/>
            <w:vAlign w:val="center"/>
          </w:tcPr>
          <w:p w:rsidR="003D77B3" w:rsidRDefault="00684F0F">
            <w:pPr>
              <w:spacing w:line="240" w:lineRule="auto"/>
              <w:ind w:firstLineChars="0" w:firstLine="0"/>
              <w:jc w:val="center"/>
              <w:rPr>
                <w:sz w:val="21"/>
                <w:szCs w:val="21"/>
              </w:rPr>
            </w:pPr>
            <w:r>
              <w:rPr>
                <w:rFonts w:hint="eastAsia"/>
                <w:sz w:val="21"/>
                <w:szCs w:val="21"/>
              </w:rPr>
              <w:t>污水</w:t>
            </w:r>
            <w:r>
              <w:rPr>
                <w:sz w:val="21"/>
                <w:szCs w:val="21"/>
              </w:rPr>
              <w:t>量</w:t>
            </w:r>
          </w:p>
        </w:tc>
        <w:tc>
          <w:tcPr>
            <w:tcW w:w="862" w:type="pct"/>
            <w:vAlign w:val="center"/>
          </w:tcPr>
          <w:p w:rsidR="003D77B3" w:rsidRDefault="00684F0F">
            <w:pPr>
              <w:spacing w:line="240" w:lineRule="auto"/>
              <w:ind w:firstLineChars="0" w:firstLine="0"/>
              <w:jc w:val="center"/>
              <w:rPr>
                <w:sz w:val="21"/>
                <w:szCs w:val="21"/>
              </w:rPr>
            </w:pPr>
            <w:r>
              <w:rPr>
                <w:rFonts w:hint="eastAsia"/>
                <w:sz w:val="21"/>
                <w:szCs w:val="21"/>
              </w:rPr>
              <w:t>指标</w:t>
            </w:r>
          </w:p>
        </w:tc>
        <w:tc>
          <w:tcPr>
            <w:tcW w:w="575" w:type="pct"/>
            <w:vAlign w:val="center"/>
          </w:tcPr>
          <w:p w:rsidR="003D77B3" w:rsidRDefault="00684F0F">
            <w:pPr>
              <w:widowControl/>
              <w:spacing w:line="240" w:lineRule="auto"/>
              <w:ind w:firstLineChars="0" w:firstLine="0"/>
              <w:jc w:val="center"/>
              <w:rPr>
                <w:sz w:val="21"/>
                <w:szCs w:val="21"/>
              </w:rPr>
            </w:pPr>
            <w:r>
              <w:rPr>
                <w:sz w:val="21"/>
                <w:szCs w:val="21"/>
              </w:rPr>
              <w:t>COD</w:t>
            </w:r>
            <w:r>
              <w:rPr>
                <w:sz w:val="21"/>
                <w:szCs w:val="21"/>
                <w:vertAlign w:val="subscript"/>
              </w:rPr>
              <w:t>Cr</w:t>
            </w:r>
          </w:p>
        </w:tc>
        <w:tc>
          <w:tcPr>
            <w:tcW w:w="502" w:type="pct"/>
            <w:vAlign w:val="center"/>
          </w:tcPr>
          <w:p w:rsidR="003D77B3" w:rsidRDefault="00684F0F">
            <w:pPr>
              <w:spacing w:line="240" w:lineRule="auto"/>
              <w:ind w:firstLineChars="0" w:firstLine="0"/>
              <w:jc w:val="center"/>
              <w:rPr>
                <w:sz w:val="21"/>
                <w:szCs w:val="21"/>
              </w:rPr>
            </w:pPr>
            <w:r>
              <w:rPr>
                <w:sz w:val="21"/>
                <w:szCs w:val="21"/>
              </w:rPr>
              <w:t>BOD</w:t>
            </w:r>
            <w:r>
              <w:rPr>
                <w:sz w:val="21"/>
                <w:szCs w:val="21"/>
                <w:vertAlign w:val="subscript"/>
              </w:rPr>
              <w:t>5</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氨氮</w:t>
            </w:r>
          </w:p>
        </w:tc>
        <w:tc>
          <w:tcPr>
            <w:tcW w:w="515" w:type="pct"/>
            <w:vAlign w:val="center"/>
          </w:tcPr>
          <w:p w:rsidR="003D77B3" w:rsidRDefault="00684F0F">
            <w:pPr>
              <w:spacing w:line="240" w:lineRule="auto"/>
              <w:ind w:firstLineChars="0" w:firstLine="0"/>
              <w:jc w:val="center"/>
              <w:rPr>
                <w:sz w:val="21"/>
                <w:szCs w:val="21"/>
              </w:rPr>
            </w:pPr>
            <w:r>
              <w:rPr>
                <w:sz w:val="21"/>
                <w:szCs w:val="21"/>
              </w:rPr>
              <w:t>SS</w:t>
            </w:r>
          </w:p>
        </w:tc>
        <w:tc>
          <w:tcPr>
            <w:tcW w:w="664" w:type="pct"/>
            <w:vAlign w:val="center"/>
          </w:tcPr>
          <w:p w:rsidR="003D77B3" w:rsidRDefault="00684F0F">
            <w:pPr>
              <w:widowControl/>
              <w:spacing w:line="240" w:lineRule="auto"/>
              <w:ind w:firstLineChars="0" w:firstLine="0"/>
              <w:jc w:val="center"/>
              <w:rPr>
                <w:sz w:val="21"/>
                <w:szCs w:val="21"/>
              </w:rPr>
            </w:pPr>
            <w:r>
              <w:rPr>
                <w:rFonts w:hint="eastAsia"/>
                <w:sz w:val="21"/>
                <w:szCs w:val="21"/>
              </w:rPr>
              <w:t>动植物油</w:t>
            </w:r>
          </w:p>
        </w:tc>
        <w:tc>
          <w:tcPr>
            <w:tcW w:w="596" w:type="pct"/>
            <w:vAlign w:val="center"/>
          </w:tcPr>
          <w:p w:rsidR="003D77B3" w:rsidRDefault="00684F0F">
            <w:pPr>
              <w:widowControl/>
              <w:spacing w:line="240" w:lineRule="auto"/>
              <w:ind w:firstLineChars="0" w:firstLine="0"/>
              <w:jc w:val="center"/>
              <w:rPr>
                <w:sz w:val="21"/>
                <w:szCs w:val="21"/>
              </w:rPr>
            </w:pPr>
            <w:r>
              <w:rPr>
                <w:rFonts w:hint="eastAsia"/>
                <w:sz w:val="21"/>
                <w:szCs w:val="21"/>
              </w:rPr>
              <w:t>LAS</w:t>
            </w:r>
          </w:p>
        </w:tc>
      </w:tr>
      <w:tr w:rsidR="003D77B3">
        <w:trPr>
          <w:trHeight w:val="340"/>
        </w:trPr>
        <w:tc>
          <w:tcPr>
            <w:tcW w:w="719" w:type="pct"/>
            <w:vMerge w:val="restart"/>
            <w:vAlign w:val="center"/>
          </w:tcPr>
          <w:p w:rsidR="003D77B3" w:rsidRDefault="00684F0F">
            <w:pPr>
              <w:spacing w:line="240" w:lineRule="auto"/>
              <w:ind w:firstLineChars="0" w:firstLine="0"/>
              <w:jc w:val="center"/>
              <w:rPr>
                <w:sz w:val="21"/>
                <w:szCs w:val="21"/>
              </w:rPr>
            </w:pPr>
            <w:r>
              <w:rPr>
                <w:rFonts w:hint="eastAsia"/>
                <w:sz w:val="21"/>
                <w:szCs w:val="21"/>
              </w:rPr>
              <w:t>综合</w:t>
            </w:r>
            <w:r>
              <w:rPr>
                <w:sz w:val="21"/>
                <w:szCs w:val="21"/>
              </w:rPr>
              <w:t>废水</w:t>
            </w:r>
          </w:p>
          <w:p w:rsidR="003D77B3" w:rsidRDefault="00684F0F">
            <w:pPr>
              <w:spacing w:line="240" w:lineRule="auto"/>
              <w:ind w:firstLineChars="0" w:firstLine="0"/>
              <w:jc w:val="center"/>
              <w:rPr>
                <w:sz w:val="21"/>
                <w:szCs w:val="21"/>
              </w:rPr>
            </w:pPr>
            <w:r>
              <w:rPr>
                <w:rFonts w:hint="eastAsia"/>
                <w:sz w:val="21"/>
                <w:szCs w:val="21"/>
              </w:rPr>
              <w:t>19.26</w:t>
            </w:r>
            <w:r>
              <w:rPr>
                <w:sz w:val="21"/>
                <w:szCs w:val="21"/>
              </w:rPr>
              <w:t>t/d</w:t>
            </w:r>
          </w:p>
          <w:p w:rsidR="003D77B3" w:rsidRDefault="00684F0F">
            <w:pPr>
              <w:spacing w:line="240" w:lineRule="auto"/>
              <w:ind w:firstLineChars="0" w:firstLine="0"/>
              <w:jc w:val="center"/>
              <w:rPr>
                <w:sz w:val="21"/>
                <w:szCs w:val="21"/>
              </w:rPr>
            </w:pPr>
            <w:r>
              <w:rPr>
                <w:rFonts w:hint="eastAsia"/>
                <w:sz w:val="21"/>
                <w:szCs w:val="21"/>
              </w:rPr>
              <w:t>4815</w:t>
            </w:r>
            <w:r>
              <w:rPr>
                <w:sz w:val="21"/>
                <w:szCs w:val="21"/>
              </w:rPr>
              <w:t>t/a</w:t>
            </w:r>
          </w:p>
        </w:tc>
        <w:tc>
          <w:tcPr>
            <w:tcW w:w="862" w:type="pct"/>
            <w:vAlign w:val="center"/>
          </w:tcPr>
          <w:p w:rsidR="003D77B3" w:rsidRDefault="00684F0F">
            <w:pPr>
              <w:widowControl/>
              <w:spacing w:line="240" w:lineRule="auto"/>
              <w:ind w:firstLineChars="0" w:firstLine="0"/>
              <w:jc w:val="center"/>
              <w:rPr>
                <w:sz w:val="21"/>
                <w:szCs w:val="21"/>
              </w:rPr>
            </w:pPr>
            <w:r>
              <w:rPr>
                <w:rFonts w:hint="eastAsia"/>
                <w:sz w:val="21"/>
                <w:szCs w:val="21"/>
              </w:rPr>
              <w:t>产生浓度（</w:t>
            </w:r>
            <w:r>
              <w:rPr>
                <w:sz w:val="21"/>
                <w:szCs w:val="21"/>
              </w:rPr>
              <w:t>mg/L</w:t>
            </w:r>
            <w:r>
              <w:rPr>
                <w:rFonts w:hint="eastAsia"/>
                <w:sz w:val="21"/>
                <w:szCs w:val="21"/>
              </w:rPr>
              <w:t>）</w:t>
            </w:r>
          </w:p>
        </w:tc>
        <w:tc>
          <w:tcPr>
            <w:tcW w:w="575" w:type="pct"/>
            <w:vAlign w:val="center"/>
          </w:tcPr>
          <w:p w:rsidR="003D77B3" w:rsidRDefault="00684F0F">
            <w:pPr>
              <w:spacing w:line="240" w:lineRule="auto"/>
              <w:ind w:firstLineChars="0" w:firstLine="0"/>
              <w:jc w:val="center"/>
              <w:rPr>
                <w:sz w:val="21"/>
                <w:szCs w:val="21"/>
              </w:rPr>
            </w:pPr>
            <w:r>
              <w:rPr>
                <w:rFonts w:hint="eastAsia"/>
                <w:sz w:val="21"/>
                <w:szCs w:val="21"/>
              </w:rPr>
              <w:t>348.9</w:t>
            </w:r>
          </w:p>
        </w:tc>
        <w:tc>
          <w:tcPr>
            <w:tcW w:w="502" w:type="pct"/>
            <w:vAlign w:val="center"/>
          </w:tcPr>
          <w:p w:rsidR="003D77B3" w:rsidRDefault="00684F0F">
            <w:pPr>
              <w:spacing w:line="240" w:lineRule="auto"/>
              <w:ind w:firstLineChars="0" w:firstLine="0"/>
              <w:jc w:val="center"/>
              <w:rPr>
                <w:sz w:val="21"/>
                <w:szCs w:val="21"/>
              </w:rPr>
            </w:pPr>
            <w:r>
              <w:rPr>
                <w:rFonts w:hint="eastAsia"/>
                <w:sz w:val="21"/>
                <w:szCs w:val="21"/>
              </w:rPr>
              <w:t>146.4</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30.1</w:t>
            </w:r>
          </w:p>
        </w:tc>
        <w:tc>
          <w:tcPr>
            <w:tcW w:w="515" w:type="pct"/>
            <w:vAlign w:val="center"/>
          </w:tcPr>
          <w:p w:rsidR="003D77B3" w:rsidRDefault="00684F0F">
            <w:pPr>
              <w:spacing w:line="240" w:lineRule="auto"/>
              <w:ind w:firstLineChars="0" w:firstLine="0"/>
              <w:jc w:val="center"/>
              <w:rPr>
                <w:sz w:val="21"/>
                <w:szCs w:val="21"/>
              </w:rPr>
            </w:pPr>
            <w:r>
              <w:rPr>
                <w:sz w:val="21"/>
                <w:szCs w:val="21"/>
              </w:rPr>
              <w:t>2</w:t>
            </w:r>
            <w:r>
              <w:rPr>
                <w:rFonts w:hint="eastAsia"/>
                <w:sz w:val="21"/>
                <w:szCs w:val="21"/>
              </w:rPr>
              <w:t>31.6</w:t>
            </w:r>
          </w:p>
        </w:tc>
        <w:tc>
          <w:tcPr>
            <w:tcW w:w="664" w:type="pct"/>
            <w:vAlign w:val="center"/>
          </w:tcPr>
          <w:p w:rsidR="003D77B3" w:rsidRDefault="00684F0F">
            <w:pPr>
              <w:spacing w:line="240" w:lineRule="auto"/>
              <w:ind w:firstLineChars="0" w:firstLine="0"/>
              <w:jc w:val="center"/>
              <w:rPr>
                <w:sz w:val="21"/>
                <w:szCs w:val="21"/>
              </w:rPr>
            </w:pPr>
            <w:r>
              <w:rPr>
                <w:rFonts w:hint="eastAsia"/>
                <w:sz w:val="21"/>
                <w:szCs w:val="21"/>
              </w:rPr>
              <w:t>10.4</w:t>
            </w:r>
          </w:p>
        </w:tc>
        <w:tc>
          <w:tcPr>
            <w:tcW w:w="596" w:type="pct"/>
            <w:vAlign w:val="center"/>
          </w:tcPr>
          <w:p w:rsidR="003D77B3" w:rsidRDefault="00684F0F">
            <w:pPr>
              <w:spacing w:line="240" w:lineRule="auto"/>
              <w:ind w:firstLineChars="0" w:firstLine="0"/>
              <w:jc w:val="center"/>
              <w:rPr>
                <w:sz w:val="21"/>
                <w:szCs w:val="21"/>
              </w:rPr>
            </w:pPr>
            <w:r>
              <w:rPr>
                <w:rFonts w:hint="eastAsia"/>
                <w:sz w:val="21"/>
                <w:szCs w:val="21"/>
              </w:rPr>
              <w:t>4.7</w:t>
            </w:r>
          </w:p>
        </w:tc>
      </w:tr>
      <w:tr w:rsidR="003D77B3">
        <w:trPr>
          <w:trHeight w:val="340"/>
        </w:trPr>
        <w:tc>
          <w:tcPr>
            <w:tcW w:w="719" w:type="pct"/>
            <w:vMerge/>
            <w:vAlign w:val="center"/>
          </w:tcPr>
          <w:p w:rsidR="003D77B3" w:rsidRDefault="003D77B3">
            <w:pPr>
              <w:spacing w:line="240" w:lineRule="auto"/>
              <w:ind w:firstLineChars="0" w:firstLine="0"/>
              <w:jc w:val="center"/>
              <w:rPr>
                <w:sz w:val="21"/>
                <w:szCs w:val="21"/>
              </w:rPr>
            </w:pPr>
          </w:p>
        </w:tc>
        <w:tc>
          <w:tcPr>
            <w:tcW w:w="862" w:type="pct"/>
            <w:vAlign w:val="center"/>
          </w:tcPr>
          <w:p w:rsidR="003D77B3" w:rsidRDefault="00684F0F">
            <w:pPr>
              <w:spacing w:line="240" w:lineRule="auto"/>
              <w:ind w:firstLineChars="0" w:firstLine="0"/>
              <w:jc w:val="center"/>
              <w:rPr>
                <w:sz w:val="21"/>
                <w:szCs w:val="21"/>
              </w:rPr>
            </w:pPr>
            <w:r>
              <w:rPr>
                <w:rFonts w:hint="eastAsia"/>
                <w:sz w:val="21"/>
                <w:szCs w:val="21"/>
              </w:rPr>
              <w:t>产生量（</w:t>
            </w:r>
            <w:r>
              <w:rPr>
                <w:sz w:val="21"/>
                <w:szCs w:val="21"/>
              </w:rPr>
              <w:t>t/a</w:t>
            </w:r>
            <w:r>
              <w:rPr>
                <w:rFonts w:hint="eastAsia"/>
                <w:sz w:val="21"/>
                <w:szCs w:val="21"/>
              </w:rPr>
              <w:t>）</w:t>
            </w:r>
          </w:p>
        </w:tc>
        <w:tc>
          <w:tcPr>
            <w:tcW w:w="575" w:type="pct"/>
            <w:vAlign w:val="center"/>
          </w:tcPr>
          <w:p w:rsidR="003D77B3" w:rsidRDefault="00684F0F">
            <w:pPr>
              <w:spacing w:line="240" w:lineRule="auto"/>
              <w:ind w:firstLineChars="0" w:firstLine="0"/>
              <w:jc w:val="center"/>
              <w:rPr>
                <w:sz w:val="21"/>
                <w:szCs w:val="21"/>
              </w:rPr>
            </w:pPr>
            <w:r>
              <w:rPr>
                <w:rFonts w:hint="eastAsia"/>
                <w:sz w:val="21"/>
                <w:szCs w:val="21"/>
              </w:rPr>
              <w:t>1.68</w:t>
            </w:r>
          </w:p>
        </w:tc>
        <w:tc>
          <w:tcPr>
            <w:tcW w:w="502" w:type="pct"/>
            <w:vAlign w:val="center"/>
          </w:tcPr>
          <w:p w:rsidR="003D77B3" w:rsidRDefault="00684F0F">
            <w:pPr>
              <w:spacing w:line="240" w:lineRule="auto"/>
              <w:ind w:firstLineChars="0" w:firstLine="0"/>
              <w:jc w:val="center"/>
              <w:rPr>
                <w:sz w:val="21"/>
                <w:szCs w:val="21"/>
              </w:rPr>
            </w:pPr>
            <w:r>
              <w:rPr>
                <w:rFonts w:hint="eastAsia"/>
                <w:sz w:val="21"/>
                <w:szCs w:val="21"/>
              </w:rPr>
              <w:t>0.705</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0.145</w:t>
            </w:r>
          </w:p>
        </w:tc>
        <w:tc>
          <w:tcPr>
            <w:tcW w:w="515" w:type="pct"/>
            <w:vAlign w:val="center"/>
          </w:tcPr>
          <w:p w:rsidR="003D77B3" w:rsidRDefault="00684F0F">
            <w:pPr>
              <w:spacing w:line="240" w:lineRule="auto"/>
              <w:ind w:firstLineChars="0" w:firstLine="0"/>
              <w:jc w:val="center"/>
              <w:rPr>
                <w:sz w:val="21"/>
                <w:szCs w:val="21"/>
              </w:rPr>
            </w:pPr>
            <w:r>
              <w:rPr>
                <w:rFonts w:hint="eastAsia"/>
                <w:sz w:val="21"/>
                <w:szCs w:val="21"/>
              </w:rPr>
              <w:t>1.11</w:t>
            </w:r>
          </w:p>
        </w:tc>
        <w:tc>
          <w:tcPr>
            <w:tcW w:w="664" w:type="pct"/>
            <w:vAlign w:val="center"/>
          </w:tcPr>
          <w:p w:rsidR="003D77B3" w:rsidRDefault="00684F0F">
            <w:pPr>
              <w:spacing w:line="240" w:lineRule="auto"/>
              <w:ind w:firstLineChars="0" w:firstLine="0"/>
              <w:jc w:val="center"/>
              <w:rPr>
                <w:sz w:val="21"/>
                <w:szCs w:val="21"/>
              </w:rPr>
            </w:pPr>
            <w:r>
              <w:rPr>
                <w:rFonts w:hint="eastAsia"/>
                <w:sz w:val="21"/>
                <w:szCs w:val="21"/>
              </w:rPr>
              <w:t>0.45</w:t>
            </w:r>
          </w:p>
        </w:tc>
        <w:tc>
          <w:tcPr>
            <w:tcW w:w="596" w:type="pct"/>
            <w:vAlign w:val="center"/>
          </w:tcPr>
          <w:p w:rsidR="003D77B3" w:rsidRDefault="00684F0F">
            <w:pPr>
              <w:spacing w:line="240" w:lineRule="auto"/>
              <w:ind w:firstLineChars="0" w:firstLine="0"/>
              <w:jc w:val="center"/>
              <w:rPr>
                <w:sz w:val="21"/>
                <w:szCs w:val="21"/>
              </w:rPr>
            </w:pPr>
            <w:r>
              <w:rPr>
                <w:rFonts w:hint="eastAsia"/>
                <w:sz w:val="21"/>
                <w:szCs w:val="21"/>
              </w:rPr>
              <w:t>0.0225</w:t>
            </w:r>
          </w:p>
        </w:tc>
      </w:tr>
      <w:tr w:rsidR="003D77B3">
        <w:trPr>
          <w:trHeight w:val="340"/>
        </w:trPr>
        <w:tc>
          <w:tcPr>
            <w:tcW w:w="719" w:type="pct"/>
            <w:vMerge/>
            <w:vAlign w:val="center"/>
          </w:tcPr>
          <w:p w:rsidR="003D77B3" w:rsidRDefault="003D77B3">
            <w:pPr>
              <w:spacing w:line="240" w:lineRule="auto"/>
              <w:ind w:firstLineChars="0" w:firstLine="0"/>
              <w:jc w:val="center"/>
              <w:rPr>
                <w:sz w:val="21"/>
                <w:szCs w:val="21"/>
              </w:rPr>
            </w:pPr>
          </w:p>
        </w:tc>
        <w:tc>
          <w:tcPr>
            <w:tcW w:w="862" w:type="pct"/>
            <w:vAlign w:val="center"/>
          </w:tcPr>
          <w:p w:rsidR="003D77B3" w:rsidRDefault="00684F0F">
            <w:pPr>
              <w:spacing w:line="240" w:lineRule="auto"/>
              <w:ind w:firstLineChars="0" w:firstLine="0"/>
              <w:jc w:val="center"/>
              <w:rPr>
                <w:sz w:val="21"/>
                <w:szCs w:val="21"/>
              </w:rPr>
            </w:pPr>
            <w:r>
              <w:rPr>
                <w:rFonts w:hint="eastAsia"/>
                <w:sz w:val="21"/>
                <w:szCs w:val="21"/>
              </w:rPr>
              <w:t>排放浓度（</w:t>
            </w:r>
            <w:r>
              <w:rPr>
                <w:sz w:val="21"/>
                <w:szCs w:val="21"/>
              </w:rPr>
              <w:t>mg/L</w:t>
            </w:r>
            <w:r>
              <w:rPr>
                <w:rFonts w:hint="eastAsia"/>
                <w:sz w:val="21"/>
                <w:szCs w:val="21"/>
              </w:rPr>
              <w:t>）</w:t>
            </w:r>
          </w:p>
        </w:tc>
        <w:tc>
          <w:tcPr>
            <w:tcW w:w="575" w:type="pct"/>
            <w:vAlign w:val="center"/>
          </w:tcPr>
          <w:p w:rsidR="003D77B3" w:rsidRDefault="00684F0F">
            <w:pPr>
              <w:spacing w:line="240" w:lineRule="auto"/>
              <w:ind w:firstLineChars="0" w:firstLine="0"/>
              <w:jc w:val="center"/>
              <w:rPr>
                <w:sz w:val="21"/>
                <w:szCs w:val="21"/>
              </w:rPr>
            </w:pPr>
            <w:r>
              <w:rPr>
                <w:rFonts w:hint="eastAsia"/>
                <w:sz w:val="21"/>
                <w:szCs w:val="21"/>
              </w:rPr>
              <w:t>52.3</w:t>
            </w:r>
          </w:p>
        </w:tc>
        <w:tc>
          <w:tcPr>
            <w:tcW w:w="502" w:type="pct"/>
            <w:vAlign w:val="center"/>
          </w:tcPr>
          <w:p w:rsidR="003D77B3" w:rsidRDefault="00684F0F">
            <w:pPr>
              <w:spacing w:line="240" w:lineRule="auto"/>
              <w:ind w:firstLineChars="0" w:firstLine="0"/>
              <w:jc w:val="center"/>
              <w:rPr>
                <w:sz w:val="21"/>
                <w:szCs w:val="21"/>
              </w:rPr>
            </w:pPr>
            <w:r>
              <w:rPr>
                <w:rFonts w:hint="eastAsia"/>
                <w:sz w:val="21"/>
                <w:szCs w:val="21"/>
              </w:rPr>
              <w:t>14.6</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12.4</w:t>
            </w:r>
          </w:p>
        </w:tc>
        <w:tc>
          <w:tcPr>
            <w:tcW w:w="515" w:type="pct"/>
            <w:vAlign w:val="center"/>
          </w:tcPr>
          <w:p w:rsidR="003D77B3" w:rsidRDefault="00684F0F">
            <w:pPr>
              <w:spacing w:line="240" w:lineRule="auto"/>
              <w:ind w:firstLineChars="0" w:firstLine="0"/>
              <w:jc w:val="center"/>
              <w:rPr>
                <w:sz w:val="21"/>
                <w:szCs w:val="21"/>
              </w:rPr>
            </w:pPr>
            <w:r>
              <w:rPr>
                <w:rFonts w:hint="eastAsia"/>
                <w:sz w:val="21"/>
                <w:szCs w:val="21"/>
              </w:rPr>
              <w:t>11.6</w:t>
            </w:r>
          </w:p>
        </w:tc>
        <w:tc>
          <w:tcPr>
            <w:tcW w:w="664" w:type="pct"/>
            <w:vAlign w:val="center"/>
          </w:tcPr>
          <w:p w:rsidR="003D77B3" w:rsidRDefault="00684F0F">
            <w:pPr>
              <w:spacing w:line="240" w:lineRule="auto"/>
              <w:ind w:firstLineChars="0" w:firstLine="0"/>
              <w:jc w:val="center"/>
              <w:rPr>
                <w:sz w:val="21"/>
                <w:szCs w:val="21"/>
              </w:rPr>
            </w:pPr>
            <w:r>
              <w:rPr>
                <w:rFonts w:hint="eastAsia"/>
                <w:sz w:val="21"/>
                <w:szCs w:val="21"/>
              </w:rPr>
              <w:t>4.16</w:t>
            </w:r>
          </w:p>
        </w:tc>
        <w:tc>
          <w:tcPr>
            <w:tcW w:w="596" w:type="pct"/>
            <w:vAlign w:val="center"/>
          </w:tcPr>
          <w:p w:rsidR="003D77B3" w:rsidRDefault="00684F0F">
            <w:pPr>
              <w:spacing w:line="240" w:lineRule="auto"/>
              <w:ind w:firstLineChars="0" w:firstLine="0"/>
              <w:jc w:val="center"/>
              <w:rPr>
                <w:sz w:val="21"/>
                <w:szCs w:val="21"/>
              </w:rPr>
            </w:pPr>
            <w:r>
              <w:rPr>
                <w:rFonts w:hint="eastAsia"/>
                <w:sz w:val="21"/>
                <w:szCs w:val="21"/>
              </w:rPr>
              <w:t>/</w:t>
            </w:r>
          </w:p>
        </w:tc>
      </w:tr>
      <w:tr w:rsidR="003D77B3">
        <w:trPr>
          <w:trHeight w:val="340"/>
        </w:trPr>
        <w:tc>
          <w:tcPr>
            <w:tcW w:w="719" w:type="pct"/>
            <w:vMerge/>
            <w:vAlign w:val="center"/>
          </w:tcPr>
          <w:p w:rsidR="003D77B3" w:rsidRDefault="003D77B3">
            <w:pPr>
              <w:spacing w:line="240" w:lineRule="auto"/>
              <w:ind w:firstLineChars="0" w:firstLine="0"/>
              <w:jc w:val="center"/>
              <w:rPr>
                <w:sz w:val="21"/>
                <w:szCs w:val="21"/>
              </w:rPr>
            </w:pPr>
          </w:p>
        </w:tc>
        <w:tc>
          <w:tcPr>
            <w:tcW w:w="862" w:type="pct"/>
            <w:vAlign w:val="center"/>
          </w:tcPr>
          <w:p w:rsidR="003D77B3" w:rsidRDefault="00684F0F">
            <w:pPr>
              <w:spacing w:line="240" w:lineRule="auto"/>
              <w:ind w:firstLineChars="0" w:firstLine="0"/>
              <w:jc w:val="center"/>
              <w:rPr>
                <w:sz w:val="21"/>
                <w:szCs w:val="21"/>
              </w:rPr>
            </w:pPr>
            <w:r>
              <w:rPr>
                <w:rFonts w:hint="eastAsia"/>
                <w:sz w:val="21"/>
                <w:szCs w:val="21"/>
              </w:rPr>
              <w:t>排放量（</w:t>
            </w:r>
            <w:r>
              <w:rPr>
                <w:sz w:val="21"/>
                <w:szCs w:val="21"/>
              </w:rPr>
              <w:t>t/a</w:t>
            </w:r>
            <w:r>
              <w:rPr>
                <w:rFonts w:hint="eastAsia"/>
                <w:sz w:val="21"/>
                <w:szCs w:val="21"/>
              </w:rPr>
              <w:t>）</w:t>
            </w:r>
          </w:p>
        </w:tc>
        <w:tc>
          <w:tcPr>
            <w:tcW w:w="575" w:type="pct"/>
            <w:vAlign w:val="center"/>
          </w:tcPr>
          <w:p w:rsidR="003D77B3" w:rsidRDefault="00684F0F">
            <w:pPr>
              <w:spacing w:line="240" w:lineRule="auto"/>
              <w:ind w:firstLineChars="0" w:firstLine="0"/>
              <w:jc w:val="center"/>
              <w:rPr>
                <w:sz w:val="21"/>
                <w:szCs w:val="21"/>
              </w:rPr>
            </w:pPr>
            <w:r>
              <w:rPr>
                <w:rFonts w:hint="eastAsia"/>
                <w:sz w:val="21"/>
                <w:szCs w:val="21"/>
              </w:rPr>
              <w:t>0.25</w:t>
            </w:r>
          </w:p>
        </w:tc>
        <w:tc>
          <w:tcPr>
            <w:tcW w:w="502" w:type="pct"/>
            <w:vAlign w:val="center"/>
          </w:tcPr>
          <w:p w:rsidR="003D77B3" w:rsidRDefault="00684F0F">
            <w:pPr>
              <w:spacing w:line="240" w:lineRule="auto"/>
              <w:ind w:firstLineChars="0" w:firstLine="0"/>
              <w:jc w:val="center"/>
              <w:rPr>
                <w:sz w:val="21"/>
                <w:szCs w:val="21"/>
              </w:rPr>
            </w:pPr>
            <w:r>
              <w:rPr>
                <w:rFonts w:hint="eastAsia"/>
                <w:sz w:val="21"/>
                <w:szCs w:val="21"/>
              </w:rPr>
              <w:t>0.07</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0.058</w:t>
            </w:r>
          </w:p>
        </w:tc>
        <w:tc>
          <w:tcPr>
            <w:tcW w:w="515" w:type="pct"/>
            <w:vAlign w:val="center"/>
          </w:tcPr>
          <w:p w:rsidR="003D77B3" w:rsidRDefault="00684F0F">
            <w:pPr>
              <w:spacing w:line="240" w:lineRule="auto"/>
              <w:ind w:firstLineChars="0" w:firstLine="0"/>
              <w:jc w:val="center"/>
              <w:rPr>
                <w:sz w:val="21"/>
                <w:szCs w:val="21"/>
              </w:rPr>
            </w:pPr>
            <w:r>
              <w:rPr>
                <w:rFonts w:hint="eastAsia"/>
                <w:sz w:val="21"/>
                <w:szCs w:val="21"/>
              </w:rPr>
              <w:t>0.006</w:t>
            </w:r>
          </w:p>
        </w:tc>
        <w:tc>
          <w:tcPr>
            <w:tcW w:w="664" w:type="pct"/>
            <w:vAlign w:val="center"/>
          </w:tcPr>
          <w:p w:rsidR="003D77B3" w:rsidRDefault="00684F0F">
            <w:pPr>
              <w:spacing w:line="240" w:lineRule="auto"/>
              <w:ind w:firstLineChars="0" w:firstLine="0"/>
              <w:jc w:val="center"/>
              <w:rPr>
                <w:sz w:val="21"/>
                <w:szCs w:val="21"/>
              </w:rPr>
            </w:pPr>
            <w:r>
              <w:rPr>
                <w:rFonts w:hint="eastAsia"/>
                <w:sz w:val="21"/>
                <w:szCs w:val="21"/>
              </w:rPr>
              <w:t>0.18</w:t>
            </w:r>
          </w:p>
        </w:tc>
        <w:tc>
          <w:tcPr>
            <w:tcW w:w="596" w:type="pct"/>
            <w:vAlign w:val="center"/>
          </w:tcPr>
          <w:p w:rsidR="003D77B3" w:rsidRDefault="00684F0F">
            <w:pPr>
              <w:spacing w:line="240" w:lineRule="auto"/>
              <w:ind w:firstLineChars="0" w:firstLine="0"/>
              <w:jc w:val="center"/>
              <w:rPr>
                <w:sz w:val="21"/>
                <w:szCs w:val="21"/>
              </w:rPr>
            </w:pPr>
            <w:r>
              <w:rPr>
                <w:sz w:val="21"/>
                <w:szCs w:val="21"/>
              </w:rPr>
              <w:t>/</w:t>
            </w:r>
          </w:p>
        </w:tc>
      </w:tr>
      <w:tr w:rsidR="003D77B3">
        <w:trPr>
          <w:trHeight w:val="340"/>
        </w:trPr>
        <w:tc>
          <w:tcPr>
            <w:tcW w:w="719" w:type="pct"/>
            <w:vAlign w:val="center"/>
          </w:tcPr>
          <w:p w:rsidR="003D77B3" w:rsidRDefault="003D77B3">
            <w:pPr>
              <w:spacing w:line="240" w:lineRule="auto"/>
              <w:ind w:firstLineChars="0" w:firstLine="0"/>
              <w:jc w:val="center"/>
              <w:rPr>
                <w:sz w:val="21"/>
                <w:szCs w:val="21"/>
              </w:rPr>
            </w:pPr>
          </w:p>
        </w:tc>
        <w:tc>
          <w:tcPr>
            <w:tcW w:w="862" w:type="pct"/>
            <w:vAlign w:val="center"/>
          </w:tcPr>
          <w:p w:rsidR="003D77B3" w:rsidRDefault="00684F0F">
            <w:pPr>
              <w:spacing w:line="240" w:lineRule="auto"/>
              <w:ind w:firstLineChars="0" w:firstLine="0"/>
              <w:jc w:val="center"/>
              <w:rPr>
                <w:sz w:val="21"/>
                <w:szCs w:val="21"/>
              </w:rPr>
            </w:pPr>
            <w:r>
              <w:rPr>
                <w:sz w:val="21"/>
                <w:szCs w:val="21"/>
              </w:rPr>
              <w:t>去除效率</w:t>
            </w:r>
          </w:p>
        </w:tc>
        <w:tc>
          <w:tcPr>
            <w:tcW w:w="575" w:type="pct"/>
            <w:vAlign w:val="center"/>
          </w:tcPr>
          <w:p w:rsidR="003D77B3" w:rsidRDefault="00684F0F">
            <w:pPr>
              <w:spacing w:line="240" w:lineRule="auto"/>
              <w:ind w:firstLineChars="0" w:firstLine="0"/>
              <w:jc w:val="center"/>
              <w:rPr>
                <w:sz w:val="21"/>
                <w:szCs w:val="21"/>
              </w:rPr>
            </w:pPr>
            <w:r>
              <w:rPr>
                <w:rFonts w:hint="eastAsia"/>
                <w:sz w:val="21"/>
                <w:szCs w:val="21"/>
              </w:rPr>
              <w:t>85%</w:t>
            </w:r>
          </w:p>
        </w:tc>
        <w:tc>
          <w:tcPr>
            <w:tcW w:w="502" w:type="pct"/>
            <w:vAlign w:val="center"/>
          </w:tcPr>
          <w:p w:rsidR="003D77B3" w:rsidRDefault="00684F0F">
            <w:pPr>
              <w:spacing w:line="240" w:lineRule="auto"/>
              <w:ind w:firstLineChars="0" w:firstLine="0"/>
              <w:jc w:val="center"/>
              <w:rPr>
                <w:sz w:val="21"/>
                <w:szCs w:val="21"/>
              </w:rPr>
            </w:pPr>
            <w:r>
              <w:rPr>
                <w:rFonts w:hint="eastAsia"/>
                <w:sz w:val="21"/>
                <w:szCs w:val="21"/>
              </w:rPr>
              <w:t>90%</w:t>
            </w:r>
          </w:p>
        </w:tc>
        <w:tc>
          <w:tcPr>
            <w:tcW w:w="567" w:type="pct"/>
            <w:vAlign w:val="center"/>
          </w:tcPr>
          <w:p w:rsidR="003D77B3" w:rsidRDefault="00684F0F">
            <w:pPr>
              <w:spacing w:line="240" w:lineRule="auto"/>
              <w:ind w:firstLineChars="0" w:firstLine="0"/>
              <w:jc w:val="center"/>
              <w:rPr>
                <w:sz w:val="21"/>
                <w:szCs w:val="21"/>
              </w:rPr>
            </w:pPr>
            <w:r>
              <w:rPr>
                <w:rFonts w:hint="eastAsia"/>
                <w:sz w:val="21"/>
                <w:szCs w:val="21"/>
              </w:rPr>
              <w:t>60%</w:t>
            </w:r>
          </w:p>
        </w:tc>
        <w:tc>
          <w:tcPr>
            <w:tcW w:w="515" w:type="pct"/>
            <w:vAlign w:val="center"/>
          </w:tcPr>
          <w:p w:rsidR="003D77B3" w:rsidRDefault="00684F0F">
            <w:pPr>
              <w:spacing w:line="240" w:lineRule="auto"/>
              <w:ind w:firstLineChars="0" w:firstLine="0"/>
              <w:jc w:val="center"/>
              <w:rPr>
                <w:sz w:val="21"/>
                <w:szCs w:val="21"/>
              </w:rPr>
            </w:pPr>
            <w:r>
              <w:rPr>
                <w:rFonts w:hint="eastAsia"/>
                <w:sz w:val="21"/>
                <w:szCs w:val="21"/>
              </w:rPr>
              <w:t>99.5%</w:t>
            </w:r>
          </w:p>
        </w:tc>
        <w:tc>
          <w:tcPr>
            <w:tcW w:w="664" w:type="pct"/>
            <w:vAlign w:val="center"/>
          </w:tcPr>
          <w:p w:rsidR="003D77B3" w:rsidRDefault="00684F0F">
            <w:pPr>
              <w:spacing w:line="240" w:lineRule="auto"/>
              <w:ind w:firstLineChars="0" w:firstLine="0"/>
              <w:jc w:val="center"/>
              <w:rPr>
                <w:sz w:val="21"/>
                <w:szCs w:val="21"/>
              </w:rPr>
            </w:pPr>
            <w:r>
              <w:rPr>
                <w:rFonts w:hint="eastAsia"/>
                <w:sz w:val="21"/>
                <w:szCs w:val="21"/>
              </w:rPr>
              <w:t>60%</w:t>
            </w:r>
          </w:p>
        </w:tc>
        <w:tc>
          <w:tcPr>
            <w:tcW w:w="596" w:type="pct"/>
            <w:vAlign w:val="center"/>
          </w:tcPr>
          <w:p w:rsidR="003D77B3" w:rsidRDefault="00684F0F">
            <w:pPr>
              <w:spacing w:line="240" w:lineRule="auto"/>
              <w:ind w:firstLineChars="0" w:firstLine="0"/>
              <w:jc w:val="center"/>
              <w:rPr>
                <w:sz w:val="21"/>
                <w:szCs w:val="21"/>
              </w:rPr>
            </w:pPr>
            <w:r>
              <w:rPr>
                <w:sz w:val="21"/>
                <w:szCs w:val="21"/>
              </w:rPr>
              <w:t>/</w:t>
            </w:r>
          </w:p>
        </w:tc>
      </w:tr>
      <w:tr w:rsidR="003D77B3">
        <w:trPr>
          <w:trHeight w:val="340"/>
        </w:trPr>
        <w:tc>
          <w:tcPr>
            <w:tcW w:w="1581" w:type="pct"/>
            <w:gridSpan w:val="2"/>
            <w:vAlign w:val="center"/>
          </w:tcPr>
          <w:p w:rsidR="003D77B3" w:rsidRDefault="00684F0F">
            <w:pPr>
              <w:spacing w:line="240" w:lineRule="auto"/>
              <w:ind w:firstLineChars="0" w:firstLine="0"/>
              <w:jc w:val="center"/>
              <w:rPr>
                <w:sz w:val="21"/>
                <w:szCs w:val="21"/>
              </w:rPr>
            </w:pPr>
            <w:r>
              <w:rPr>
                <w:rFonts w:hint="eastAsia"/>
                <w:sz w:val="21"/>
                <w:szCs w:val="21"/>
              </w:rPr>
              <w:t>《医疗机构水污染物排放标准》（</w:t>
            </w:r>
            <w:r>
              <w:rPr>
                <w:rFonts w:hint="eastAsia"/>
                <w:sz w:val="21"/>
                <w:szCs w:val="21"/>
              </w:rPr>
              <w:t>GB18466-2005</w:t>
            </w:r>
            <w:r>
              <w:rPr>
                <w:rFonts w:hint="eastAsia"/>
                <w:sz w:val="21"/>
                <w:szCs w:val="21"/>
              </w:rPr>
              <w:t>）表</w:t>
            </w:r>
            <w:r>
              <w:rPr>
                <w:rFonts w:hint="eastAsia"/>
                <w:sz w:val="21"/>
                <w:szCs w:val="21"/>
              </w:rPr>
              <w:t>1</w:t>
            </w:r>
            <w:r>
              <w:rPr>
                <w:rFonts w:hint="eastAsia"/>
                <w:sz w:val="21"/>
                <w:szCs w:val="21"/>
              </w:rPr>
              <w:t>传染病、结核病医疗机构标准（</w:t>
            </w:r>
            <w:r>
              <w:rPr>
                <w:rFonts w:hint="eastAsia"/>
                <w:sz w:val="21"/>
                <w:szCs w:val="21"/>
              </w:rPr>
              <w:t>mg/L</w:t>
            </w:r>
            <w:r>
              <w:rPr>
                <w:rFonts w:hint="eastAsia"/>
                <w:sz w:val="21"/>
                <w:szCs w:val="21"/>
              </w:rPr>
              <w:t>）</w:t>
            </w:r>
          </w:p>
        </w:tc>
        <w:tc>
          <w:tcPr>
            <w:tcW w:w="575" w:type="pct"/>
            <w:vAlign w:val="center"/>
          </w:tcPr>
          <w:p w:rsidR="003D77B3" w:rsidRDefault="00684F0F">
            <w:pPr>
              <w:spacing w:line="240" w:lineRule="auto"/>
              <w:ind w:firstLineChars="0" w:firstLine="0"/>
              <w:jc w:val="center"/>
              <w:rPr>
                <w:sz w:val="21"/>
                <w:szCs w:val="21"/>
              </w:rPr>
            </w:pPr>
            <w:r>
              <w:rPr>
                <w:sz w:val="21"/>
                <w:szCs w:val="21"/>
              </w:rPr>
              <w:t>60</w:t>
            </w:r>
          </w:p>
        </w:tc>
        <w:tc>
          <w:tcPr>
            <w:tcW w:w="502" w:type="pct"/>
            <w:vAlign w:val="center"/>
          </w:tcPr>
          <w:p w:rsidR="003D77B3" w:rsidRDefault="00684F0F">
            <w:pPr>
              <w:spacing w:line="240" w:lineRule="auto"/>
              <w:ind w:firstLineChars="0" w:firstLine="0"/>
              <w:jc w:val="center"/>
              <w:rPr>
                <w:sz w:val="21"/>
                <w:szCs w:val="21"/>
              </w:rPr>
            </w:pPr>
            <w:r>
              <w:rPr>
                <w:sz w:val="21"/>
                <w:szCs w:val="21"/>
              </w:rPr>
              <w:t>20</w:t>
            </w:r>
          </w:p>
        </w:tc>
        <w:tc>
          <w:tcPr>
            <w:tcW w:w="567" w:type="pct"/>
            <w:vAlign w:val="center"/>
          </w:tcPr>
          <w:p w:rsidR="003D77B3" w:rsidRDefault="00684F0F">
            <w:pPr>
              <w:spacing w:line="240" w:lineRule="auto"/>
              <w:ind w:firstLineChars="0" w:firstLine="0"/>
              <w:jc w:val="center"/>
              <w:rPr>
                <w:sz w:val="21"/>
                <w:szCs w:val="21"/>
              </w:rPr>
            </w:pPr>
            <w:r>
              <w:rPr>
                <w:sz w:val="21"/>
                <w:szCs w:val="21"/>
              </w:rPr>
              <w:t>15</w:t>
            </w:r>
          </w:p>
        </w:tc>
        <w:tc>
          <w:tcPr>
            <w:tcW w:w="515" w:type="pct"/>
            <w:vAlign w:val="center"/>
          </w:tcPr>
          <w:p w:rsidR="003D77B3" w:rsidRDefault="00684F0F">
            <w:pPr>
              <w:spacing w:line="240" w:lineRule="auto"/>
              <w:ind w:firstLineChars="0" w:firstLine="0"/>
              <w:jc w:val="center"/>
              <w:rPr>
                <w:sz w:val="21"/>
                <w:szCs w:val="21"/>
              </w:rPr>
            </w:pPr>
            <w:r>
              <w:rPr>
                <w:sz w:val="21"/>
                <w:szCs w:val="21"/>
              </w:rPr>
              <w:t>20</w:t>
            </w:r>
          </w:p>
        </w:tc>
        <w:tc>
          <w:tcPr>
            <w:tcW w:w="664" w:type="pct"/>
            <w:vAlign w:val="center"/>
          </w:tcPr>
          <w:p w:rsidR="003D77B3" w:rsidRDefault="00684F0F">
            <w:pPr>
              <w:spacing w:line="240" w:lineRule="auto"/>
              <w:ind w:firstLineChars="0" w:firstLine="0"/>
              <w:jc w:val="center"/>
              <w:rPr>
                <w:sz w:val="21"/>
                <w:szCs w:val="21"/>
              </w:rPr>
            </w:pPr>
            <w:r>
              <w:rPr>
                <w:sz w:val="21"/>
                <w:szCs w:val="21"/>
              </w:rPr>
              <w:t>5</w:t>
            </w:r>
          </w:p>
        </w:tc>
        <w:tc>
          <w:tcPr>
            <w:tcW w:w="596" w:type="pct"/>
            <w:vAlign w:val="center"/>
          </w:tcPr>
          <w:p w:rsidR="003D77B3" w:rsidRDefault="00684F0F">
            <w:pPr>
              <w:spacing w:line="240" w:lineRule="auto"/>
              <w:ind w:firstLineChars="0" w:firstLine="0"/>
              <w:jc w:val="center"/>
              <w:rPr>
                <w:sz w:val="21"/>
                <w:szCs w:val="21"/>
              </w:rPr>
            </w:pPr>
            <w:r>
              <w:rPr>
                <w:rFonts w:hint="eastAsia"/>
                <w:sz w:val="21"/>
                <w:szCs w:val="21"/>
              </w:rPr>
              <w:t>5</w:t>
            </w:r>
          </w:p>
        </w:tc>
      </w:tr>
    </w:tbl>
    <w:p w:rsidR="003D77B3" w:rsidRDefault="00684F0F">
      <w:pPr>
        <w:pStyle w:val="4"/>
        <w:spacing w:before="120" w:after="60"/>
      </w:pPr>
      <w:r>
        <w:rPr>
          <w:rFonts w:hint="eastAsia"/>
        </w:rPr>
        <w:t>大气</w:t>
      </w:r>
      <w:r>
        <w:t>污染源分析</w:t>
      </w:r>
    </w:p>
    <w:p w:rsidR="003D77B3" w:rsidRDefault="00684F0F">
      <w:pPr>
        <w:ind w:firstLine="480"/>
      </w:pPr>
      <w:r>
        <w:rPr>
          <w:rFonts w:hint="eastAsia"/>
        </w:rPr>
        <w:t>项目大气污染源主要是实验室废气、污水处理站臭气、汽车尾气以及食堂油烟，废气</w:t>
      </w:r>
      <w:r>
        <w:rPr>
          <w:rFonts w:hint="eastAsia"/>
        </w:rPr>
        <w:lastRenderedPageBreak/>
        <w:t>的具体情况分析如下。</w:t>
      </w:r>
    </w:p>
    <w:p w:rsidR="003D77B3" w:rsidRDefault="00684F0F">
      <w:pPr>
        <w:ind w:firstLineChars="83"/>
        <w:rPr>
          <w:b/>
        </w:rPr>
      </w:pPr>
      <w:r>
        <w:rPr>
          <w:b/>
        </w:rPr>
        <w:t>3</w:t>
      </w:r>
      <w:r>
        <w:rPr>
          <w:rFonts w:hint="eastAsia"/>
          <w:b/>
        </w:rPr>
        <w:t>.</w:t>
      </w:r>
      <w:r>
        <w:rPr>
          <w:b/>
        </w:rPr>
        <w:t>5</w:t>
      </w:r>
      <w:r>
        <w:rPr>
          <w:rFonts w:hint="eastAsia"/>
          <w:b/>
        </w:rPr>
        <w:t>.2.2.1</w:t>
      </w:r>
      <w:r>
        <w:rPr>
          <w:b/>
        </w:rPr>
        <w:t>实验室废气</w:t>
      </w:r>
    </w:p>
    <w:p w:rsidR="003D77B3" w:rsidRDefault="00684F0F">
      <w:pPr>
        <w:spacing w:line="480" w:lineRule="exact"/>
        <w:ind w:firstLine="480"/>
      </w:pPr>
      <w:r>
        <w:rPr>
          <w:rFonts w:hint="eastAsia"/>
        </w:rPr>
        <w:t>结合本项目检测、实验的主要功能，产生的实验室废气分析如下：</w:t>
      </w:r>
    </w:p>
    <w:p w:rsidR="003D77B3" w:rsidRDefault="00684F0F">
      <w:pPr>
        <w:spacing w:line="480" w:lineRule="exact"/>
        <w:ind w:firstLine="480"/>
      </w:pPr>
      <w:r>
        <w:rPr>
          <w:rFonts w:hint="eastAsia"/>
        </w:rPr>
        <w:t>一是生物实验室检测、实验，涉及的生物样品主要为血样、粪便、痰样等，产生含菌气体；</w:t>
      </w:r>
    </w:p>
    <w:p w:rsidR="003D77B3" w:rsidRDefault="00684F0F">
      <w:pPr>
        <w:spacing w:line="480" w:lineRule="exact"/>
        <w:ind w:firstLine="480"/>
      </w:pPr>
      <w:r>
        <w:rPr>
          <w:rFonts w:hint="eastAsia"/>
        </w:rPr>
        <w:t>二是理化实验室检测、实验，会产生少量硝酸、盐酸、硫酸等雾状气体；理化实验室日常分析中会使用一些挥发性有机溶剂，具体试剂种类详见项目原辅材料消耗一览表，在使用过程中受热会部分挥发进入空气中，主要污染物为非甲烷总烃；原子吸收、原子荧光、气液相色谱等仪器在运转过程中也有产生氮氧化物、二氧化碳等少量气体，产生量较少。</w:t>
      </w:r>
    </w:p>
    <w:p w:rsidR="003D77B3" w:rsidRDefault="00684F0F">
      <w:pPr>
        <w:spacing w:line="480" w:lineRule="exact"/>
        <w:ind w:firstLine="480"/>
      </w:pPr>
      <w:r>
        <w:rPr>
          <w:rFonts w:hint="eastAsia"/>
        </w:rPr>
        <w:t>本环评对检测、实验按照产生废气种类不同进行分别分析并提出处理措施。</w:t>
      </w:r>
    </w:p>
    <w:p w:rsidR="003D77B3" w:rsidRDefault="00684F0F">
      <w:pPr>
        <w:spacing w:line="480" w:lineRule="exact"/>
        <w:ind w:firstLine="482"/>
        <w:rPr>
          <w:b/>
        </w:rPr>
      </w:pPr>
      <w:r>
        <w:rPr>
          <w:b/>
        </w:rPr>
        <w:t>1</w:t>
      </w:r>
      <w:r>
        <w:rPr>
          <w:rFonts w:hint="eastAsia"/>
          <w:b/>
        </w:rPr>
        <w:t>、</w:t>
      </w:r>
      <w:r>
        <w:rPr>
          <w:b/>
        </w:rPr>
        <w:t>生物实验室</w:t>
      </w:r>
      <w:r>
        <w:rPr>
          <w:rFonts w:hint="eastAsia"/>
          <w:b/>
        </w:rPr>
        <w:t>生物</w:t>
      </w:r>
      <w:r>
        <w:rPr>
          <w:b/>
        </w:rPr>
        <w:t>废气</w:t>
      </w:r>
    </w:p>
    <w:p w:rsidR="003D77B3" w:rsidRDefault="00684F0F">
      <w:pPr>
        <w:spacing w:line="480" w:lineRule="exact"/>
        <w:ind w:firstLine="480"/>
      </w:pPr>
      <w:r>
        <w:rPr>
          <w:rFonts w:hint="eastAsia"/>
        </w:rPr>
        <w:t>生物实验室检测、实验过程中，废气可能含传染性的细菌和病毒。生物实验室内设置生物安全柜，并要求所有涉及病原微生物的操作均在生物安全柜中进行，生物安全柜内安装有高效空气过滤器，柜里的实验平台相对实验室内环境处于负压状态，气流在生物安全柜内得到有效控制，几乎杜绝实验过程中产生的气溶胶从操作窗口外逸，可能含有病原微生物的气溶胶只有从其上部的排风口经高效过滤后，由专门的排气管道引至楼顶外排。安全柜排气简内置的高效过滤器对粒径</w:t>
      </w:r>
      <w:r>
        <w:rPr>
          <w:rFonts w:hint="eastAsia"/>
        </w:rPr>
        <w:t>0.5µm</w:t>
      </w:r>
      <w:r>
        <w:rPr>
          <w:rFonts w:hint="eastAsia"/>
        </w:rPr>
        <w:t>以上的气溶胶去除效率达到</w:t>
      </w:r>
      <w:r>
        <w:rPr>
          <w:rFonts w:hint="eastAsia"/>
        </w:rPr>
        <w:t>99.99%</w:t>
      </w:r>
      <w:r>
        <w:rPr>
          <w:rFonts w:hint="eastAsia"/>
        </w:rPr>
        <w:t>，排气中的病原微生物可被彻底去除。同时实验室及生物安全柜均处于负压状态，气流在生物安全柜内得到有效控制，含病原微生物废气极少外泄。生物实验室排风系统内自带有高效过滤器，实验室内气体经室内高效过滤器处理（粒径</w:t>
      </w:r>
      <w:r>
        <w:rPr>
          <w:rFonts w:hint="eastAsia"/>
        </w:rPr>
        <w:t>0.5µm</w:t>
      </w:r>
      <w:r>
        <w:rPr>
          <w:rFonts w:hint="eastAsia"/>
        </w:rPr>
        <w:t>以上的气溶胶经高效过滤器过滤，过滤效率为</w:t>
      </w:r>
      <w:r>
        <w:rPr>
          <w:rFonts w:hint="eastAsia"/>
        </w:rPr>
        <w:t>99.99%</w:t>
      </w:r>
      <w:r>
        <w:rPr>
          <w:rFonts w:hint="eastAsia"/>
        </w:rPr>
        <w:t>，过滤器的初阻力</w:t>
      </w:r>
      <w:r>
        <w:rPr>
          <w:rFonts w:hint="eastAsia"/>
        </w:rPr>
        <w:t>250Pa</w:t>
      </w:r>
      <w:r>
        <w:rPr>
          <w:rFonts w:hint="eastAsia"/>
        </w:rPr>
        <w:t>，终阻力</w:t>
      </w:r>
      <w:r>
        <w:rPr>
          <w:rFonts w:hint="eastAsia"/>
        </w:rPr>
        <w:t>500Pa</w:t>
      </w:r>
      <w:r>
        <w:rPr>
          <w:rFonts w:hint="eastAsia"/>
        </w:rPr>
        <w:t>）后，排气中几乎不含病原微生物气溶胶，排气由风管经净化排风机组处理后，通过专用烟道，至实验楼顶</w:t>
      </w:r>
      <w:r>
        <w:t>1.5m</w:t>
      </w:r>
      <w:r>
        <w:rPr>
          <w:rFonts w:hint="eastAsia"/>
        </w:rPr>
        <w:t>排放。</w:t>
      </w:r>
    </w:p>
    <w:p w:rsidR="003D77B3" w:rsidRDefault="00684F0F">
      <w:pPr>
        <w:spacing w:line="480" w:lineRule="exact"/>
        <w:ind w:firstLine="480"/>
      </w:pPr>
      <w:r>
        <w:rPr>
          <w:rFonts w:hint="eastAsia"/>
        </w:rPr>
        <w:t>此外实验室内部还设置有辅助消毒装置，通过含氯消毒剂、紫外线、臭氧以及高温蒸汽等切断病原微生物的传播途径，确保实验室排出的气体对环境的安全。</w:t>
      </w:r>
    </w:p>
    <w:p w:rsidR="003D77B3" w:rsidRDefault="00684F0F">
      <w:pPr>
        <w:spacing w:line="480" w:lineRule="exact"/>
        <w:ind w:firstLine="480"/>
      </w:pPr>
      <w:r>
        <w:rPr>
          <w:rFonts w:hint="eastAsia"/>
        </w:rPr>
        <w:t>因此在正常运行情况下，可能带有病原微生物气溶胶的废气经消毒灭菌、高效过滤后，将病原微生物完全捕集，最后通过专用排气筒引至实验楼楼顶排放。</w:t>
      </w:r>
    </w:p>
    <w:p w:rsidR="003D77B3" w:rsidRDefault="00684F0F">
      <w:pPr>
        <w:spacing w:line="480" w:lineRule="exact"/>
        <w:ind w:firstLine="482"/>
        <w:rPr>
          <w:b/>
        </w:rPr>
      </w:pPr>
      <w:r>
        <w:rPr>
          <w:b/>
        </w:rPr>
        <w:t>2</w:t>
      </w:r>
      <w:r>
        <w:rPr>
          <w:rFonts w:hint="eastAsia"/>
          <w:b/>
        </w:rPr>
        <w:t>、理化</w:t>
      </w:r>
      <w:r>
        <w:rPr>
          <w:b/>
        </w:rPr>
        <w:t>实验室</w:t>
      </w:r>
      <w:r>
        <w:rPr>
          <w:rFonts w:hint="eastAsia"/>
          <w:b/>
        </w:rPr>
        <w:t>有机</w:t>
      </w:r>
      <w:r>
        <w:rPr>
          <w:b/>
        </w:rPr>
        <w:t>废气</w:t>
      </w:r>
      <w:r>
        <w:rPr>
          <w:rFonts w:hint="eastAsia"/>
          <w:b/>
        </w:rPr>
        <w:t>、无</w:t>
      </w:r>
      <w:r>
        <w:rPr>
          <w:b/>
        </w:rPr>
        <w:t>机废气</w:t>
      </w:r>
    </w:p>
    <w:p w:rsidR="003D77B3" w:rsidRDefault="00684F0F">
      <w:pPr>
        <w:spacing w:line="480" w:lineRule="exact"/>
        <w:ind w:firstLine="480"/>
      </w:pPr>
      <w:r>
        <w:rPr>
          <w:rFonts w:hint="eastAsia"/>
        </w:rPr>
        <w:lastRenderedPageBreak/>
        <w:t>理化实验</w:t>
      </w:r>
      <w:r>
        <w:t>室在检测化验、配制溶液时会产生少量的废气，主要污染物为酸雾及有机溶剂挥发性气体，酸雾主要为</w:t>
      </w:r>
      <w:r>
        <w:rPr>
          <w:rFonts w:hint="eastAsia"/>
        </w:rPr>
        <w:t>盐酸、硝酸、硫酸等易挥发性的酸试剂</w:t>
      </w:r>
      <w:r>
        <w:t>，有机溶剂挥发气体污染物主要为</w:t>
      </w:r>
      <w:r>
        <w:rPr>
          <w:rFonts w:hint="eastAsia"/>
        </w:rPr>
        <w:t>非甲烷总烃</w:t>
      </w:r>
      <w:r>
        <w:t>。</w:t>
      </w:r>
    </w:p>
    <w:p w:rsidR="003D77B3" w:rsidRDefault="00684F0F">
      <w:pPr>
        <w:spacing w:line="480" w:lineRule="exact"/>
        <w:ind w:firstLine="480"/>
      </w:pPr>
      <w:r>
        <w:rPr>
          <w:rFonts w:hint="eastAsia"/>
        </w:rPr>
        <w:t>为了保证本项目对区域大气环境不产生影响，建设单位在设计中将加强实验室的废气收集工作，在实验室内设置通风橱，</w:t>
      </w:r>
      <w:r>
        <w:t>实验室产生有机废气、无机废气的操作</w:t>
      </w:r>
      <w:r>
        <w:rPr>
          <w:rFonts w:hint="eastAsia"/>
        </w:rPr>
        <w:t>将全部在通风橱内进行</w:t>
      </w:r>
      <w:r>
        <w:t>，</w:t>
      </w:r>
      <w:r>
        <w:rPr>
          <w:rFonts w:hint="eastAsia"/>
        </w:rPr>
        <w:t>并将其他如仪器室等的抽排风集中收集，将其中可能存在的无机废气通过机械强制抽风进入专用管道，引至楼顶后经“</w:t>
      </w:r>
      <w:r w:rsidR="004B1AF0">
        <w:t>喷淋塔</w:t>
      </w:r>
      <w:r w:rsidR="004B1AF0">
        <w:t>+</w:t>
      </w:r>
      <w:r w:rsidR="004B1AF0">
        <w:t>活性炭吸附箱</w:t>
      </w:r>
      <w:r>
        <w:rPr>
          <w:rFonts w:hint="eastAsia"/>
        </w:rPr>
        <w:t>”处理后</w:t>
      </w:r>
      <w:r>
        <w:rPr>
          <w:rFonts w:hint="eastAsia"/>
          <w:szCs w:val="24"/>
        </w:rPr>
        <w:t>通过高于楼顶</w:t>
      </w:r>
      <w:r>
        <w:rPr>
          <w:szCs w:val="24"/>
        </w:rPr>
        <w:t>1.5m</w:t>
      </w:r>
      <w:r>
        <w:rPr>
          <w:rFonts w:hint="eastAsia"/>
          <w:szCs w:val="24"/>
        </w:rPr>
        <w:t>排放口排放</w:t>
      </w:r>
      <w:r>
        <w:rPr>
          <w:rFonts w:hint="eastAsia"/>
        </w:rPr>
        <w:t>。</w:t>
      </w:r>
    </w:p>
    <w:p w:rsidR="003D77B3" w:rsidRDefault="00684F0F">
      <w:pPr>
        <w:spacing w:line="480" w:lineRule="exact"/>
        <w:ind w:firstLine="480"/>
      </w:pPr>
      <w:r>
        <w:rPr>
          <w:rFonts w:hint="eastAsia"/>
        </w:rPr>
        <w:t>根据建设单位提供的项目原辅材料消耗一览表，本项目</w:t>
      </w:r>
      <w:r>
        <w:t>实验室产生的少量有机废气主要来源于实验过程中使用的挥发性有机溶剂，主要有</w:t>
      </w:r>
      <w:r>
        <w:rPr>
          <w:rFonts w:hint="eastAsia"/>
        </w:rPr>
        <w:t>苯酚、吐温</w:t>
      </w:r>
      <w:r>
        <w:rPr>
          <w:rFonts w:hint="eastAsia"/>
        </w:rPr>
        <w:t>20</w:t>
      </w:r>
      <w:r>
        <w:rPr>
          <w:rFonts w:hint="eastAsia"/>
        </w:rPr>
        <w:t>，使用量分别为</w:t>
      </w:r>
      <w:r>
        <w:t>0.004t/a</w:t>
      </w:r>
      <w:r>
        <w:rPr>
          <w:rFonts w:hint="eastAsia"/>
        </w:rPr>
        <w:t>、</w:t>
      </w:r>
      <w:r>
        <w:t>0.0001t/a</w:t>
      </w:r>
      <w:r>
        <w:t>。实验室使用的挥发性无机酸主要有</w:t>
      </w:r>
      <w:r>
        <w:rPr>
          <w:rFonts w:hint="eastAsia"/>
        </w:rPr>
        <w:t>盐酸、硝酸</w:t>
      </w:r>
      <w:r>
        <w:t>、</w:t>
      </w:r>
      <w:r>
        <w:rPr>
          <w:rFonts w:hint="eastAsia"/>
        </w:rPr>
        <w:t>硫酸</w:t>
      </w:r>
      <w:r>
        <w:t>等</w:t>
      </w:r>
      <w:r>
        <w:rPr>
          <w:rFonts w:hint="eastAsia"/>
        </w:rPr>
        <w:t>，盐酸、硝酸</w:t>
      </w:r>
      <w:r>
        <w:t>、</w:t>
      </w:r>
      <w:r>
        <w:rPr>
          <w:rFonts w:hint="eastAsia"/>
        </w:rPr>
        <w:t>硫酸年使用量分别为</w:t>
      </w:r>
      <w:r>
        <w:t>0.013t/a</w:t>
      </w:r>
      <w:r>
        <w:rPr>
          <w:rFonts w:hint="eastAsia"/>
        </w:rPr>
        <w:t>、</w:t>
      </w:r>
      <w:r>
        <w:rPr>
          <w:rFonts w:hint="eastAsia"/>
        </w:rPr>
        <w:t>0.033</w:t>
      </w:r>
      <w:r>
        <w:t>t/a</w:t>
      </w:r>
      <w:r>
        <w:rPr>
          <w:rFonts w:hint="eastAsia"/>
        </w:rPr>
        <w:t>、</w:t>
      </w:r>
      <w:r>
        <w:t>0.004t/a</w:t>
      </w:r>
      <w:r>
        <w:t>。</w:t>
      </w:r>
    </w:p>
    <w:p w:rsidR="003D77B3" w:rsidRDefault="00684F0F">
      <w:pPr>
        <w:spacing w:line="480" w:lineRule="exact"/>
        <w:ind w:firstLine="480"/>
      </w:pPr>
      <w:r>
        <w:t>实验室所用的器具瓶口面积比较小，在实验条件下，化学试剂的挥发量一般在</w:t>
      </w:r>
      <w:r>
        <w:t xml:space="preserve"> 1%~5%</w:t>
      </w:r>
      <w:r>
        <w:t>，根据《广东实朴检测服务有限公司实验室项目环境影响报告表》</w:t>
      </w:r>
      <w:r>
        <w:rPr>
          <w:rFonts w:hint="eastAsia"/>
        </w:rPr>
        <w:t>（穗开审批环评</w:t>
      </w:r>
      <w:r>
        <w:rPr>
          <w:rFonts w:hint="eastAsia"/>
        </w:rPr>
        <w:t>[2019]150</w:t>
      </w:r>
      <w:r>
        <w:rPr>
          <w:rFonts w:hint="eastAsia"/>
        </w:rPr>
        <w:t>号）</w:t>
      </w:r>
      <w:r>
        <w:t>，本次评价取试剂用量的</w:t>
      </w:r>
      <w:r>
        <w:t>5%</w:t>
      </w:r>
      <w:r>
        <w:t>作为本项目各化学试剂的挥发量，其中有机溶剂的挥发以非甲烷总烃计，无机试剂的挥发</w:t>
      </w:r>
      <w:r>
        <w:rPr>
          <w:rFonts w:hint="eastAsia"/>
        </w:rPr>
        <w:t>主要</w:t>
      </w:r>
      <w:r>
        <w:t>以</w:t>
      </w:r>
      <w:r>
        <w:t>HCl</w:t>
      </w:r>
      <w:r>
        <w:t>计</w:t>
      </w:r>
      <w:r>
        <w:rPr>
          <w:rFonts w:hint="eastAsia"/>
        </w:rPr>
        <w:t>，则项目非甲烷</w:t>
      </w:r>
      <w:r>
        <w:t>总烃、</w:t>
      </w:r>
      <w:r>
        <w:t>HCl</w:t>
      </w:r>
      <w:r>
        <w:rPr>
          <w:rFonts w:hint="eastAsia"/>
        </w:rPr>
        <w:t>的产生量分别为</w:t>
      </w:r>
      <w:r>
        <w:t>0.000205</w:t>
      </w:r>
      <w:r>
        <w:rPr>
          <w:rFonts w:hint="eastAsia"/>
        </w:rPr>
        <w:t>t/a</w:t>
      </w:r>
      <w:r>
        <w:rPr>
          <w:rFonts w:hint="eastAsia"/>
        </w:rPr>
        <w:t>（</w:t>
      </w:r>
      <w:r>
        <w:rPr>
          <w:rFonts w:hint="eastAsia"/>
        </w:rPr>
        <w:t>0.</w:t>
      </w:r>
      <w:r>
        <w:t>205kg</w:t>
      </w:r>
      <w:r>
        <w:rPr>
          <w:rFonts w:hint="eastAsia"/>
        </w:rPr>
        <w:t>/a</w:t>
      </w:r>
      <w:r>
        <w:rPr>
          <w:rFonts w:hint="eastAsia"/>
        </w:rPr>
        <w:t>）、</w:t>
      </w:r>
      <w:r>
        <w:t>0.00021</w:t>
      </w:r>
      <w:r>
        <w:rPr>
          <w:rFonts w:hint="eastAsia"/>
        </w:rPr>
        <w:t>t/a</w:t>
      </w:r>
      <w:r>
        <w:rPr>
          <w:rFonts w:hint="eastAsia"/>
        </w:rPr>
        <w:t>（</w:t>
      </w:r>
      <w:r>
        <w:rPr>
          <w:rFonts w:hint="eastAsia"/>
        </w:rPr>
        <w:t>0.</w:t>
      </w:r>
      <w:r>
        <w:t>2kg</w:t>
      </w:r>
      <w:r>
        <w:rPr>
          <w:rFonts w:hint="eastAsia"/>
        </w:rPr>
        <w:t>/a</w:t>
      </w:r>
      <w:r>
        <w:rPr>
          <w:rFonts w:hint="eastAsia"/>
        </w:rPr>
        <w:t>）。</w:t>
      </w:r>
    </w:p>
    <w:p w:rsidR="003D77B3" w:rsidRDefault="00684F0F">
      <w:pPr>
        <w:spacing w:line="480" w:lineRule="exact"/>
        <w:ind w:firstLine="480"/>
      </w:pPr>
      <w:r>
        <w:t>根据建设单位提供的资料，实验室每天平均操作时间</w:t>
      </w:r>
      <w:r>
        <w:rPr>
          <w:rFonts w:hint="eastAsia"/>
        </w:rPr>
        <w:t>约</w:t>
      </w:r>
      <w:r>
        <w:t>4h</w:t>
      </w:r>
      <w:r>
        <w:t>，年工作</w:t>
      </w:r>
      <w:r>
        <w:t>250</w:t>
      </w:r>
      <w:r>
        <w:t>天，则实验室操作时间为</w:t>
      </w:r>
      <w:r>
        <w:t>1000h</w:t>
      </w:r>
      <w:r>
        <w:rPr>
          <w:rFonts w:hint="eastAsia"/>
        </w:rPr>
        <w:t>，</w:t>
      </w:r>
      <w:r>
        <w:t>实验室通风橱抽风量（通风橱内装有风机）为</w:t>
      </w:r>
      <w:r>
        <w:t>2500m</w:t>
      </w:r>
      <w:r>
        <w:rPr>
          <w:vertAlign w:val="superscript"/>
        </w:rPr>
        <w:t>3</w:t>
      </w:r>
      <w:r>
        <w:t>/h</w:t>
      </w:r>
      <w:r>
        <w:t>，</w:t>
      </w:r>
      <w:r>
        <w:rPr>
          <w:rFonts w:hint="eastAsia"/>
        </w:rPr>
        <w:t>设</w:t>
      </w:r>
      <w:r>
        <w:rPr>
          <w:rFonts w:hint="eastAsia"/>
        </w:rPr>
        <w:t>2</w:t>
      </w:r>
      <w:r>
        <w:rPr>
          <w:rFonts w:hint="eastAsia"/>
        </w:rPr>
        <w:t>个</w:t>
      </w:r>
      <w:r>
        <w:t>通风橱</w:t>
      </w:r>
      <w:r>
        <w:rPr>
          <w:rFonts w:hint="eastAsia"/>
        </w:rPr>
        <w:t>，</w:t>
      </w:r>
      <w:r>
        <w:t>共产生废气</w:t>
      </w:r>
      <w:r>
        <w:t>500</w:t>
      </w:r>
      <w:r>
        <w:t>万</w:t>
      </w:r>
      <w:r>
        <w:t>m</w:t>
      </w:r>
      <w:r>
        <w:rPr>
          <w:vertAlign w:val="superscript"/>
        </w:rPr>
        <w:t>3</w:t>
      </w:r>
      <w:r>
        <w:t>/a</w:t>
      </w:r>
      <w:r>
        <w:t>。</w:t>
      </w:r>
      <w:r>
        <w:rPr>
          <w:rFonts w:hint="eastAsia"/>
        </w:rPr>
        <w:t>实验室</w:t>
      </w:r>
      <w:r>
        <w:t>通风橱操作过程中，风门开至</w:t>
      </w:r>
      <w:r>
        <w:t>40~50cm</w:t>
      </w:r>
      <w:r>
        <w:t>高度，废气收集效率达</w:t>
      </w:r>
      <w:r>
        <w:t>90%</w:t>
      </w:r>
      <w:r>
        <w:t>以上。由于涉及挥发性试剂的实验操作不只是在一个通风橱内完成的，且各种挥发性有机溶剂和无机溶剂的挥发率及使用时间均不相同，为保证收集效果以及减少排污口，本项目拟设置一个</w:t>
      </w:r>
      <w:r>
        <w:rPr>
          <w:rFonts w:hint="eastAsia"/>
        </w:rPr>
        <w:t>废气</w:t>
      </w:r>
      <w:r>
        <w:t>排气口（</w:t>
      </w:r>
      <w:r>
        <w:t>1#</w:t>
      </w:r>
      <w:r>
        <w:t>）</w:t>
      </w:r>
      <w:r>
        <w:rPr>
          <w:rFonts w:hint="eastAsia"/>
        </w:rPr>
        <w:t>，配置</w:t>
      </w:r>
      <w:r>
        <w:t>1</w:t>
      </w:r>
      <w:r>
        <w:rPr>
          <w:rFonts w:hint="eastAsia"/>
        </w:rPr>
        <w:t>套喷淋塔</w:t>
      </w:r>
      <w:r>
        <w:t>+</w:t>
      </w:r>
      <w:r>
        <w:rPr>
          <w:rFonts w:hint="eastAsia"/>
        </w:rPr>
        <w:t>矸石</w:t>
      </w:r>
      <w:r>
        <w:t>过滤器</w:t>
      </w:r>
      <w:r>
        <w:t>+</w:t>
      </w:r>
      <w:r>
        <w:rPr>
          <w:rFonts w:hint="eastAsia"/>
        </w:rPr>
        <w:t>活性炭吸附箱，结合排气口风量选定</w:t>
      </w:r>
      <w:r>
        <w:t>1</w:t>
      </w:r>
      <w:r>
        <w:rPr>
          <w:rFonts w:hint="eastAsia"/>
        </w:rPr>
        <w:t>套充填量为</w:t>
      </w:r>
      <w:r>
        <w:rPr>
          <w:rFonts w:hint="eastAsia"/>
        </w:rPr>
        <w:t>175kg</w:t>
      </w:r>
      <w:r>
        <w:rPr>
          <w:rFonts w:hint="eastAsia"/>
        </w:rPr>
        <w:t>的活性炭箱。根据设计资料，活性炭吸附有机废气量为</w:t>
      </w:r>
      <w:r>
        <w:rPr>
          <w:rFonts w:hint="eastAsia"/>
        </w:rPr>
        <w:t>0.6g/g</w:t>
      </w:r>
      <w:r>
        <w:rPr>
          <w:rFonts w:hint="eastAsia"/>
        </w:rPr>
        <w:t>，则活性炭箱最大可吸附有机废气量为</w:t>
      </w:r>
      <w:r>
        <w:t>105</w:t>
      </w:r>
      <w:r>
        <w:rPr>
          <w:rFonts w:hint="eastAsia"/>
        </w:rPr>
        <w:t>kg</w:t>
      </w:r>
      <w:r>
        <w:rPr>
          <w:rFonts w:hint="eastAsia"/>
        </w:rPr>
        <w:t>。</w:t>
      </w:r>
    </w:p>
    <w:p w:rsidR="003D77B3" w:rsidRDefault="00684F0F">
      <w:pPr>
        <w:spacing w:line="480" w:lineRule="exact"/>
        <w:ind w:firstLine="480"/>
      </w:pPr>
      <w:r>
        <w:rPr>
          <w:rFonts w:hint="eastAsia"/>
        </w:rPr>
        <w:t>项目</w:t>
      </w:r>
      <w:r>
        <w:t>非甲烷总烃</w:t>
      </w:r>
      <w:r>
        <w:rPr>
          <w:rFonts w:hint="eastAsia"/>
        </w:rPr>
        <w:t>产生量远小于活性炭箱最大可吸附有机废气量。由此可见，本项目活性炭箱设计能力可以满足项目有机废气净化需求。由于本项目使用的有机试剂很少，活性</w:t>
      </w:r>
      <w:r>
        <w:rPr>
          <w:rFonts w:hint="eastAsia"/>
        </w:rPr>
        <w:lastRenderedPageBreak/>
        <w:t>炭使用周期较长，根据设计资料，按照</w:t>
      </w:r>
      <w:r>
        <w:rPr>
          <w:rFonts w:hint="eastAsia"/>
        </w:rPr>
        <w:t>6</w:t>
      </w:r>
      <w:r>
        <w:rPr>
          <w:rFonts w:hint="eastAsia"/>
        </w:rPr>
        <w:t>个月更换</w:t>
      </w:r>
      <w:r>
        <w:rPr>
          <w:rFonts w:hint="eastAsia"/>
        </w:rPr>
        <w:t>1</w:t>
      </w:r>
      <w:r>
        <w:rPr>
          <w:rFonts w:hint="eastAsia"/>
        </w:rPr>
        <w:t>次计算。</w:t>
      </w:r>
    </w:p>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表</w:t>
      </w:r>
      <w:r>
        <w:rPr>
          <w:rFonts w:ascii="Times New Roman" w:eastAsiaTheme="minorEastAsia" w:hAnsi="Times New Roman" w:cs="Times New Roman"/>
          <w:b/>
          <w:sz w:val="21"/>
          <w:szCs w:val="21"/>
        </w:rPr>
        <w:t xml:space="preserve"> 3.5</w:t>
      </w:r>
      <w:r>
        <w:rPr>
          <w:rFonts w:ascii="Times New Roman" w:eastAsiaTheme="minorEastAsia" w:hAnsi="Times New Roman" w:cs="Times New Roman"/>
          <w:b/>
          <w:sz w:val="21"/>
          <w:szCs w:val="21"/>
        </w:rPr>
        <w:noBreakHyphen/>
      </w:r>
      <w:r>
        <w:rPr>
          <w:rFonts w:ascii="Times New Roman" w:eastAsiaTheme="minorEastAsia" w:hAnsi="Times New Roman" w:cs="Times New Roman" w:hint="eastAsia"/>
          <w:b/>
          <w:sz w:val="21"/>
          <w:szCs w:val="21"/>
        </w:rPr>
        <w:t>4</w:t>
      </w:r>
      <w:r>
        <w:rPr>
          <w:rFonts w:ascii="Times New Roman" w:eastAsiaTheme="minorEastAsia" w:hAnsi="Times New Roman" w:cs="Times New Roman"/>
          <w:b/>
          <w:sz w:val="21"/>
          <w:szCs w:val="21"/>
        </w:rPr>
        <w:t>项目理化实验室有机废气、无机</w:t>
      </w:r>
      <w:r>
        <w:rPr>
          <w:rFonts w:ascii="Times New Roman" w:eastAsiaTheme="minorEastAsia" w:hAnsi="Times New Roman" w:cs="Times New Roman" w:hint="eastAsia"/>
          <w:b/>
          <w:sz w:val="21"/>
          <w:szCs w:val="21"/>
        </w:rPr>
        <w:t>废气产生及排放负荷一览表（有组织）</w:t>
      </w:r>
    </w:p>
    <w:tbl>
      <w:tblPr>
        <w:tblStyle w:val="af8"/>
        <w:tblW w:w="9464" w:type="dxa"/>
        <w:tblLayout w:type="fixed"/>
        <w:tblLook w:val="04A0"/>
      </w:tblPr>
      <w:tblGrid>
        <w:gridCol w:w="722"/>
        <w:gridCol w:w="722"/>
        <w:gridCol w:w="722"/>
        <w:gridCol w:w="723"/>
        <w:gridCol w:w="723"/>
        <w:gridCol w:w="724"/>
        <w:gridCol w:w="724"/>
        <w:gridCol w:w="724"/>
        <w:gridCol w:w="724"/>
        <w:gridCol w:w="724"/>
        <w:gridCol w:w="724"/>
        <w:gridCol w:w="724"/>
        <w:gridCol w:w="784"/>
      </w:tblGrid>
      <w:tr w:rsidR="003D77B3">
        <w:trPr>
          <w:trHeight w:val="454"/>
        </w:trPr>
        <w:tc>
          <w:tcPr>
            <w:tcW w:w="722" w:type="dxa"/>
            <w:vMerge w:val="restart"/>
            <w:vAlign w:val="center"/>
          </w:tcPr>
          <w:p w:rsidR="003D77B3" w:rsidRDefault="00684F0F">
            <w:pPr>
              <w:spacing w:line="240" w:lineRule="auto"/>
              <w:ind w:firstLineChars="0" w:firstLine="0"/>
              <w:jc w:val="center"/>
              <w:rPr>
                <w:sz w:val="21"/>
              </w:rPr>
            </w:pPr>
            <w:r>
              <w:rPr>
                <w:rFonts w:hint="eastAsia"/>
                <w:sz w:val="21"/>
              </w:rPr>
              <w:t>废气</w:t>
            </w:r>
          </w:p>
        </w:tc>
        <w:tc>
          <w:tcPr>
            <w:tcW w:w="722" w:type="dxa"/>
            <w:vMerge w:val="restart"/>
            <w:vAlign w:val="center"/>
          </w:tcPr>
          <w:p w:rsidR="003D77B3" w:rsidRDefault="00684F0F">
            <w:pPr>
              <w:spacing w:line="240" w:lineRule="auto"/>
              <w:ind w:firstLineChars="0" w:firstLine="0"/>
              <w:jc w:val="center"/>
              <w:rPr>
                <w:sz w:val="21"/>
              </w:rPr>
            </w:pPr>
            <w:r>
              <w:rPr>
                <w:rFonts w:hint="eastAsia"/>
                <w:sz w:val="21"/>
              </w:rPr>
              <w:t>污染</w:t>
            </w:r>
            <w:r>
              <w:rPr>
                <w:sz w:val="21"/>
              </w:rPr>
              <w:t>因子名称</w:t>
            </w:r>
          </w:p>
        </w:tc>
        <w:tc>
          <w:tcPr>
            <w:tcW w:w="722" w:type="dxa"/>
            <w:vMerge w:val="restart"/>
            <w:vAlign w:val="center"/>
          </w:tcPr>
          <w:p w:rsidR="003D77B3" w:rsidRDefault="00684F0F">
            <w:pPr>
              <w:spacing w:line="240" w:lineRule="auto"/>
              <w:ind w:firstLineChars="0" w:firstLine="0"/>
              <w:jc w:val="center"/>
              <w:rPr>
                <w:sz w:val="21"/>
              </w:rPr>
            </w:pPr>
            <w:r>
              <w:rPr>
                <w:rFonts w:hint="eastAsia"/>
                <w:sz w:val="21"/>
              </w:rPr>
              <w:t>风量</w:t>
            </w:r>
            <w:r>
              <w:rPr>
                <w:rFonts w:hint="eastAsia"/>
                <w:sz w:val="21"/>
              </w:rPr>
              <w:t>(m</w:t>
            </w:r>
            <w:r>
              <w:rPr>
                <w:sz w:val="21"/>
                <w:vertAlign w:val="superscript"/>
              </w:rPr>
              <w:t>3</w:t>
            </w:r>
            <w:r>
              <w:rPr>
                <w:sz w:val="21"/>
              </w:rPr>
              <w:t>/h</w:t>
            </w:r>
            <w:r>
              <w:rPr>
                <w:rFonts w:hint="eastAsia"/>
                <w:sz w:val="21"/>
              </w:rPr>
              <w:t>)</w:t>
            </w:r>
          </w:p>
        </w:tc>
        <w:tc>
          <w:tcPr>
            <w:tcW w:w="1446" w:type="dxa"/>
            <w:gridSpan w:val="2"/>
            <w:vMerge w:val="restart"/>
            <w:vAlign w:val="center"/>
          </w:tcPr>
          <w:p w:rsidR="003D77B3" w:rsidRDefault="00684F0F">
            <w:pPr>
              <w:spacing w:line="240" w:lineRule="auto"/>
              <w:ind w:firstLineChars="0" w:firstLine="0"/>
              <w:jc w:val="center"/>
              <w:rPr>
                <w:sz w:val="21"/>
              </w:rPr>
            </w:pPr>
            <w:r>
              <w:rPr>
                <w:rFonts w:hint="eastAsia"/>
                <w:sz w:val="21"/>
              </w:rPr>
              <w:t>产生</w:t>
            </w:r>
            <w:r>
              <w:rPr>
                <w:sz w:val="21"/>
              </w:rPr>
              <w:t>情况</w:t>
            </w:r>
          </w:p>
        </w:tc>
        <w:tc>
          <w:tcPr>
            <w:tcW w:w="2172" w:type="dxa"/>
            <w:gridSpan w:val="3"/>
            <w:vMerge w:val="restart"/>
            <w:vAlign w:val="center"/>
          </w:tcPr>
          <w:p w:rsidR="003D77B3" w:rsidRDefault="00684F0F">
            <w:pPr>
              <w:spacing w:line="240" w:lineRule="auto"/>
              <w:ind w:firstLineChars="0" w:firstLine="0"/>
              <w:jc w:val="center"/>
              <w:rPr>
                <w:sz w:val="21"/>
              </w:rPr>
            </w:pPr>
            <w:r>
              <w:rPr>
                <w:rFonts w:hint="eastAsia"/>
                <w:sz w:val="21"/>
              </w:rPr>
              <w:t>收集</w:t>
            </w:r>
            <w:r>
              <w:rPr>
                <w:sz w:val="21"/>
              </w:rPr>
              <w:t>情况</w:t>
            </w:r>
          </w:p>
        </w:tc>
        <w:tc>
          <w:tcPr>
            <w:tcW w:w="3680" w:type="dxa"/>
            <w:gridSpan w:val="5"/>
            <w:vAlign w:val="center"/>
          </w:tcPr>
          <w:p w:rsidR="003D77B3" w:rsidRDefault="00684F0F">
            <w:pPr>
              <w:spacing w:line="240" w:lineRule="auto"/>
              <w:ind w:firstLineChars="0" w:firstLine="0"/>
              <w:jc w:val="center"/>
              <w:rPr>
                <w:sz w:val="21"/>
              </w:rPr>
            </w:pPr>
            <w:r>
              <w:rPr>
                <w:rFonts w:hint="eastAsia"/>
                <w:sz w:val="21"/>
              </w:rPr>
              <w:t>排放</w:t>
            </w:r>
            <w:r>
              <w:rPr>
                <w:sz w:val="21"/>
              </w:rPr>
              <w:t>情况</w:t>
            </w:r>
          </w:p>
        </w:tc>
      </w:tr>
      <w:tr w:rsidR="003D77B3">
        <w:trPr>
          <w:trHeight w:val="454"/>
        </w:trPr>
        <w:tc>
          <w:tcPr>
            <w:tcW w:w="722" w:type="dxa"/>
            <w:vMerge/>
            <w:vAlign w:val="center"/>
          </w:tcPr>
          <w:p w:rsidR="003D77B3" w:rsidRDefault="003D77B3">
            <w:pPr>
              <w:spacing w:line="240" w:lineRule="auto"/>
              <w:ind w:firstLineChars="0" w:firstLine="0"/>
              <w:jc w:val="center"/>
              <w:rPr>
                <w:sz w:val="21"/>
              </w:rPr>
            </w:pPr>
          </w:p>
        </w:tc>
        <w:tc>
          <w:tcPr>
            <w:tcW w:w="722" w:type="dxa"/>
            <w:vMerge/>
            <w:vAlign w:val="center"/>
          </w:tcPr>
          <w:p w:rsidR="003D77B3" w:rsidRDefault="003D77B3">
            <w:pPr>
              <w:spacing w:line="240" w:lineRule="auto"/>
              <w:ind w:firstLineChars="0" w:firstLine="0"/>
              <w:jc w:val="center"/>
              <w:rPr>
                <w:sz w:val="21"/>
              </w:rPr>
            </w:pPr>
          </w:p>
        </w:tc>
        <w:tc>
          <w:tcPr>
            <w:tcW w:w="722" w:type="dxa"/>
            <w:vMerge/>
            <w:vAlign w:val="center"/>
          </w:tcPr>
          <w:p w:rsidR="003D77B3" w:rsidRDefault="003D77B3">
            <w:pPr>
              <w:spacing w:line="240" w:lineRule="auto"/>
              <w:ind w:firstLineChars="0" w:firstLine="0"/>
              <w:jc w:val="center"/>
              <w:rPr>
                <w:sz w:val="21"/>
              </w:rPr>
            </w:pPr>
          </w:p>
        </w:tc>
        <w:tc>
          <w:tcPr>
            <w:tcW w:w="1446" w:type="dxa"/>
            <w:gridSpan w:val="2"/>
            <w:vMerge/>
            <w:vAlign w:val="center"/>
          </w:tcPr>
          <w:p w:rsidR="003D77B3" w:rsidRDefault="003D77B3">
            <w:pPr>
              <w:spacing w:line="240" w:lineRule="auto"/>
              <w:ind w:firstLineChars="0" w:firstLine="0"/>
              <w:jc w:val="center"/>
              <w:rPr>
                <w:sz w:val="21"/>
              </w:rPr>
            </w:pPr>
          </w:p>
        </w:tc>
        <w:tc>
          <w:tcPr>
            <w:tcW w:w="2172" w:type="dxa"/>
            <w:gridSpan w:val="3"/>
            <w:vMerge/>
            <w:vAlign w:val="center"/>
          </w:tcPr>
          <w:p w:rsidR="003D77B3" w:rsidRDefault="003D77B3">
            <w:pPr>
              <w:spacing w:line="240" w:lineRule="auto"/>
              <w:ind w:firstLineChars="0" w:firstLine="0"/>
              <w:jc w:val="center"/>
              <w:rPr>
                <w:sz w:val="21"/>
              </w:rPr>
            </w:pPr>
          </w:p>
        </w:tc>
        <w:tc>
          <w:tcPr>
            <w:tcW w:w="2172" w:type="dxa"/>
            <w:gridSpan w:val="3"/>
            <w:vAlign w:val="center"/>
          </w:tcPr>
          <w:p w:rsidR="003D77B3" w:rsidRDefault="00684F0F">
            <w:pPr>
              <w:spacing w:line="240" w:lineRule="auto"/>
              <w:ind w:firstLineChars="0" w:firstLine="0"/>
              <w:jc w:val="center"/>
              <w:rPr>
                <w:sz w:val="21"/>
              </w:rPr>
            </w:pPr>
            <w:r>
              <w:rPr>
                <w:rFonts w:hint="eastAsia"/>
                <w:sz w:val="21"/>
              </w:rPr>
              <w:t>有组织</w:t>
            </w:r>
          </w:p>
        </w:tc>
        <w:tc>
          <w:tcPr>
            <w:tcW w:w="1508" w:type="dxa"/>
            <w:gridSpan w:val="2"/>
            <w:vAlign w:val="center"/>
          </w:tcPr>
          <w:p w:rsidR="003D77B3" w:rsidRDefault="00684F0F">
            <w:pPr>
              <w:spacing w:line="240" w:lineRule="auto"/>
              <w:ind w:firstLineChars="0" w:firstLine="0"/>
              <w:jc w:val="center"/>
              <w:rPr>
                <w:sz w:val="21"/>
              </w:rPr>
            </w:pPr>
            <w:r>
              <w:rPr>
                <w:rFonts w:hint="eastAsia"/>
                <w:sz w:val="21"/>
              </w:rPr>
              <w:t>无组织</w:t>
            </w:r>
          </w:p>
        </w:tc>
      </w:tr>
      <w:tr w:rsidR="003D77B3">
        <w:trPr>
          <w:trHeight w:val="454"/>
        </w:trPr>
        <w:tc>
          <w:tcPr>
            <w:tcW w:w="722" w:type="dxa"/>
            <w:vMerge/>
            <w:vAlign w:val="center"/>
          </w:tcPr>
          <w:p w:rsidR="003D77B3" w:rsidRDefault="003D77B3">
            <w:pPr>
              <w:spacing w:line="240" w:lineRule="auto"/>
              <w:ind w:firstLineChars="0" w:firstLine="0"/>
              <w:jc w:val="center"/>
              <w:rPr>
                <w:sz w:val="21"/>
              </w:rPr>
            </w:pPr>
          </w:p>
        </w:tc>
        <w:tc>
          <w:tcPr>
            <w:tcW w:w="722" w:type="dxa"/>
            <w:vMerge/>
            <w:vAlign w:val="center"/>
          </w:tcPr>
          <w:p w:rsidR="003D77B3" w:rsidRDefault="003D77B3">
            <w:pPr>
              <w:spacing w:line="240" w:lineRule="auto"/>
              <w:ind w:firstLineChars="0" w:firstLine="0"/>
              <w:jc w:val="center"/>
              <w:rPr>
                <w:sz w:val="21"/>
              </w:rPr>
            </w:pPr>
          </w:p>
        </w:tc>
        <w:tc>
          <w:tcPr>
            <w:tcW w:w="722" w:type="dxa"/>
            <w:vMerge/>
            <w:vAlign w:val="center"/>
          </w:tcPr>
          <w:p w:rsidR="003D77B3" w:rsidRDefault="003D77B3">
            <w:pPr>
              <w:spacing w:line="240" w:lineRule="auto"/>
              <w:ind w:firstLineChars="0" w:firstLine="0"/>
              <w:jc w:val="center"/>
              <w:rPr>
                <w:sz w:val="21"/>
              </w:rPr>
            </w:pPr>
          </w:p>
        </w:tc>
        <w:tc>
          <w:tcPr>
            <w:tcW w:w="723" w:type="dxa"/>
            <w:vAlign w:val="center"/>
          </w:tcPr>
          <w:p w:rsidR="003D77B3" w:rsidRDefault="00684F0F">
            <w:pPr>
              <w:spacing w:line="240" w:lineRule="auto"/>
              <w:ind w:firstLineChars="0" w:firstLine="0"/>
              <w:jc w:val="center"/>
              <w:rPr>
                <w:sz w:val="21"/>
              </w:rPr>
            </w:pPr>
            <w:r>
              <w:rPr>
                <w:rFonts w:hint="eastAsia"/>
                <w:sz w:val="21"/>
              </w:rPr>
              <w:t>总产生量</w:t>
            </w:r>
            <w:r>
              <w:rPr>
                <w:rFonts w:hint="eastAsia"/>
                <w:sz w:val="21"/>
              </w:rPr>
              <w:t>t/a</w:t>
            </w:r>
          </w:p>
        </w:tc>
        <w:tc>
          <w:tcPr>
            <w:tcW w:w="723" w:type="dxa"/>
            <w:vAlign w:val="center"/>
          </w:tcPr>
          <w:p w:rsidR="003D77B3" w:rsidRDefault="00684F0F">
            <w:pPr>
              <w:spacing w:line="240" w:lineRule="auto"/>
              <w:ind w:firstLineChars="0" w:firstLine="0"/>
              <w:jc w:val="center"/>
              <w:rPr>
                <w:sz w:val="21"/>
              </w:rPr>
            </w:pPr>
            <w:r>
              <w:rPr>
                <w:rFonts w:hint="eastAsia"/>
                <w:sz w:val="21"/>
              </w:rPr>
              <w:t>总产生</w:t>
            </w:r>
            <w:r>
              <w:rPr>
                <w:sz w:val="21"/>
              </w:rPr>
              <w:t>速率</w:t>
            </w:r>
            <w:r>
              <w:rPr>
                <w:rFonts w:hint="eastAsia"/>
                <w:sz w:val="21"/>
              </w:rPr>
              <w:t>kg/h</w:t>
            </w:r>
          </w:p>
        </w:tc>
        <w:tc>
          <w:tcPr>
            <w:tcW w:w="724" w:type="dxa"/>
            <w:vAlign w:val="center"/>
          </w:tcPr>
          <w:p w:rsidR="003D77B3" w:rsidRDefault="00684F0F">
            <w:pPr>
              <w:spacing w:line="240" w:lineRule="auto"/>
              <w:ind w:firstLineChars="0" w:firstLine="0"/>
              <w:jc w:val="center"/>
              <w:rPr>
                <w:sz w:val="21"/>
              </w:rPr>
            </w:pPr>
            <w:r>
              <w:rPr>
                <w:rFonts w:hint="eastAsia"/>
                <w:sz w:val="21"/>
              </w:rPr>
              <w:t>收集</w:t>
            </w:r>
            <w:r>
              <w:rPr>
                <w:sz w:val="21"/>
              </w:rPr>
              <w:t>量</w:t>
            </w:r>
            <w:r>
              <w:rPr>
                <w:rFonts w:hint="eastAsia"/>
                <w:sz w:val="21"/>
              </w:rPr>
              <w:t>(t/a)</w:t>
            </w:r>
          </w:p>
        </w:tc>
        <w:tc>
          <w:tcPr>
            <w:tcW w:w="724" w:type="dxa"/>
            <w:vAlign w:val="center"/>
          </w:tcPr>
          <w:p w:rsidR="003D77B3" w:rsidRDefault="00684F0F">
            <w:pPr>
              <w:spacing w:line="240" w:lineRule="auto"/>
              <w:ind w:firstLineChars="0" w:firstLine="0"/>
              <w:jc w:val="center"/>
              <w:rPr>
                <w:sz w:val="21"/>
              </w:rPr>
            </w:pPr>
            <w:r>
              <w:rPr>
                <w:rFonts w:hint="eastAsia"/>
                <w:sz w:val="21"/>
              </w:rPr>
              <w:t>产生</w:t>
            </w:r>
            <w:r>
              <w:rPr>
                <w:sz w:val="21"/>
              </w:rPr>
              <w:t>速率</w:t>
            </w:r>
            <w:r>
              <w:rPr>
                <w:rFonts w:hint="eastAsia"/>
                <w:sz w:val="21"/>
              </w:rPr>
              <w:t>kg/h</w:t>
            </w:r>
          </w:p>
        </w:tc>
        <w:tc>
          <w:tcPr>
            <w:tcW w:w="724" w:type="dxa"/>
            <w:vAlign w:val="center"/>
          </w:tcPr>
          <w:p w:rsidR="003D77B3" w:rsidRDefault="00684F0F">
            <w:pPr>
              <w:spacing w:line="240" w:lineRule="auto"/>
              <w:ind w:firstLineChars="0" w:firstLine="0"/>
              <w:jc w:val="center"/>
              <w:rPr>
                <w:sz w:val="21"/>
              </w:rPr>
            </w:pPr>
            <w:r>
              <w:rPr>
                <w:rFonts w:hint="eastAsia"/>
                <w:sz w:val="21"/>
              </w:rPr>
              <w:t>产生</w:t>
            </w:r>
            <w:r>
              <w:rPr>
                <w:sz w:val="21"/>
              </w:rPr>
              <w:t>浓度</w:t>
            </w:r>
            <w:r>
              <w:rPr>
                <w:rFonts w:hint="eastAsia"/>
                <w:sz w:val="21"/>
              </w:rPr>
              <w:t>mg/m</w:t>
            </w:r>
            <w:r>
              <w:rPr>
                <w:rFonts w:hint="eastAsia"/>
                <w:sz w:val="21"/>
                <w:vertAlign w:val="superscript"/>
              </w:rPr>
              <w:t>3</w:t>
            </w:r>
          </w:p>
        </w:tc>
        <w:tc>
          <w:tcPr>
            <w:tcW w:w="724" w:type="dxa"/>
            <w:vAlign w:val="center"/>
          </w:tcPr>
          <w:p w:rsidR="003D77B3" w:rsidRDefault="00684F0F">
            <w:pPr>
              <w:spacing w:line="240" w:lineRule="auto"/>
              <w:ind w:firstLineChars="0" w:firstLine="0"/>
              <w:jc w:val="center"/>
              <w:rPr>
                <w:sz w:val="21"/>
              </w:rPr>
            </w:pPr>
            <w:r>
              <w:rPr>
                <w:rFonts w:hint="eastAsia"/>
                <w:sz w:val="21"/>
              </w:rPr>
              <w:t>排放量</w:t>
            </w:r>
            <w:r>
              <w:rPr>
                <w:rFonts w:hint="eastAsia"/>
                <w:sz w:val="21"/>
              </w:rPr>
              <w:t>t/a</w:t>
            </w:r>
          </w:p>
        </w:tc>
        <w:tc>
          <w:tcPr>
            <w:tcW w:w="724" w:type="dxa"/>
            <w:vAlign w:val="center"/>
          </w:tcPr>
          <w:p w:rsidR="003D77B3" w:rsidRDefault="00684F0F">
            <w:pPr>
              <w:spacing w:line="240" w:lineRule="auto"/>
              <w:ind w:firstLineChars="0" w:firstLine="0"/>
              <w:jc w:val="center"/>
              <w:rPr>
                <w:sz w:val="21"/>
              </w:rPr>
            </w:pPr>
            <w:r>
              <w:rPr>
                <w:rFonts w:hint="eastAsia"/>
                <w:sz w:val="21"/>
              </w:rPr>
              <w:t>排放</w:t>
            </w:r>
            <w:r>
              <w:rPr>
                <w:sz w:val="21"/>
              </w:rPr>
              <w:t>速率</w:t>
            </w:r>
            <w:r>
              <w:rPr>
                <w:rFonts w:hint="eastAsia"/>
                <w:sz w:val="21"/>
              </w:rPr>
              <w:t>kg/h</w:t>
            </w:r>
          </w:p>
        </w:tc>
        <w:tc>
          <w:tcPr>
            <w:tcW w:w="724" w:type="dxa"/>
            <w:vAlign w:val="center"/>
          </w:tcPr>
          <w:p w:rsidR="003D77B3" w:rsidRDefault="00684F0F">
            <w:pPr>
              <w:spacing w:line="240" w:lineRule="auto"/>
              <w:ind w:firstLineChars="0" w:firstLine="0"/>
              <w:jc w:val="center"/>
              <w:rPr>
                <w:sz w:val="21"/>
              </w:rPr>
            </w:pPr>
            <w:r>
              <w:rPr>
                <w:rFonts w:hint="eastAsia"/>
                <w:sz w:val="21"/>
              </w:rPr>
              <w:t>排放</w:t>
            </w:r>
            <w:r>
              <w:rPr>
                <w:sz w:val="21"/>
              </w:rPr>
              <w:t>浓度</w:t>
            </w:r>
            <w:r>
              <w:rPr>
                <w:rFonts w:hint="eastAsia"/>
                <w:sz w:val="21"/>
              </w:rPr>
              <w:t>mg/m</w:t>
            </w:r>
            <w:r>
              <w:rPr>
                <w:rFonts w:hint="eastAsia"/>
                <w:sz w:val="21"/>
                <w:vertAlign w:val="superscript"/>
              </w:rPr>
              <w:t>3</w:t>
            </w:r>
          </w:p>
        </w:tc>
        <w:tc>
          <w:tcPr>
            <w:tcW w:w="724" w:type="dxa"/>
            <w:vAlign w:val="center"/>
          </w:tcPr>
          <w:p w:rsidR="003D77B3" w:rsidRDefault="00684F0F">
            <w:pPr>
              <w:spacing w:line="240" w:lineRule="auto"/>
              <w:ind w:firstLineChars="0" w:firstLine="0"/>
              <w:jc w:val="center"/>
              <w:rPr>
                <w:sz w:val="21"/>
              </w:rPr>
            </w:pPr>
            <w:r>
              <w:rPr>
                <w:rFonts w:hint="eastAsia"/>
                <w:sz w:val="21"/>
              </w:rPr>
              <w:t>排放量</w:t>
            </w:r>
            <w:r>
              <w:rPr>
                <w:rFonts w:hint="eastAsia"/>
                <w:sz w:val="21"/>
              </w:rPr>
              <w:t>t/a</w:t>
            </w:r>
          </w:p>
        </w:tc>
        <w:tc>
          <w:tcPr>
            <w:tcW w:w="784" w:type="dxa"/>
            <w:vAlign w:val="center"/>
          </w:tcPr>
          <w:p w:rsidR="003D77B3" w:rsidRDefault="00684F0F">
            <w:pPr>
              <w:spacing w:line="240" w:lineRule="auto"/>
              <w:ind w:firstLineChars="0" w:firstLine="0"/>
              <w:jc w:val="center"/>
              <w:rPr>
                <w:sz w:val="21"/>
              </w:rPr>
            </w:pPr>
            <w:r>
              <w:rPr>
                <w:rFonts w:hint="eastAsia"/>
                <w:sz w:val="21"/>
              </w:rPr>
              <w:t>排放</w:t>
            </w:r>
            <w:r>
              <w:rPr>
                <w:sz w:val="21"/>
              </w:rPr>
              <w:t>速率</w:t>
            </w:r>
            <w:r>
              <w:rPr>
                <w:rFonts w:hint="eastAsia"/>
                <w:sz w:val="21"/>
              </w:rPr>
              <w:t>kg/h</w:t>
            </w:r>
          </w:p>
        </w:tc>
      </w:tr>
      <w:tr w:rsidR="003D77B3">
        <w:trPr>
          <w:trHeight w:val="454"/>
        </w:trPr>
        <w:tc>
          <w:tcPr>
            <w:tcW w:w="722" w:type="dxa"/>
            <w:vAlign w:val="center"/>
          </w:tcPr>
          <w:p w:rsidR="003D77B3" w:rsidRDefault="00684F0F">
            <w:pPr>
              <w:spacing w:line="240" w:lineRule="auto"/>
              <w:ind w:firstLineChars="0" w:firstLine="0"/>
              <w:jc w:val="center"/>
              <w:rPr>
                <w:sz w:val="21"/>
              </w:rPr>
            </w:pPr>
            <w:r>
              <w:rPr>
                <w:rFonts w:hint="eastAsia"/>
                <w:sz w:val="21"/>
              </w:rPr>
              <w:t>有机</w:t>
            </w:r>
            <w:r>
              <w:rPr>
                <w:sz w:val="21"/>
              </w:rPr>
              <w:t>废气</w:t>
            </w:r>
          </w:p>
        </w:tc>
        <w:tc>
          <w:tcPr>
            <w:tcW w:w="722" w:type="dxa"/>
            <w:vAlign w:val="center"/>
          </w:tcPr>
          <w:p w:rsidR="003D77B3" w:rsidRDefault="00684F0F">
            <w:pPr>
              <w:spacing w:line="240" w:lineRule="auto"/>
              <w:ind w:firstLineChars="0" w:firstLine="0"/>
              <w:jc w:val="center"/>
              <w:rPr>
                <w:sz w:val="21"/>
              </w:rPr>
            </w:pPr>
            <w:r>
              <w:rPr>
                <w:rFonts w:hint="eastAsia"/>
                <w:sz w:val="21"/>
              </w:rPr>
              <w:t>非甲烷</w:t>
            </w:r>
            <w:r>
              <w:rPr>
                <w:sz w:val="21"/>
              </w:rPr>
              <w:t>总</w:t>
            </w:r>
            <w:r>
              <w:rPr>
                <w:rFonts w:hint="eastAsia"/>
                <w:sz w:val="21"/>
              </w:rPr>
              <w:t>烃</w:t>
            </w:r>
          </w:p>
        </w:tc>
        <w:tc>
          <w:tcPr>
            <w:tcW w:w="722" w:type="dxa"/>
            <w:vMerge w:val="restart"/>
            <w:vAlign w:val="center"/>
          </w:tcPr>
          <w:p w:rsidR="003D77B3" w:rsidRDefault="00684F0F">
            <w:pPr>
              <w:spacing w:line="240" w:lineRule="auto"/>
              <w:ind w:firstLineChars="0" w:firstLine="0"/>
              <w:jc w:val="center"/>
              <w:rPr>
                <w:sz w:val="21"/>
              </w:rPr>
            </w:pPr>
            <w:r>
              <w:rPr>
                <w:rFonts w:hint="eastAsia"/>
                <w:sz w:val="21"/>
              </w:rPr>
              <w:t>5000</w:t>
            </w:r>
          </w:p>
        </w:tc>
        <w:tc>
          <w:tcPr>
            <w:tcW w:w="723" w:type="dxa"/>
            <w:vAlign w:val="center"/>
          </w:tcPr>
          <w:p w:rsidR="003D77B3" w:rsidRDefault="00684F0F">
            <w:pPr>
              <w:spacing w:line="240" w:lineRule="auto"/>
              <w:ind w:firstLineChars="0" w:firstLine="0"/>
              <w:jc w:val="center"/>
              <w:rPr>
                <w:sz w:val="21"/>
              </w:rPr>
            </w:pPr>
            <w:r>
              <w:rPr>
                <w:rFonts w:hint="eastAsia"/>
                <w:sz w:val="21"/>
              </w:rPr>
              <w:t>0</w:t>
            </w:r>
            <w:r>
              <w:rPr>
                <w:sz w:val="21"/>
              </w:rPr>
              <w:t>.000205</w:t>
            </w:r>
          </w:p>
        </w:tc>
        <w:tc>
          <w:tcPr>
            <w:tcW w:w="723" w:type="dxa"/>
            <w:vAlign w:val="center"/>
          </w:tcPr>
          <w:p w:rsidR="003D77B3" w:rsidRDefault="00684F0F">
            <w:pPr>
              <w:spacing w:line="240" w:lineRule="auto"/>
              <w:ind w:firstLineChars="0" w:firstLine="0"/>
              <w:jc w:val="center"/>
              <w:rPr>
                <w:sz w:val="21"/>
              </w:rPr>
            </w:pPr>
            <w:r>
              <w:rPr>
                <w:rFonts w:hint="eastAsia"/>
                <w:sz w:val="21"/>
              </w:rPr>
              <w:t>0.205</w:t>
            </w:r>
          </w:p>
        </w:tc>
        <w:tc>
          <w:tcPr>
            <w:tcW w:w="724" w:type="dxa"/>
            <w:vAlign w:val="center"/>
          </w:tcPr>
          <w:p w:rsidR="003D77B3" w:rsidRDefault="00684F0F">
            <w:pPr>
              <w:widowControl/>
              <w:spacing w:line="240" w:lineRule="auto"/>
              <w:ind w:firstLineChars="0" w:firstLine="0"/>
              <w:jc w:val="center"/>
              <w:rPr>
                <w:sz w:val="21"/>
              </w:rPr>
            </w:pPr>
            <w:r>
              <w:rPr>
                <w:sz w:val="21"/>
              </w:rPr>
              <w:t xml:space="preserve">0.000185 </w:t>
            </w:r>
          </w:p>
        </w:tc>
        <w:tc>
          <w:tcPr>
            <w:tcW w:w="724" w:type="dxa"/>
            <w:vAlign w:val="center"/>
          </w:tcPr>
          <w:p w:rsidR="003D77B3" w:rsidRDefault="00684F0F">
            <w:pPr>
              <w:spacing w:line="240" w:lineRule="auto"/>
              <w:ind w:firstLineChars="0" w:firstLine="0"/>
              <w:jc w:val="center"/>
              <w:rPr>
                <w:sz w:val="21"/>
              </w:rPr>
            </w:pPr>
            <w:r>
              <w:rPr>
                <w:sz w:val="21"/>
              </w:rPr>
              <w:t xml:space="preserve">0.000185 </w:t>
            </w:r>
          </w:p>
        </w:tc>
        <w:tc>
          <w:tcPr>
            <w:tcW w:w="724" w:type="dxa"/>
            <w:vAlign w:val="center"/>
          </w:tcPr>
          <w:p w:rsidR="003D77B3" w:rsidRDefault="00684F0F">
            <w:pPr>
              <w:spacing w:line="240" w:lineRule="auto"/>
              <w:ind w:firstLineChars="0" w:firstLine="0"/>
              <w:jc w:val="center"/>
              <w:rPr>
                <w:sz w:val="21"/>
              </w:rPr>
            </w:pPr>
            <w:r>
              <w:rPr>
                <w:sz w:val="21"/>
              </w:rPr>
              <w:t xml:space="preserve">0.036900 </w:t>
            </w:r>
          </w:p>
        </w:tc>
        <w:tc>
          <w:tcPr>
            <w:tcW w:w="724" w:type="dxa"/>
            <w:vAlign w:val="center"/>
          </w:tcPr>
          <w:p w:rsidR="003D77B3" w:rsidRDefault="00684F0F">
            <w:pPr>
              <w:spacing w:line="240" w:lineRule="auto"/>
              <w:ind w:firstLineChars="0" w:firstLine="0"/>
              <w:jc w:val="center"/>
              <w:rPr>
                <w:sz w:val="21"/>
              </w:rPr>
            </w:pPr>
            <w:r>
              <w:rPr>
                <w:sz w:val="21"/>
              </w:rPr>
              <w:t xml:space="preserve">0.000129 </w:t>
            </w:r>
          </w:p>
        </w:tc>
        <w:tc>
          <w:tcPr>
            <w:tcW w:w="724" w:type="dxa"/>
            <w:vAlign w:val="center"/>
          </w:tcPr>
          <w:p w:rsidR="003D77B3" w:rsidRDefault="00684F0F">
            <w:pPr>
              <w:spacing w:line="240" w:lineRule="auto"/>
              <w:ind w:firstLineChars="0" w:firstLine="0"/>
              <w:jc w:val="center"/>
              <w:rPr>
                <w:sz w:val="21"/>
              </w:rPr>
            </w:pPr>
            <w:r>
              <w:rPr>
                <w:sz w:val="21"/>
              </w:rPr>
              <w:t xml:space="preserve">0.000129 </w:t>
            </w:r>
          </w:p>
        </w:tc>
        <w:tc>
          <w:tcPr>
            <w:tcW w:w="724" w:type="dxa"/>
            <w:vAlign w:val="center"/>
          </w:tcPr>
          <w:p w:rsidR="003D77B3" w:rsidRDefault="00684F0F">
            <w:pPr>
              <w:spacing w:line="240" w:lineRule="auto"/>
              <w:ind w:firstLineChars="0" w:firstLine="0"/>
              <w:jc w:val="center"/>
              <w:rPr>
                <w:sz w:val="21"/>
              </w:rPr>
            </w:pPr>
            <w:r>
              <w:rPr>
                <w:sz w:val="21"/>
              </w:rPr>
              <w:t xml:space="preserve">0.025830 </w:t>
            </w:r>
          </w:p>
        </w:tc>
        <w:tc>
          <w:tcPr>
            <w:tcW w:w="724" w:type="dxa"/>
            <w:vAlign w:val="center"/>
          </w:tcPr>
          <w:p w:rsidR="003D77B3" w:rsidRDefault="00684F0F">
            <w:pPr>
              <w:spacing w:line="240" w:lineRule="auto"/>
              <w:ind w:firstLineChars="0" w:firstLine="0"/>
              <w:jc w:val="center"/>
              <w:rPr>
                <w:sz w:val="21"/>
              </w:rPr>
            </w:pPr>
            <w:r>
              <w:rPr>
                <w:sz w:val="21"/>
              </w:rPr>
              <w:t xml:space="preserve">0.00002 </w:t>
            </w:r>
          </w:p>
        </w:tc>
        <w:tc>
          <w:tcPr>
            <w:tcW w:w="784" w:type="dxa"/>
            <w:vAlign w:val="center"/>
          </w:tcPr>
          <w:p w:rsidR="003D77B3" w:rsidRDefault="00684F0F">
            <w:pPr>
              <w:spacing w:line="240" w:lineRule="auto"/>
              <w:ind w:firstLineChars="0" w:firstLine="0"/>
              <w:jc w:val="center"/>
              <w:rPr>
                <w:sz w:val="21"/>
              </w:rPr>
            </w:pPr>
            <w:r>
              <w:rPr>
                <w:sz w:val="21"/>
              </w:rPr>
              <w:t>0.00002</w:t>
            </w:r>
          </w:p>
        </w:tc>
      </w:tr>
      <w:tr w:rsidR="003D77B3">
        <w:trPr>
          <w:trHeight w:val="454"/>
        </w:trPr>
        <w:tc>
          <w:tcPr>
            <w:tcW w:w="722" w:type="dxa"/>
            <w:vAlign w:val="center"/>
          </w:tcPr>
          <w:p w:rsidR="003D77B3" w:rsidRDefault="003D77B3">
            <w:pPr>
              <w:spacing w:line="240" w:lineRule="auto"/>
              <w:ind w:firstLineChars="0" w:firstLine="0"/>
              <w:jc w:val="center"/>
              <w:rPr>
                <w:sz w:val="21"/>
              </w:rPr>
            </w:pPr>
          </w:p>
        </w:tc>
        <w:tc>
          <w:tcPr>
            <w:tcW w:w="722" w:type="dxa"/>
            <w:vAlign w:val="center"/>
          </w:tcPr>
          <w:p w:rsidR="003D77B3" w:rsidRDefault="00684F0F">
            <w:pPr>
              <w:spacing w:line="240" w:lineRule="auto"/>
              <w:ind w:firstLineChars="0" w:firstLine="0"/>
              <w:jc w:val="center"/>
              <w:rPr>
                <w:sz w:val="21"/>
              </w:rPr>
            </w:pPr>
            <w:r>
              <w:rPr>
                <w:sz w:val="21"/>
              </w:rPr>
              <w:t>HCl</w:t>
            </w:r>
          </w:p>
        </w:tc>
        <w:tc>
          <w:tcPr>
            <w:tcW w:w="722" w:type="dxa"/>
            <w:vMerge/>
            <w:vAlign w:val="center"/>
          </w:tcPr>
          <w:p w:rsidR="003D77B3" w:rsidRDefault="003D77B3">
            <w:pPr>
              <w:spacing w:line="240" w:lineRule="auto"/>
              <w:ind w:firstLineChars="0" w:firstLine="0"/>
              <w:jc w:val="center"/>
              <w:rPr>
                <w:sz w:val="21"/>
              </w:rPr>
            </w:pPr>
          </w:p>
        </w:tc>
        <w:tc>
          <w:tcPr>
            <w:tcW w:w="723" w:type="dxa"/>
            <w:vAlign w:val="center"/>
          </w:tcPr>
          <w:p w:rsidR="003D77B3" w:rsidRDefault="00684F0F">
            <w:pPr>
              <w:spacing w:line="240" w:lineRule="auto"/>
              <w:ind w:firstLineChars="0" w:firstLine="0"/>
              <w:jc w:val="center"/>
              <w:rPr>
                <w:sz w:val="21"/>
              </w:rPr>
            </w:pPr>
            <w:r>
              <w:rPr>
                <w:rFonts w:hint="eastAsia"/>
                <w:sz w:val="21"/>
              </w:rPr>
              <w:t>0.00021</w:t>
            </w:r>
          </w:p>
        </w:tc>
        <w:tc>
          <w:tcPr>
            <w:tcW w:w="723" w:type="dxa"/>
            <w:vAlign w:val="center"/>
          </w:tcPr>
          <w:p w:rsidR="003D77B3" w:rsidRDefault="00684F0F">
            <w:pPr>
              <w:spacing w:line="240" w:lineRule="auto"/>
              <w:ind w:firstLineChars="0" w:firstLine="0"/>
              <w:jc w:val="center"/>
              <w:rPr>
                <w:sz w:val="21"/>
              </w:rPr>
            </w:pPr>
            <w:r>
              <w:rPr>
                <w:rFonts w:hint="eastAsia"/>
                <w:sz w:val="21"/>
              </w:rPr>
              <w:t>0.21</w:t>
            </w:r>
          </w:p>
        </w:tc>
        <w:tc>
          <w:tcPr>
            <w:tcW w:w="724" w:type="dxa"/>
            <w:vAlign w:val="center"/>
          </w:tcPr>
          <w:p w:rsidR="003D77B3" w:rsidRDefault="00684F0F">
            <w:pPr>
              <w:spacing w:line="240" w:lineRule="auto"/>
              <w:ind w:firstLineChars="0" w:firstLine="0"/>
              <w:jc w:val="center"/>
              <w:rPr>
                <w:sz w:val="21"/>
              </w:rPr>
            </w:pPr>
            <w:r>
              <w:rPr>
                <w:sz w:val="21"/>
              </w:rPr>
              <w:t xml:space="preserve">0.000189 </w:t>
            </w:r>
          </w:p>
        </w:tc>
        <w:tc>
          <w:tcPr>
            <w:tcW w:w="724" w:type="dxa"/>
            <w:vAlign w:val="center"/>
          </w:tcPr>
          <w:p w:rsidR="003D77B3" w:rsidRDefault="00684F0F">
            <w:pPr>
              <w:spacing w:line="240" w:lineRule="auto"/>
              <w:ind w:firstLineChars="0" w:firstLine="0"/>
              <w:jc w:val="center"/>
              <w:rPr>
                <w:sz w:val="21"/>
              </w:rPr>
            </w:pPr>
            <w:r>
              <w:rPr>
                <w:sz w:val="21"/>
              </w:rPr>
              <w:t xml:space="preserve">0.000189 </w:t>
            </w:r>
          </w:p>
        </w:tc>
        <w:tc>
          <w:tcPr>
            <w:tcW w:w="724" w:type="dxa"/>
            <w:vAlign w:val="center"/>
          </w:tcPr>
          <w:p w:rsidR="003D77B3" w:rsidRDefault="00684F0F">
            <w:pPr>
              <w:spacing w:line="240" w:lineRule="auto"/>
              <w:ind w:firstLineChars="0" w:firstLine="0"/>
              <w:jc w:val="center"/>
              <w:rPr>
                <w:sz w:val="21"/>
              </w:rPr>
            </w:pPr>
            <w:r>
              <w:rPr>
                <w:sz w:val="21"/>
              </w:rPr>
              <w:t xml:space="preserve">0.037800 </w:t>
            </w:r>
          </w:p>
        </w:tc>
        <w:tc>
          <w:tcPr>
            <w:tcW w:w="724" w:type="dxa"/>
            <w:vAlign w:val="center"/>
          </w:tcPr>
          <w:p w:rsidR="003D77B3" w:rsidRDefault="00684F0F">
            <w:pPr>
              <w:spacing w:line="240" w:lineRule="auto"/>
              <w:ind w:firstLineChars="0" w:firstLine="0"/>
              <w:jc w:val="center"/>
              <w:rPr>
                <w:sz w:val="21"/>
              </w:rPr>
            </w:pPr>
            <w:r>
              <w:rPr>
                <w:sz w:val="21"/>
              </w:rPr>
              <w:t xml:space="preserve">0.000151 </w:t>
            </w:r>
          </w:p>
        </w:tc>
        <w:tc>
          <w:tcPr>
            <w:tcW w:w="724" w:type="dxa"/>
            <w:vAlign w:val="center"/>
          </w:tcPr>
          <w:p w:rsidR="003D77B3" w:rsidRDefault="00684F0F">
            <w:pPr>
              <w:spacing w:line="240" w:lineRule="auto"/>
              <w:ind w:firstLineChars="0" w:firstLine="0"/>
              <w:jc w:val="center"/>
              <w:rPr>
                <w:sz w:val="21"/>
              </w:rPr>
            </w:pPr>
            <w:r>
              <w:rPr>
                <w:sz w:val="21"/>
              </w:rPr>
              <w:t xml:space="preserve">0.000151 </w:t>
            </w:r>
          </w:p>
        </w:tc>
        <w:tc>
          <w:tcPr>
            <w:tcW w:w="724" w:type="dxa"/>
            <w:vAlign w:val="center"/>
          </w:tcPr>
          <w:p w:rsidR="003D77B3" w:rsidRDefault="00684F0F">
            <w:pPr>
              <w:spacing w:line="240" w:lineRule="auto"/>
              <w:ind w:firstLineChars="0" w:firstLine="0"/>
              <w:jc w:val="center"/>
              <w:rPr>
                <w:sz w:val="21"/>
              </w:rPr>
            </w:pPr>
            <w:r>
              <w:rPr>
                <w:sz w:val="21"/>
              </w:rPr>
              <w:t xml:space="preserve">0.030240 </w:t>
            </w:r>
          </w:p>
        </w:tc>
        <w:tc>
          <w:tcPr>
            <w:tcW w:w="724" w:type="dxa"/>
            <w:vAlign w:val="center"/>
          </w:tcPr>
          <w:p w:rsidR="003D77B3" w:rsidRDefault="00684F0F">
            <w:pPr>
              <w:spacing w:line="240" w:lineRule="auto"/>
              <w:ind w:firstLineChars="0" w:firstLine="0"/>
              <w:jc w:val="center"/>
              <w:rPr>
                <w:sz w:val="21"/>
              </w:rPr>
            </w:pPr>
            <w:r>
              <w:rPr>
                <w:sz w:val="21"/>
              </w:rPr>
              <w:t xml:space="preserve">0.000021 </w:t>
            </w:r>
          </w:p>
        </w:tc>
        <w:tc>
          <w:tcPr>
            <w:tcW w:w="784" w:type="dxa"/>
            <w:vAlign w:val="center"/>
          </w:tcPr>
          <w:p w:rsidR="003D77B3" w:rsidRDefault="00684F0F">
            <w:pPr>
              <w:spacing w:line="240" w:lineRule="auto"/>
              <w:ind w:firstLineChars="0" w:firstLine="0"/>
              <w:jc w:val="center"/>
              <w:rPr>
                <w:sz w:val="21"/>
              </w:rPr>
            </w:pPr>
            <w:r>
              <w:rPr>
                <w:sz w:val="21"/>
              </w:rPr>
              <w:t xml:space="preserve">0.000021 </w:t>
            </w:r>
          </w:p>
        </w:tc>
      </w:tr>
      <w:tr w:rsidR="003D77B3">
        <w:trPr>
          <w:trHeight w:val="454"/>
        </w:trPr>
        <w:tc>
          <w:tcPr>
            <w:tcW w:w="9464" w:type="dxa"/>
            <w:gridSpan w:val="13"/>
            <w:vAlign w:val="center"/>
          </w:tcPr>
          <w:p w:rsidR="003D77B3" w:rsidRDefault="00684F0F" w:rsidP="00C70B5D">
            <w:pPr>
              <w:adjustRightInd/>
              <w:spacing w:beforeLines="25" w:line="240" w:lineRule="auto"/>
              <w:ind w:firstLine="420"/>
              <w:rPr>
                <w:sz w:val="21"/>
              </w:rPr>
            </w:pPr>
            <w:r>
              <w:rPr>
                <w:rFonts w:hint="eastAsia"/>
                <w:sz w:val="21"/>
              </w:rPr>
              <w:t>活性炭吸附装置对酸性气体处理效果较差，本次核算不考虑，对有机废气的处理效率在</w:t>
            </w:r>
            <w:r>
              <w:rPr>
                <w:rFonts w:hint="eastAsia"/>
                <w:sz w:val="21"/>
              </w:rPr>
              <w:t>55%~80%</w:t>
            </w:r>
            <w:r>
              <w:rPr>
                <w:rFonts w:hint="eastAsia"/>
                <w:sz w:val="21"/>
              </w:rPr>
              <w:t>之间，本项目取中间值，即</w:t>
            </w:r>
            <w:r>
              <w:rPr>
                <w:rFonts w:hint="eastAsia"/>
                <w:sz w:val="21"/>
              </w:rPr>
              <w:t>70%</w:t>
            </w:r>
            <w:r>
              <w:rPr>
                <w:rFonts w:hint="eastAsia"/>
                <w:sz w:val="21"/>
              </w:rPr>
              <w:t>；喷淋塔对酸雾的处理效率约为</w:t>
            </w:r>
            <w:r>
              <w:rPr>
                <w:rFonts w:hint="eastAsia"/>
                <w:sz w:val="21"/>
              </w:rPr>
              <w:t>80%</w:t>
            </w:r>
            <w:r>
              <w:rPr>
                <w:rFonts w:hint="eastAsia"/>
                <w:sz w:val="21"/>
              </w:rPr>
              <w:t>，本项目取</w:t>
            </w:r>
            <w:r>
              <w:rPr>
                <w:rFonts w:hint="eastAsia"/>
                <w:sz w:val="21"/>
              </w:rPr>
              <w:t>80%</w:t>
            </w:r>
            <w:r>
              <w:rPr>
                <w:rFonts w:hint="eastAsia"/>
                <w:sz w:val="21"/>
              </w:rPr>
              <w:t>。</w:t>
            </w:r>
          </w:p>
        </w:tc>
      </w:tr>
    </w:tbl>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表</w:t>
      </w:r>
      <w:r>
        <w:rPr>
          <w:rFonts w:ascii="Times New Roman" w:eastAsiaTheme="minorEastAsia" w:hAnsi="Times New Roman" w:cs="Times New Roman"/>
          <w:b/>
          <w:sz w:val="21"/>
          <w:szCs w:val="21"/>
        </w:rPr>
        <w:t xml:space="preserve"> 3.5</w:t>
      </w:r>
      <w:r>
        <w:rPr>
          <w:rFonts w:ascii="Times New Roman" w:eastAsiaTheme="minorEastAsia" w:hAnsi="Times New Roman" w:cs="Times New Roman"/>
          <w:b/>
          <w:sz w:val="21"/>
          <w:szCs w:val="21"/>
        </w:rPr>
        <w:noBreakHyphen/>
      </w:r>
      <w:r>
        <w:rPr>
          <w:rFonts w:ascii="Times New Roman" w:eastAsiaTheme="minorEastAsia" w:hAnsi="Times New Roman" w:cs="Times New Roman" w:hint="eastAsia"/>
          <w:b/>
          <w:sz w:val="21"/>
          <w:szCs w:val="21"/>
        </w:rPr>
        <w:t>5</w:t>
      </w:r>
      <w:r>
        <w:rPr>
          <w:rFonts w:ascii="Times New Roman" w:eastAsiaTheme="minorEastAsia" w:hAnsi="Times New Roman" w:cs="Times New Roman"/>
          <w:b/>
          <w:sz w:val="21"/>
          <w:szCs w:val="21"/>
        </w:rPr>
        <w:t>项目理化实验室有机废气、无机</w:t>
      </w:r>
      <w:r>
        <w:rPr>
          <w:rFonts w:ascii="Times New Roman" w:eastAsiaTheme="minorEastAsia" w:hAnsi="Times New Roman" w:cs="Times New Roman" w:hint="eastAsia"/>
          <w:b/>
          <w:sz w:val="21"/>
          <w:szCs w:val="21"/>
        </w:rPr>
        <w:t>废气产生及排放负荷一览表（无组织）</w:t>
      </w:r>
    </w:p>
    <w:tbl>
      <w:tblPr>
        <w:tblStyle w:val="af8"/>
        <w:tblW w:w="9620" w:type="dxa"/>
        <w:tblLayout w:type="fixed"/>
        <w:tblLook w:val="04A0"/>
      </w:tblPr>
      <w:tblGrid>
        <w:gridCol w:w="2344"/>
        <w:gridCol w:w="2343"/>
        <w:gridCol w:w="2584"/>
        <w:gridCol w:w="2349"/>
      </w:tblGrid>
      <w:tr w:rsidR="003D77B3">
        <w:trPr>
          <w:trHeight w:val="340"/>
        </w:trPr>
        <w:tc>
          <w:tcPr>
            <w:tcW w:w="2344" w:type="dxa"/>
            <w:vMerge w:val="restart"/>
            <w:vAlign w:val="center"/>
          </w:tcPr>
          <w:p w:rsidR="003D77B3" w:rsidRDefault="00684F0F">
            <w:pPr>
              <w:spacing w:line="240" w:lineRule="auto"/>
              <w:ind w:firstLineChars="0" w:firstLine="0"/>
              <w:jc w:val="center"/>
              <w:rPr>
                <w:sz w:val="21"/>
              </w:rPr>
            </w:pPr>
            <w:r>
              <w:rPr>
                <w:rFonts w:hint="eastAsia"/>
                <w:sz w:val="21"/>
              </w:rPr>
              <w:t>废气</w:t>
            </w:r>
          </w:p>
        </w:tc>
        <w:tc>
          <w:tcPr>
            <w:tcW w:w="2343" w:type="dxa"/>
            <w:vMerge w:val="restart"/>
            <w:vAlign w:val="center"/>
          </w:tcPr>
          <w:p w:rsidR="003D77B3" w:rsidRDefault="00684F0F">
            <w:pPr>
              <w:spacing w:line="240" w:lineRule="auto"/>
              <w:ind w:firstLineChars="0" w:firstLine="0"/>
              <w:jc w:val="center"/>
              <w:rPr>
                <w:sz w:val="21"/>
              </w:rPr>
            </w:pPr>
            <w:r>
              <w:rPr>
                <w:rFonts w:hint="eastAsia"/>
                <w:sz w:val="21"/>
              </w:rPr>
              <w:t>污染</w:t>
            </w:r>
            <w:r>
              <w:rPr>
                <w:sz w:val="21"/>
              </w:rPr>
              <w:t>因子名称</w:t>
            </w:r>
          </w:p>
        </w:tc>
        <w:tc>
          <w:tcPr>
            <w:tcW w:w="4933" w:type="dxa"/>
            <w:gridSpan w:val="2"/>
            <w:vAlign w:val="center"/>
          </w:tcPr>
          <w:p w:rsidR="003D77B3" w:rsidRDefault="00684F0F">
            <w:pPr>
              <w:spacing w:line="240" w:lineRule="auto"/>
              <w:ind w:firstLineChars="0" w:firstLine="0"/>
              <w:jc w:val="center"/>
              <w:rPr>
                <w:sz w:val="21"/>
              </w:rPr>
            </w:pPr>
            <w:r>
              <w:rPr>
                <w:rFonts w:hint="eastAsia"/>
                <w:sz w:val="21"/>
              </w:rPr>
              <w:t>无组织</w:t>
            </w:r>
          </w:p>
        </w:tc>
      </w:tr>
      <w:tr w:rsidR="003D77B3">
        <w:trPr>
          <w:trHeight w:val="340"/>
        </w:trPr>
        <w:tc>
          <w:tcPr>
            <w:tcW w:w="2344" w:type="dxa"/>
            <w:vMerge/>
            <w:vAlign w:val="center"/>
          </w:tcPr>
          <w:p w:rsidR="003D77B3" w:rsidRDefault="003D77B3">
            <w:pPr>
              <w:spacing w:line="240" w:lineRule="auto"/>
              <w:ind w:firstLineChars="0" w:firstLine="0"/>
              <w:jc w:val="center"/>
              <w:rPr>
                <w:sz w:val="21"/>
              </w:rPr>
            </w:pPr>
          </w:p>
        </w:tc>
        <w:tc>
          <w:tcPr>
            <w:tcW w:w="2343" w:type="dxa"/>
            <w:vMerge/>
            <w:vAlign w:val="center"/>
          </w:tcPr>
          <w:p w:rsidR="003D77B3" w:rsidRDefault="003D77B3">
            <w:pPr>
              <w:spacing w:line="240" w:lineRule="auto"/>
              <w:ind w:firstLineChars="0" w:firstLine="0"/>
              <w:jc w:val="center"/>
              <w:rPr>
                <w:sz w:val="21"/>
              </w:rPr>
            </w:pPr>
          </w:p>
        </w:tc>
        <w:tc>
          <w:tcPr>
            <w:tcW w:w="2584" w:type="dxa"/>
            <w:vAlign w:val="center"/>
          </w:tcPr>
          <w:p w:rsidR="003D77B3" w:rsidRDefault="00684F0F">
            <w:pPr>
              <w:spacing w:line="240" w:lineRule="auto"/>
              <w:ind w:firstLineChars="0" w:firstLine="0"/>
              <w:jc w:val="center"/>
              <w:rPr>
                <w:sz w:val="21"/>
              </w:rPr>
            </w:pPr>
            <w:r>
              <w:rPr>
                <w:rFonts w:hint="eastAsia"/>
                <w:sz w:val="21"/>
              </w:rPr>
              <w:t>排放量</w:t>
            </w:r>
            <w:r>
              <w:rPr>
                <w:rFonts w:hint="eastAsia"/>
                <w:sz w:val="21"/>
              </w:rPr>
              <w:t>(t/a)</w:t>
            </w:r>
          </w:p>
        </w:tc>
        <w:tc>
          <w:tcPr>
            <w:tcW w:w="2349" w:type="dxa"/>
            <w:vAlign w:val="center"/>
          </w:tcPr>
          <w:p w:rsidR="003D77B3" w:rsidRDefault="00684F0F">
            <w:pPr>
              <w:spacing w:line="240" w:lineRule="auto"/>
              <w:ind w:firstLineChars="0" w:firstLine="0"/>
              <w:jc w:val="center"/>
              <w:rPr>
                <w:sz w:val="21"/>
              </w:rPr>
            </w:pPr>
            <w:r>
              <w:rPr>
                <w:rFonts w:hint="eastAsia"/>
                <w:sz w:val="21"/>
              </w:rPr>
              <w:t>排放</w:t>
            </w:r>
            <w:r>
              <w:rPr>
                <w:sz w:val="21"/>
              </w:rPr>
              <w:t>速率</w:t>
            </w:r>
            <w:r>
              <w:rPr>
                <w:rFonts w:hint="eastAsia"/>
                <w:sz w:val="21"/>
              </w:rPr>
              <w:t>(kg/h)</w:t>
            </w:r>
          </w:p>
        </w:tc>
      </w:tr>
      <w:tr w:rsidR="003D77B3">
        <w:trPr>
          <w:trHeight w:val="340"/>
        </w:trPr>
        <w:tc>
          <w:tcPr>
            <w:tcW w:w="2344" w:type="dxa"/>
            <w:vAlign w:val="center"/>
          </w:tcPr>
          <w:p w:rsidR="003D77B3" w:rsidRDefault="00684F0F">
            <w:pPr>
              <w:spacing w:line="240" w:lineRule="auto"/>
              <w:ind w:firstLineChars="0" w:firstLine="0"/>
              <w:jc w:val="center"/>
              <w:rPr>
                <w:sz w:val="21"/>
              </w:rPr>
            </w:pPr>
            <w:r>
              <w:rPr>
                <w:rFonts w:hint="eastAsia"/>
                <w:sz w:val="21"/>
              </w:rPr>
              <w:t>有机</w:t>
            </w:r>
            <w:r>
              <w:rPr>
                <w:sz w:val="21"/>
              </w:rPr>
              <w:t>废气</w:t>
            </w:r>
          </w:p>
        </w:tc>
        <w:tc>
          <w:tcPr>
            <w:tcW w:w="2343" w:type="dxa"/>
            <w:vAlign w:val="center"/>
          </w:tcPr>
          <w:p w:rsidR="003D77B3" w:rsidRDefault="00684F0F">
            <w:pPr>
              <w:spacing w:line="240" w:lineRule="auto"/>
              <w:ind w:firstLineChars="0" w:firstLine="0"/>
              <w:jc w:val="center"/>
              <w:rPr>
                <w:sz w:val="21"/>
              </w:rPr>
            </w:pPr>
            <w:r>
              <w:rPr>
                <w:rFonts w:hint="eastAsia"/>
                <w:sz w:val="21"/>
              </w:rPr>
              <w:t>非甲烷</w:t>
            </w:r>
            <w:r>
              <w:rPr>
                <w:sz w:val="21"/>
              </w:rPr>
              <w:t>总</w:t>
            </w:r>
            <w:r>
              <w:rPr>
                <w:rFonts w:hint="eastAsia"/>
                <w:sz w:val="21"/>
              </w:rPr>
              <w:t>烃</w:t>
            </w:r>
          </w:p>
        </w:tc>
        <w:tc>
          <w:tcPr>
            <w:tcW w:w="2584" w:type="dxa"/>
            <w:vAlign w:val="center"/>
          </w:tcPr>
          <w:p w:rsidR="003D77B3" w:rsidRDefault="00684F0F">
            <w:pPr>
              <w:spacing w:line="240" w:lineRule="auto"/>
              <w:ind w:firstLineChars="0" w:firstLine="0"/>
              <w:jc w:val="center"/>
              <w:rPr>
                <w:sz w:val="21"/>
              </w:rPr>
            </w:pPr>
            <w:r>
              <w:rPr>
                <w:sz w:val="21"/>
              </w:rPr>
              <w:t xml:space="preserve">0.00002 </w:t>
            </w:r>
          </w:p>
        </w:tc>
        <w:tc>
          <w:tcPr>
            <w:tcW w:w="2349" w:type="dxa"/>
            <w:vAlign w:val="center"/>
          </w:tcPr>
          <w:p w:rsidR="003D77B3" w:rsidRDefault="00684F0F">
            <w:pPr>
              <w:spacing w:line="240" w:lineRule="auto"/>
              <w:ind w:firstLineChars="0" w:firstLine="0"/>
              <w:jc w:val="center"/>
              <w:rPr>
                <w:sz w:val="21"/>
              </w:rPr>
            </w:pPr>
            <w:r>
              <w:rPr>
                <w:sz w:val="21"/>
              </w:rPr>
              <w:t>0.00002</w:t>
            </w:r>
          </w:p>
        </w:tc>
      </w:tr>
      <w:tr w:rsidR="003D77B3">
        <w:trPr>
          <w:trHeight w:val="340"/>
        </w:trPr>
        <w:tc>
          <w:tcPr>
            <w:tcW w:w="2344" w:type="dxa"/>
            <w:vAlign w:val="center"/>
          </w:tcPr>
          <w:p w:rsidR="003D77B3" w:rsidRDefault="00684F0F">
            <w:pPr>
              <w:spacing w:line="240" w:lineRule="auto"/>
              <w:ind w:firstLineChars="0" w:firstLine="0"/>
              <w:jc w:val="center"/>
              <w:rPr>
                <w:sz w:val="21"/>
              </w:rPr>
            </w:pPr>
            <w:r>
              <w:rPr>
                <w:rFonts w:hint="eastAsia"/>
                <w:sz w:val="21"/>
              </w:rPr>
              <w:t>无机废气</w:t>
            </w:r>
          </w:p>
        </w:tc>
        <w:tc>
          <w:tcPr>
            <w:tcW w:w="2343" w:type="dxa"/>
            <w:vAlign w:val="center"/>
          </w:tcPr>
          <w:p w:rsidR="003D77B3" w:rsidRDefault="00684F0F">
            <w:pPr>
              <w:spacing w:line="240" w:lineRule="auto"/>
              <w:ind w:firstLineChars="0" w:firstLine="0"/>
              <w:jc w:val="center"/>
              <w:rPr>
                <w:sz w:val="21"/>
              </w:rPr>
            </w:pPr>
            <w:r>
              <w:rPr>
                <w:sz w:val="21"/>
              </w:rPr>
              <w:t>HCl</w:t>
            </w:r>
          </w:p>
        </w:tc>
        <w:tc>
          <w:tcPr>
            <w:tcW w:w="2584" w:type="dxa"/>
            <w:vAlign w:val="center"/>
          </w:tcPr>
          <w:p w:rsidR="003D77B3" w:rsidRDefault="00684F0F">
            <w:pPr>
              <w:spacing w:line="240" w:lineRule="auto"/>
              <w:ind w:firstLineChars="0" w:firstLine="0"/>
              <w:jc w:val="center"/>
              <w:rPr>
                <w:sz w:val="21"/>
              </w:rPr>
            </w:pPr>
            <w:r>
              <w:rPr>
                <w:sz w:val="21"/>
              </w:rPr>
              <w:t xml:space="preserve">0.000021 </w:t>
            </w:r>
          </w:p>
        </w:tc>
        <w:tc>
          <w:tcPr>
            <w:tcW w:w="2349" w:type="dxa"/>
            <w:vAlign w:val="center"/>
          </w:tcPr>
          <w:p w:rsidR="003D77B3" w:rsidRDefault="00684F0F">
            <w:pPr>
              <w:spacing w:line="240" w:lineRule="auto"/>
              <w:ind w:firstLineChars="0" w:firstLine="0"/>
              <w:jc w:val="center"/>
              <w:rPr>
                <w:sz w:val="21"/>
              </w:rPr>
            </w:pPr>
            <w:r>
              <w:rPr>
                <w:sz w:val="21"/>
              </w:rPr>
              <w:t xml:space="preserve">0.000021 </w:t>
            </w:r>
          </w:p>
        </w:tc>
      </w:tr>
    </w:tbl>
    <w:p w:rsidR="003D77B3" w:rsidRDefault="00684F0F">
      <w:pPr>
        <w:adjustRightInd/>
        <w:spacing w:line="480" w:lineRule="exact"/>
        <w:ind w:firstLine="480"/>
      </w:pPr>
      <w:r>
        <w:t>项目实验室废气通过通风橱抽吸后经外置管道引至楼顶，由</w:t>
      </w:r>
      <w:r>
        <w:rPr>
          <w:rFonts w:hint="eastAsia"/>
        </w:rPr>
        <w:t>“</w:t>
      </w:r>
      <w:r>
        <w:t>喷淋塔</w:t>
      </w:r>
      <w:r>
        <w:rPr>
          <w:rFonts w:hint="eastAsia"/>
        </w:rPr>
        <w:t xml:space="preserve"> +</w:t>
      </w:r>
      <w:r>
        <w:rPr>
          <w:rFonts w:hint="eastAsia"/>
        </w:rPr>
        <w:t>活性炭吸附箱”</w:t>
      </w:r>
      <w:r>
        <w:t>处理后高空排放，排放高度距离地面约为</w:t>
      </w:r>
      <w:r>
        <w:rPr>
          <w:rFonts w:hint="eastAsia"/>
        </w:rPr>
        <w:t>15</w:t>
      </w:r>
      <w:r>
        <w:t>米，</w:t>
      </w:r>
      <w:r>
        <w:rPr>
          <w:rFonts w:hint="eastAsia"/>
        </w:rPr>
        <w:t>NMHC</w:t>
      </w:r>
      <w:r>
        <w:t>排放浓度能达</w:t>
      </w:r>
      <w:r>
        <w:rPr>
          <w:rFonts w:hint="eastAsia"/>
        </w:rPr>
        <w:t>到《山西省重点行业挥发性有机物（</w:t>
      </w:r>
      <w:r>
        <w:rPr>
          <w:rFonts w:hint="eastAsia"/>
        </w:rPr>
        <w:t>VOCs</w:t>
      </w:r>
      <w:r>
        <w:rPr>
          <w:rFonts w:hint="eastAsia"/>
        </w:rPr>
        <w:t>）</w:t>
      </w:r>
      <w:r>
        <w:rPr>
          <w:rFonts w:hint="eastAsia"/>
        </w:rPr>
        <w:t>2017</w:t>
      </w:r>
      <w:r>
        <w:rPr>
          <w:rFonts w:hint="eastAsia"/>
        </w:rPr>
        <w:t>年专项治理方案》中医药制造标准要求，</w:t>
      </w:r>
      <w:r>
        <w:rPr>
          <w:rFonts w:hint="eastAsia"/>
        </w:rPr>
        <w:t>HC</w:t>
      </w:r>
      <w:r>
        <w:t>l</w:t>
      </w:r>
      <w:r>
        <w:t>排放浓度能达</w:t>
      </w:r>
      <w:r>
        <w:rPr>
          <w:rFonts w:hint="eastAsia"/>
        </w:rPr>
        <w:t>到《大气污染物综合排放标准》（</w:t>
      </w:r>
      <w:r>
        <w:rPr>
          <w:rFonts w:hint="eastAsia"/>
        </w:rPr>
        <w:t>GB 16297-1996</w:t>
      </w:r>
      <w:r>
        <w:rPr>
          <w:rFonts w:hint="eastAsia"/>
        </w:rPr>
        <w:t>）中二级标准值要求</w:t>
      </w:r>
      <w:r>
        <w:t>。</w:t>
      </w:r>
    </w:p>
    <w:p w:rsidR="003D77B3" w:rsidRDefault="00684F0F">
      <w:pPr>
        <w:spacing w:line="480" w:lineRule="exact"/>
        <w:ind w:firstLine="480"/>
      </w:pPr>
      <w:r>
        <w:t>另外，实验室大型仪器仅在部分样品分析时使用，具有样品用量少、使用频次不高等特点。检测过程中产生的废气主要为有机废气和无机废气，通过集气罩收集后</w:t>
      </w:r>
      <w:r>
        <w:rPr>
          <w:rFonts w:hint="eastAsia"/>
        </w:rPr>
        <w:t>通过机械强制抽风进入专用管道，将其中可能存在的无机废气，一并引至楼顶后经“</w:t>
      </w:r>
      <w:r w:rsidR="004B1AF0">
        <w:t>喷淋塔</w:t>
      </w:r>
      <w:r w:rsidR="004B1AF0">
        <w:t>+</w:t>
      </w:r>
      <w:r w:rsidR="004B1AF0">
        <w:t>活性炭吸附箱</w:t>
      </w:r>
      <w:r>
        <w:rPr>
          <w:rFonts w:hint="eastAsia"/>
        </w:rPr>
        <w:t>”处理后</w:t>
      </w:r>
      <w:r>
        <w:rPr>
          <w:rFonts w:hint="eastAsia"/>
          <w:szCs w:val="24"/>
        </w:rPr>
        <w:t>通过高于楼顶</w:t>
      </w:r>
      <w:r>
        <w:rPr>
          <w:szCs w:val="24"/>
        </w:rPr>
        <w:t>1.5m</w:t>
      </w:r>
      <w:r>
        <w:rPr>
          <w:rFonts w:hint="eastAsia"/>
          <w:szCs w:val="24"/>
        </w:rPr>
        <w:t>排放口排放</w:t>
      </w:r>
      <w:r>
        <w:rPr>
          <w:rFonts w:hint="eastAsia"/>
        </w:rPr>
        <w:t>。</w:t>
      </w:r>
      <w:r>
        <w:t>由于挥发性样品的检测量很少（约为几微克</w:t>
      </w:r>
      <w:r>
        <w:t>~</w:t>
      </w:r>
      <w:r>
        <w:t>几毫克），经过抽风之后各类废气污染物的排放浓度很低，对周边影响甚小。</w:t>
      </w:r>
    </w:p>
    <w:p w:rsidR="003D77B3" w:rsidRDefault="00684F0F">
      <w:pPr>
        <w:spacing w:line="480" w:lineRule="exact"/>
        <w:ind w:firstLineChars="82" w:firstLine="198"/>
        <w:rPr>
          <w:b/>
        </w:rPr>
      </w:pPr>
      <w:r>
        <w:rPr>
          <w:b/>
        </w:rPr>
        <w:t>3</w:t>
      </w:r>
      <w:r>
        <w:rPr>
          <w:rFonts w:hint="eastAsia"/>
          <w:b/>
        </w:rPr>
        <w:t>.</w:t>
      </w:r>
      <w:r>
        <w:rPr>
          <w:b/>
        </w:rPr>
        <w:t>5</w:t>
      </w:r>
      <w:r>
        <w:rPr>
          <w:rFonts w:hint="eastAsia"/>
          <w:b/>
        </w:rPr>
        <w:t>.2.2.</w:t>
      </w:r>
      <w:r>
        <w:rPr>
          <w:b/>
        </w:rPr>
        <w:t>2</w:t>
      </w:r>
      <w:r>
        <w:rPr>
          <w:rFonts w:hint="eastAsia"/>
          <w:b/>
        </w:rPr>
        <w:t>污水处理站臭气</w:t>
      </w:r>
    </w:p>
    <w:p w:rsidR="003D77B3" w:rsidRDefault="00684F0F">
      <w:pPr>
        <w:spacing w:line="480" w:lineRule="exact"/>
        <w:ind w:firstLine="480"/>
      </w:pPr>
      <w:r>
        <w:rPr>
          <w:rFonts w:hint="eastAsia"/>
        </w:rPr>
        <w:t>项目污水处理站在运行过程中会产生恶臭气体，恶臭是大气、水、固体废物中的异味通过空气介质，作用于人的嗅觉思维被感知的一种感觉污染。污水处理站的恶臭来源于污</w:t>
      </w:r>
      <w:r>
        <w:rPr>
          <w:rFonts w:hint="eastAsia"/>
        </w:rPr>
        <w:lastRenderedPageBreak/>
        <w:t>水、污泥中有机物的分解、发酵过程中散发的化学物质。恶臭是一个感官性指标，难以定量，因此本次环评仅对恶臭进行定性描述分析。恶臭污染物根据国家标准，主要指</w:t>
      </w:r>
      <w:r>
        <w:rPr>
          <w:rFonts w:hint="eastAsia"/>
        </w:rPr>
        <w:t>--</w:t>
      </w:r>
      <w:r>
        <w:rPr>
          <w:rFonts w:hint="eastAsia"/>
        </w:rPr>
        <w:t>切刺激嗅觉器官引起人们不愉快及损害生活环境的气体物质。</w:t>
      </w:r>
      <w:r>
        <w:rPr>
          <w:rFonts w:hint="eastAsia"/>
        </w:rPr>
        <w:t>.</w:t>
      </w:r>
    </w:p>
    <w:p w:rsidR="003D77B3" w:rsidRDefault="00684F0F">
      <w:pPr>
        <w:spacing w:line="480" w:lineRule="exact"/>
        <w:ind w:firstLine="480"/>
      </w:pPr>
      <w:r>
        <w:rPr>
          <w:rFonts w:hint="eastAsia"/>
        </w:rPr>
        <w:t>污水处理站产生的恶臭气体是多组分、低浓度化学物质形成的混合物，主要成份为氨气和硫化氢，其嗅觉阈值如下：</w:t>
      </w:r>
    </w:p>
    <w:p w:rsidR="003D77B3" w:rsidRDefault="00684F0F">
      <w:pPr>
        <w:spacing w:line="480" w:lineRule="exact"/>
        <w:ind w:firstLine="480"/>
      </w:pPr>
      <w:r>
        <w:rPr>
          <w:rFonts w:hint="eastAsia"/>
        </w:rPr>
        <w:t>氨气（</w:t>
      </w:r>
      <w:r>
        <w:rPr>
          <w:rFonts w:hint="eastAsia"/>
        </w:rPr>
        <w:t>NH</w:t>
      </w:r>
      <w:r>
        <w:rPr>
          <w:rFonts w:hint="eastAsia"/>
          <w:vertAlign w:val="subscript"/>
        </w:rPr>
        <w:t>3</w:t>
      </w:r>
      <w:r>
        <w:rPr>
          <w:rFonts w:hint="eastAsia"/>
        </w:rPr>
        <w:t>）：强烈刺激性气体，嗅觉阈值为</w:t>
      </w:r>
      <w:r>
        <w:rPr>
          <w:rFonts w:hint="eastAsia"/>
        </w:rPr>
        <w:t>0.028mg/m</w:t>
      </w:r>
      <w:r>
        <w:rPr>
          <w:vertAlign w:val="superscript"/>
        </w:rPr>
        <w:t>3</w:t>
      </w:r>
      <w:r>
        <w:rPr>
          <w:rFonts w:hint="eastAsia"/>
        </w:rPr>
        <w:t>；</w:t>
      </w:r>
    </w:p>
    <w:p w:rsidR="003D77B3" w:rsidRDefault="00684F0F">
      <w:pPr>
        <w:spacing w:line="480" w:lineRule="exact"/>
        <w:ind w:firstLine="480"/>
      </w:pPr>
      <w:r>
        <w:rPr>
          <w:rFonts w:hint="eastAsia"/>
        </w:rPr>
        <w:t>硫化氢（</w:t>
      </w:r>
      <w:r>
        <w:rPr>
          <w:rFonts w:hint="eastAsia"/>
        </w:rPr>
        <w:t>H</w:t>
      </w:r>
      <w:r>
        <w:rPr>
          <w:rFonts w:hint="eastAsia"/>
          <w:vertAlign w:val="subscript"/>
        </w:rPr>
        <w:t>2</w:t>
      </w:r>
      <w:r>
        <w:rPr>
          <w:rFonts w:hint="eastAsia"/>
        </w:rPr>
        <w:t>S</w:t>
      </w:r>
      <w:r>
        <w:rPr>
          <w:rFonts w:hint="eastAsia"/>
        </w:rPr>
        <w:t>）：臭鸡蛋味气体，嗅觉阈值为</w:t>
      </w:r>
      <w:r>
        <w:rPr>
          <w:rFonts w:hint="eastAsia"/>
        </w:rPr>
        <w:t>0.0076mg/m</w:t>
      </w:r>
      <w:r>
        <w:rPr>
          <w:rFonts w:hint="eastAsia"/>
          <w:vertAlign w:val="superscript"/>
        </w:rPr>
        <w:t>3</w:t>
      </w:r>
      <w:r>
        <w:rPr>
          <w:rFonts w:hint="eastAsia"/>
        </w:rPr>
        <w:t>；</w:t>
      </w:r>
    </w:p>
    <w:p w:rsidR="003D77B3" w:rsidRDefault="00684F0F">
      <w:pPr>
        <w:spacing w:line="480" w:lineRule="exact"/>
        <w:ind w:firstLine="480"/>
      </w:pPr>
      <w:r>
        <w:rPr>
          <w:rFonts w:hint="eastAsia"/>
          <w:szCs w:val="22"/>
        </w:rPr>
        <w:t>项目自建污水处理站设计处理规模为</w:t>
      </w:r>
      <w:r>
        <w:rPr>
          <w:rFonts w:hint="eastAsia"/>
          <w:szCs w:val="22"/>
        </w:rPr>
        <w:t>25m</w:t>
      </w:r>
      <w:r>
        <w:rPr>
          <w:rFonts w:hint="eastAsia"/>
          <w:szCs w:val="22"/>
          <w:vertAlign w:val="superscript"/>
        </w:rPr>
        <w:t>3</w:t>
      </w:r>
      <w:r>
        <w:rPr>
          <w:rFonts w:hint="eastAsia"/>
          <w:szCs w:val="22"/>
        </w:rPr>
        <w:t>/d</w:t>
      </w:r>
      <w:r>
        <w:rPr>
          <w:rFonts w:hint="eastAsia"/>
          <w:szCs w:val="22"/>
        </w:rPr>
        <w:t>，</w:t>
      </w:r>
      <w:r>
        <w:rPr>
          <w:rFonts w:hint="eastAsia"/>
        </w:rPr>
        <w:t>采用“沉淀</w:t>
      </w:r>
      <w:r>
        <w:rPr>
          <w:rFonts w:hint="eastAsia"/>
        </w:rPr>
        <w:t>-</w:t>
      </w:r>
      <w:r>
        <w:rPr>
          <w:rFonts w:hint="eastAsia"/>
        </w:rPr>
        <w:t>调节</w:t>
      </w:r>
      <w:r>
        <w:rPr>
          <w:rFonts w:hint="eastAsia"/>
        </w:rPr>
        <w:t>-</w:t>
      </w:r>
      <w:r>
        <w:rPr>
          <w:rFonts w:hint="eastAsia"/>
        </w:rPr>
        <w:t>生物接触氧化</w:t>
      </w:r>
      <w:r>
        <w:rPr>
          <w:rFonts w:hint="eastAsia"/>
        </w:rPr>
        <w:t>-</w:t>
      </w:r>
      <w:r>
        <w:rPr>
          <w:rFonts w:hint="eastAsia"/>
        </w:rPr>
        <w:t>二沉</w:t>
      </w:r>
      <w:r>
        <w:rPr>
          <w:rFonts w:hint="eastAsia"/>
        </w:rPr>
        <w:t>-</w:t>
      </w:r>
      <w:r>
        <w:rPr>
          <w:rFonts w:hint="eastAsia"/>
        </w:rPr>
        <w:t>接触消毒</w:t>
      </w:r>
      <w:r>
        <w:rPr>
          <w:rFonts w:ascii="宋体" w:hAnsi="宋体"/>
        </w:rPr>
        <w:t>”</w:t>
      </w:r>
      <w:r>
        <w:rPr>
          <w:rFonts w:hint="eastAsia"/>
        </w:rPr>
        <w:t>进行</w:t>
      </w:r>
      <w:r>
        <w:t>处理</w:t>
      </w:r>
      <w:r>
        <w:rPr>
          <w:rFonts w:hint="eastAsia"/>
        </w:rPr>
        <w:t>。水泵、消毒剂发生器及污泥池均放置在设备房内。</w:t>
      </w:r>
    </w:p>
    <w:p w:rsidR="003D77B3" w:rsidRDefault="00684F0F">
      <w:pPr>
        <w:spacing w:line="480" w:lineRule="exact"/>
        <w:ind w:firstLine="480"/>
        <w:rPr>
          <w:szCs w:val="22"/>
        </w:rPr>
      </w:pPr>
      <w:r>
        <w:rPr>
          <w:rFonts w:hint="eastAsia"/>
        </w:rPr>
        <w:t>污水处理站臭气</w:t>
      </w:r>
      <w:r>
        <w:rPr>
          <w:szCs w:val="22"/>
        </w:rPr>
        <w:t>主要来源于</w:t>
      </w:r>
      <w:r>
        <w:rPr>
          <w:rFonts w:hint="eastAsia"/>
        </w:rPr>
        <w:t>调节池、一体化设备、污泥池</w:t>
      </w:r>
      <w:r>
        <w:rPr>
          <w:szCs w:val="22"/>
        </w:rPr>
        <w:t>，主要成分为</w:t>
      </w:r>
      <w:r>
        <w:rPr>
          <w:szCs w:val="22"/>
        </w:rPr>
        <w:t>H</w:t>
      </w:r>
      <w:r>
        <w:rPr>
          <w:szCs w:val="22"/>
          <w:vertAlign w:val="subscript"/>
        </w:rPr>
        <w:t>2</w:t>
      </w:r>
      <w:r>
        <w:rPr>
          <w:szCs w:val="22"/>
        </w:rPr>
        <w:t>S</w:t>
      </w:r>
      <w:r>
        <w:rPr>
          <w:szCs w:val="22"/>
        </w:rPr>
        <w:t>、</w:t>
      </w:r>
      <w:r>
        <w:rPr>
          <w:szCs w:val="22"/>
        </w:rPr>
        <w:t>NH</w:t>
      </w:r>
      <w:r>
        <w:rPr>
          <w:szCs w:val="22"/>
          <w:vertAlign w:val="subscript"/>
        </w:rPr>
        <w:t>3</w:t>
      </w:r>
      <w:r>
        <w:rPr>
          <w:szCs w:val="22"/>
        </w:rPr>
        <w:t>，随季节温度的变化臭气强度有所变化。根据美国</w:t>
      </w:r>
      <w:r>
        <w:rPr>
          <w:szCs w:val="22"/>
        </w:rPr>
        <w:t>EPA</w:t>
      </w:r>
      <w:r>
        <w:rPr>
          <w:szCs w:val="22"/>
        </w:rPr>
        <w:t>对城市污水处理厂恶臭污染物产生情况的研究，每处理</w:t>
      </w:r>
      <w:r>
        <w:rPr>
          <w:szCs w:val="22"/>
        </w:rPr>
        <w:t>1g</w:t>
      </w:r>
      <w:r>
        <w:rPr>
          <w:szCs w:val="22"/>
        </w:rPr>
        <w:t>的</w:t>
      </w:r>
      <w:r>
        <w:rPr>
          <w:szCs w:val="22"/>
        </w:rPr>
        <w:t>BOD</w:t>
      </w:r>
      <w:r>
        <w:rPr>
          <w:szCs w:val="22"/>
          <w:vertAlign w:val="subscript"/>
        </w:rPr>
        <w:t>5</w:t>
      </w:r>
      <w:r>
        <w:rPr>
          <w:szCs w:val="22"/>
        </w:rPr>
        <w:t>，可产生</w:t>
      </w:r>
      <w:r>
        <w:rPr>
          <w:szCs w:val="22"/>
        </w:rPr>
        <w:t>0.0031g</w:t>
      </w:r>
      <w:r>
        <w:rPr>
          <w:szCs w:val="22"/>
        </w:rPr>
        <w:t>的</w:t>
      </w:r>
      <w:r>
        <w:rPr>
          <w:szCs w:val="22"/>
        </w:rPr>
        <w:t>NH</w:t>
      </w:r>
      <w:r>
        <w:rPr>
          <w:szCs w:val="22"/>
          <w:vertAlign w:val="subscript"/>
        </w:rPr>
        <w:t>3</w:t>
      </w:r>
      <w:r>
        <w:rPr>
          <w:szCs w:val="22"/>
        </w:rPr>
        <w:t>和</w:t>
      </w:r>
      <w:r>
        <w:rPr>
          <w:szCs w:val="22"/>
        </w:rPr>
        <w:t>0.00012g</w:t>
      </w:r>
      <w:r>
        <w:rPr>
          <w:szCs w:val="22"/>
        </w:rPr>
        <w:t>的</w:t>
      </w:r>
      <w:r>
        <w:rPr>
          <w:szCs w:val="22"/>
        </w:rPr>
        <w:t>H</w:t>
      </w:r>
      <w:r>
        <w:rPr>
          <w:szCs w:val="22"/>
          <w:vertAlign w:val="subscript"/>
        </w:rPr>
        <w:t>2</w:t>
      </w:r>
      <w:r>
        <w:rPr>
          <w:szCs w:val="22"/>
        </w:rPr>
        <w:t>S</w:t>
      </w:r>
      <w:r>
        <w:rPr>
          <w:szCs w:val="22"/>
        </w:rPr>
        <w:t>。</w:t>
      </w:r>
      <w:r>
        <w:rPr>
          <w:rFonts w:hint="eastAsia"/>
          <w:szCs w:val="22"/>
        </w:rPr>
        <w:t>项目自建污水处理站削减</w:t>
      </w:r>
      <w:r>
        <w:rPr>
          <w:rFonts w:hint="eastAsia"/>
          <w:szCs w:val="22"/>
        </w:rPr>
        <w:t>BOD</w:t>
      </w:r>
      <w:r>
        <w:rPr>
          <w:szCs w:val="22"/>
          <w:vertAlign w:val="subscript"/>
        </w:rPr>
        <w:t>5</w:t>
      </w:r>
      <w:r>
        <w:rPr>
          <w:rFonts w:hint="eastAsia"/>
          <w:szCs w:val="22"/>
        </w:rPr>
        <w:t>的量为</w:t>
      </w:r>
      <w:r>
        <w:rPr>
          <w:rFonts w:hint="eastAsia"/>
          <w:szCs w:val="22"/>
        </w:rPr>
        <w:t>0.63t/a</w:t>
      </w:r>
      <w:r>
        <w:rPr>
          <w:rFonts w:hint="eastAsia"/>
          <w:szCs w:val="22"/>
        </w:rPr>
        <w:t>，则</w:t>
      </w:r>
      <w:r>
        <w:rPr>
          <w:rFonts w:hint="eastAsia"/>
          <w:szCs w:val="22"/>
        </w:rPr>
        <w:t>NH</w:t>
      </w:r>
      <w:r>
        <w:rPr>
          <w:rFonts w:hint="eastAsia"/>
          <w:szCs w:val="22"/>
          <w:vertAlign w:val="subscript"/>
        </w:rPr>
        <w:t>3</w:t>
      </w:r>
      <w:r>
        <w:rPr>
          <w:rFonts w:hint="eastAsia"/>
          <w:szCs w:val="22"/>
        </w:rPr>
        <w:t>和</w:t>
      </w:r>
      <w:r>
        <w:rPr>
          <w:rFonts w:hint="eastAsia"/>
          <w:szCs w:val="22"/>
        </w:rPr>
        <w:t>H</w:t>
      </w:r>
      <w:r>
        <w:rPr>
          <w:rFonts w:hint="eastAsia"/>
          <w:szCs w:val="22"/>
          <w:vertAlign w:val="subscript"/>
        </w:rPr>
        <w:t>2</w:t>
      </w:r>
      <w:r>
        <w:rPr>
          <w:rFonts w:hint="eastAsia"/>
          <w:szCs w:val="22"/>
        </w:rPr>
        <w:t>S</w:t>
      </w:r>
      <w:r>
        <w:rPr>
          <w:rFonts w:hint="eastAsia"/>
          <w:szCs w:val="22"/>
        </w:rPr>
        <w:t>产生量分别为</w:t>
      </w:r>
      <w:r>
        <w:rPr>
          <w:rFonts w:hint="eastAsia"/>
          <w:szCs w:val="22"/>
        </w:rPr>
        <w:t>0.0019t/a</w:t>
      </w:r>
      <w:r>
        <w:rPr>
          <w:rFonts w:hint="eastAsia"/>
          <w:szCs w:val="22"/>
        </w:rPr>
        <w:t>和</w:t>
      </w:r>
      <w:r>
        <w:rPr>
          <w:rFonts w:hint="eastAsia"/>
          <w:szCs w:val="22"/>
        </w:rPr>
        <w:t>0.00007t/a</w:t>
      </w:r>
      <w:r>
        <w:rPr>
          <w:szCs w:val="22"/>
        </w:rPr>
        <w:t>。</w:t>
      </w:r>
    </w:p>
    <w:p w:rsidR="003D77B3" w:rsidRDefault="00684F0F">
      <w:pPr>
        <w:spacing w:line="480" w:lineRule="exact"/>
        <w:ind w:firstLine="480"/>
        <w:rPr>
          <w:szCs w:val="22"/>
        </w:rPr>
      </w:pPr>
      <w:r>
        <w:rPr>
          <w:rFonts w:hint="eastAsia"/>
          <w:szCs w:val="22"/>
        </w:rPr>
        <w:t>建设单位拟将污水处理设备设置于实验楼北</w:t>
      </w:r>
      <w:r>
        <w:rPr>
          <w:rFonts w:hint="eastAsia"/>
          <w:bCs/>
          <w:szCs w:val="22"/>
        </w:rPr>
        <w:t>侧</w:t>
      </w:r>
      <w:r>
        <w:rPr>
          <w:rFonts w:hint="eastAsia"/>
          <w:szCs w:val="22"/>
        </w:rPr>
        <w:t>，污水处理站调节池、</w:t>
      </w:r>
      <w:r>
        <w:rPr>
          <w:rFonts w:hint="eastAsia"/>
        </w:rPr>
        <w:t>混凝沉淀池、生物接触氧化池、消毒池</w:t>
      </w:r>
      <w:r>
        <w:rPr>
          <w:rFonts w:hint="eastAsia"/>
          <w:szCs w:val="22"/>
        </w:rPr>
        <w:t>等设施拟采用一体化设备，所有处理设备均加盖密闭，加强污水处理站的运行操作管理，污泥要及时外运，防止恶臭形成。同时，污水处理站四周设计有绿化带，可起到吸收恶臭的效果。</w:t>
      </w:r>
    </w:p>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表</w:t>
      </w:r>
      <w:r>
        <w:rPr>
          <w:rFonts w:ascii="Times New Roman" w:eastAsiaTheme="minorEastAsia" w:hAnsi="Times New Roman" w:cs="Times New Roman"/>
          <w:b/>
          <w:sz w:val="21"/>
          <w:szCs w:val="21"/>
        </w:rPr>
        <w:t>3.5-</w:t>
      </w:r>
      <w:r>
        <w:rPr>
          <w:rFonts w:ascii="Times New Roman" w:eastAsiaTheme="minorEastAsia" w:hAnsi="Times New Roman" w:cs="Times New Roman" w:hint="eastAsia"/>
          <w:b/>
          <w:sz w:val="21"/>
          <w:szCs w:val="21"/>
        </w:rPr>
        <w:t>6</w:t>
      </w:r>
      <w:r>
        <w:rPr>
          <w:rFonts w:ascii="Times New Roman" w:eastAsiaTheme="minorEastAsia" w:hAnsi="Times New Roman" w:cs="Times New Roman"/>
          <w:b/>
          <w:sz w:val="21"/>
          <w:szCs w:val="21"/>
        </w:rPr>
        <w:t>项目</w:t>
      </w:r>
      <w:r>
        <w:rPr>
          <w:rFonts w:ascii="Times New Roman" w:eastAsiaTheme="minorEastAsia" w:hAnsi="Times New Roman" w:cs="Times New Roman" w:hint="eastAsia"/>
          <w:b/>
          <w:sz w:val="21"/>
          <w:szCs w:val="21"/>
        </w:rPr>
        <w:t>污水处理</w:t>
      </w:r>
      <w:r>
        <w:rPr>
          <w:rFonts w:ascii="Times New Roman" w:eastAsiaTheme="minorEastAsia" w:hAnsi="Times New Roman" w:cs="Times New Roman"/>
          <w:b/>
          <w:sz w:val="21"/>
          <w:szCs w:val="21"/>
        </w:rPr>
        <w:t>站</w:t>
      </w:r>
      <w:r>
        <w:rPr>
          <w:rFonts w:ascii="Times New Roman" w:eastAsiaTheme="minorEastAsia" w:hAnsi="Times New Roman" w:cs="Times New Roman" w:hint="eastAsia"/>
          <w:b/>
          <w:sz w:val="21"/>
          <w:szCs w:val="21"/>
        </w:rPr>
        <w:t>臭气排放负荷一览表（无组织）</w:t>
      </w:r>
    </w:p>
    <w:tbl>
      <w:tblPr>
        <w:tblStyle w:val="af8"/>
        <w:tblW w:w="9620" w:type="dxa"/>
        <w:tblLayout w:type="fixed"/>
        <w:tblLook w:val="04A0"/>
      </w:tblPr>
      <w:tblGrid>
        <w:gridCol w:w="3098"/>
        <w:gridCol w:w="3417"/>
        <w:gridCol w:w="3105"/>
      </w:tblGrid>
      <w:tr w:rsidR="003D77B3">
        <w:trPr>
          <w:trHeight w:val="340"/>
        </w:trPr>
        <w:tc>
          <w:tcPr>
            <w:tcW w:w="3098" w:type="dxa"/>
            <w:vMerge w:val="restart"/>
            <w:vAlign w:val="center"/>
          </w:tcPr>
          <w:p w:rsidR="003D77B3" w:rsidRDefault="00684F0F">
            <w:pPr>
              <w:spacing w:line="240" w:lineRule="auto"/>
              <w:ind w:firstLineChars="0" w:firstLine="0"/>
              <w:jc w:val="center"/>
              <w:rPr>
                <w:sz w:val="21"/>
              </w:rPr>
            </w:pPr>
            <w:r>
              <w:rPr>
                <w:rFonts w:hint="eastAsia"/>
                <w:sz w:val="21"/>
              </w:rPr>
              <w:t>污染</w:t>
            </w:r>
            <w:r>
              <w:rPr>
                <w:sz w:val="21"/>
              </w:rPr>
              <w:t>因子名称</w:t>
            </w:r>
          </w:p>
        </w:tc>
        <w:tc>
          <w:tcPr>
            <w:tcW w:w="6522" w:type="dxa"/>
            <w:gridSpan w:val="2"/>
            <w:vAlign w:val="center"/>
          </w:tcPr>
          <w:p w:rsidR="003D77B3" w:rsidRDefault="00684F0F">
            <w:pPr>
              <w:spacing w:line="240" w:lineRule="auto"/>
              <w:ind w:firstLineChars="0" w:firstLine="0"/>
              <w:jc w:val="center"/>
              <w:rPr>
                <w:sz w:val="21"/>
              </w:rPr>
            </w:pPr>
            <w:r>
              <w:rPr>
                <w:rFonts w:hint="eastAsia"/>
                <w:sz w:val="21"/>
              </w:rPr>
              <w:t>无组织</w:t>
            </w:r>
          </w:p>
        </w:tc>
      </w:tr>
      <w:tr w:rsidR="003D77B3">
        <w:trPr>
          <w:trHeight w:val="340"/>
        </w:trPr>
        <w:tc>
          <w:tcPr>
            <w:tcW w:w="3098" w:type="dxa"/>
            <w:vMerge/>
            <w:vAlign w:val="center"/>
          </w:tcPr>
          <w:p w:rsidR="003D77B3" w:rsidRDefault="003D77B3">
            <w:pPr>
              <w:spacing w:line="240" w:lineRule="auto"/>
              <w:ind w:firstLineChars="0" w:firstLine="0"/>
              <w:jc w:val="center"/>
              <w:rPr>
                <w:sz w:val="21"/>
              </w:rPr>
            </w:pPr>
          </w:p>
        </w:tc>
        <w:tc>
          <w:tcPr>
            <w:tcW w:w="3417" w:type="dxa"/>
            <w:vAlign w:val="center"/>
          </w:tcPr>
          <w:p w:rsidR="003D77B3" w:rsidRDefault="00684F0F">
            <w:pPr>
              <w:spacing w:line="240" w:lineRule="auto"/>
              <w:ind w:firstLineChars="0" w:firstLine="0"/>
              <w:jc w:val="center"/>
              <w:rPr>
                <w:sz w:val="21"/>
              </w:rPr>
            </w:pPr>
            <w:r>
              <w:rPr>
                <w:rFonts w:hint="eastAsia"/>
                <w:sz w:val="21"/>
              </w:rPr>
              <w:t>产生量</w:t>
            </w:r>
            <w:r>
              <w:rPr>
                <w:rFonts w:hint="eastAsia"/>
                <w:sz w:val="21"/>
              </w:rPr>
              <w:t>(t/a)</w:t>
            </w:r>
          </w:p>
        </w:tc>
        <w:tc>
          <w:tcPr>
            <w:tcW w:w="3105" w:type="dxa"/>
            <w:vAlign w:val="center"/>
          </w:tcPr>
          <w:p w:rsidR="003D77B3" w:rsidRDefault="00684F0F">
            <w:pPr>
              <w:spacing w:line="240" w:lineRule="auto"/>
              <w:ind w:firstLineChars="0" w:firstLine="0"/>
              <w:jc w:val="center"/>
              <w:rPr>
                <w:sz w:val="21"/>
              </w:rPr>
            </w:pPr>
            <w:r>
              <w:rPr>
                <w:rFonts w:hint="eastAsia"/>
                <w:sz w:val="21"/>
              </w:rPr>
              <w:t>产生</w:t>
            </w:r>
            <w:r>
              <w:rPr>
                <w:sz w:val="21"/>
              </w:rPr>
              <w:t>速率</w:t>
            </w:r>
            <w:r>
              <w:rPr>
                <w:rFonts w:hint="eastAsia"/>
                <w:sz w:val="21"/>
              </w:rPr>
              <w:t>(kg/h)</w:t>
            </w:r>
          </w:p>
        </w:tc>
      </w:tr>
      <w:tr w:rsidR="003D77B3">
        <w:trPr>
          <w:trHeight w:val="340"/>
        </w:trPr>
        <w:tc>
          <w:tcPr>
            <w:tcW w:w="3098" w:type="dxa"/>
            <w:vAlign w:val="center"/>
          </w:tcPr>
          <w:p w:rsidR="003D77B3" w:rsidRDefault="00684F0F">
            <w:pPr>
              <w:spacing w:line="240" w:lineRule="auto"/>
              <w:ind w:firstLineChars="0" w:firstLine="0"/>
              <w:jc w:val="center"/>
              <w:rPr>
                <w:sz w:val="21"/>
              </w:rPr>
            </w:pPr>
            <w:r>
              <w:rPr>
                <w:rFonts w:hint="eastAsia"/>
                <w:sz w:val="21"/>
              </w:rPr>
              <w:t>NH</w:t>
            </w:r>
            <w:r>
              <w:rPr>
                <w:rFonts w:hint="eastAsia"/>
                <w:sz w:val="21"/>
                <w:vertAlign w:val="subscript"/>
              </w:rPr>
              <w:t>3</w:t>
            </w:r>
          </w:p>
        </w:tc>
        <w:tc>
          <w:tcPr>
            <w:tcW w:w="3417" w:type="dxa"/>
            <w:vAlign w:val="center"/>
          </w:tcPr>
          <w:p w:rsidR="003D77B3" w:rsidRDefault="00684F0F">
            <w:pPr>
              <w:spacing w:line="240" w:lineRule="auto"/>
              <w:ind w:firstLineChars="0" w:firstLine="0"/>
              <w:jc w:val="center"/>
              <w:rPr>
                <w:sz w:val="22"/>
                <w:szCs w:val="22"/>
              </w:rPr>
            </w:pPr>
            <w:r>
              <w:rPr>
                <w:sz w:val="22"/>
                <w:szCs w:val="22"/>
              </w:rPr>
              <w:t>0.001</w:t>
            </w:r>
            <w:r>
              <w:rPr>
                <w:rFonts w:hint="eastAsia"/>
                <w:sz w:val="22"/>
                <w:szCs w:val="22"/>
              </w:rPr>
              <w:t>9</w:t>
            </w:r>
          </w:p>
        </w:tc>
        <w:tc>
          <w:tcPr>
            <w:tcW w:w="3105" w:type="dxa"/>
            <w:vAlign w:val="center"/>
          </w:tcPr>
          <w:p w:rsidR="003D77B3" w:rsidRDefault="00684F0F">
            <w:pPr>
              <w:spacing w:line="240" w:lineRule="auto"/>
              <w:ind w:firstLineChars="0" w:firstLine="0"/>
              <w:jc w:val="center"/>
              <w:rPr>
                <w:sz w:val="22"/>
                <w:szCs w:val="22"/>
              </w:rPr>
            </w:pPr>
            <w:r>
              <w:rPr>
                <w:rFonts w:hint="eastAsia"/>
                <w:sz w:val="22"/>
                <w:szCs w:val="22"/>
              </w:rPr>
              <w:t>0.00095</w:t>
            </w:r>
          </w:p>
        </w:tc>
      </w:tr>
      <w:tr w:rsidR="003D77B3">
        <w:trPr>
          <w:trHeight w:val="340"/>
        </w:trPr>
        <w:tc>
          <w:tcPr>
            <w:tcW w:w="3098" w:type="dxa"/>
            <w:vAlign w:val="center"/>
          </w:tcPr>
          <w:p w:rsidR="003D77B3" w:rsidRDefault="00684F0F">
            <w:pPr>
              <w:spacing w:line="240" w:lineRule="auto"/>
              <w:ind w:firstLineChars="0" w:firstLine="0"/>
              <w:jc w:val="center"/>
              <w:rPr>
                <w:sz w:val="21"/>
              </w:rPr>
            </w:pPr>
            <w:r>
              <w:rPr>
                <w:rFonts w:hint="eastAsia"/>
                <w:sz w:val="21"/>
              </w:rPr>
              <w:t>H</w:t>
            </w:r>
            <w:r>
              <w:rPr>
                <w:rFonts w:hint="eastAsia"/>
                <w:sz w:val="21"/>
                <w:vertAlign w:val="subscript"/>
              </w:rPr>
              <w:t>2</w:t>
            </w:r>
            <w:r>
              <w:rPr>
                <w:rFonts w:hint="eastAsia"/>
                <w:sz w:val="21"/>
              </w:rPr>
              <w:t>S</w:t>
            </w:r>
          </w:p>
        </w:tc>
        <w:tc>
          <w:tcPr>
            <w:tcW w:w="3417" w:type="dxa"/>
            <w:vAlign w:val="center"/>
          </w:tcPr>
          <w:p w:rsidR="003D77B3" w:rsidRDefault="00684F0F">
            <w:pPr>
              <w:spacing w:line="240" w:lineRule="auto"/>
              <w:ind w:firstLineChars="0" w:firstLine="0"/>
              <w:jc w:val="center"/>
              <w:rPr>
                <w:sz w:val="22"/>
                <w:szCs w:val="22"/>
              </w:rPr>
            </w:pPr>
            <w:r>
              <w:rPr>
                <w:sz w:val="22"/>
                <w:szCs w:val="22"/>
              </w:rPr>
              <w:t>0.0000</w:t>
            </w:r>
            <w:r>
              <w:rPr>
                <w:rFonts w:hint="eastAsia"/>
                <w:sz w:val="22"/>
                <w:szCs w:val="22"/>
              </w:rPr>
              <w:t>7</w:t>
            </w:r>
          </w:p>
        </w:tc>
        <w:tc>
          <w:tcPr>
            <w:tcW w:w="3105" w:type="dxa"/>
            <w:vAlign w:val="center"/>
          </w:tcPr>
          <w:p w:rsidR="003D77B3" w:rsidRDefault="00684F0F">
            <w:pPr>
              <w:spacing w:line="240" w:lineRule="auto"/>
              <w:ind w:firstLineChars="0" w:firstLine="0"/>
              <w:jc w:val="center"/>
              <w:rPr>
                <w:sz w:val="22"/>
                <w:szCs w:val="22"/>
              </w:rPr>
            </w:pPr>
            <w:r>
              <w:rPr>
                <w:rFonts w:hint="eastAsia"/>
                <w:sz w:val="22"/>
                <w:szCs w:val="22"/>
              </w:rPr>
              <w:t>0.000035</w:t>
            </w:r>
          </w:p>
        </w:tc>
      </w:tr>
      <w:tr w:rsidR="003D77B3">
        <w:trPr>
          <w:trHeight w:val="340"/>
        </w:trPr>
        <w:tc>
          <w:tcPr>
            <w:tcW w:w="3098" w:type="dxa"/>
            <w:vAlign w:val="center"/>
          </w:tcPr>
          <w:p w:rsidR="003D77B3" w:rsidRDefault="00684F0F">
            <w:pPr>
              <w:spacing w:line="240" w:lineRule="auto"/>
              <w:ind w:firstLineChars="0" w:firstLine="0"/>
              <w:jc w:val="center"/>
              <w:rPr>
                <w:sz w:val="21"/>
              </w:rPr>
            </w:pPr>
            <w:r>
              <w:rPr>
                <w:rFonts w:hint="eastAsia"/>
                <w:sz w:val="21"/>
              </w:rPr>
              <w:t>自建污水</w:t>
            </w:r>
            <w:r>
              <w:rPr>
                <w:sz w:val="21"/>
              </w:rPr>
              <w:t>处理站占地</w:t>
            </w:r>
          </w:p>
        </w:tc>
        <w:tc>
          <w:tcPr>
            <w:tcW w:w="6522" w:type="dxa"/>
            <w:gridSpan w:val="2"/>
            <w:vAlign w:val="center"/>
          </w:tcPr>
          <w:p w:rsidR="003D77B3" w:rsidRDefault="00684F0F">
            <w:pPr>
              <w:spacing w:line="240" w:lineRule="auto"/>
              <w:ind w:firstLineChars="0" w:firstLine="0"/>
              <w:jc w:val="center"/>
              <w:rPr>
                <w:sz w:val="21"/>
              </w:rPr>
            </w:pPr>
            <w:r>
              <w:rPr>
                <w:sz w:val="21"/>
              </w:rPr>
              <w:t>1</w:t>
            </w:r>
            <w:r>
              <w:rPr>
                <w:rFonts w:hint="eastAsia"/>
                <w:sz w:val="21"/>
              </w:rPr>
              <w:t>2</w:t>
            </w:r>
            <w:r>
              <w:rPr>
                <w:sz w:val="21"/>
              </w:rPr>
              <w:t>m*</w:t>
            </w:r>
            <w:r>
              <w:rPr>
                <w:rFonts w:hint="eastAsia"/>
                <w:sz w:val="21"/>
              </w:rPr>
              <w:t>5</w:t>
            </w:r>
            <w:r>
              <w:rPr>
                <w:sz w:val="21"/>
              </w:rPr>
              <w:t>m*3m</w:t>
            </w:r>
          </w:p>
        </w:tc>
      </w:tr>
    </w:tbl>
    <w:p w:rsidR="003D77B3" w:rsidRDefault="00684F0F">
      <w:pPr>
        <w:autoSpaceDE w:val="0"/>
        <w:autoSpaceDN w:val="0"/>
        <w:spacing w:line="480" w:lineRule="exact"/>
        <w:ind w:firstLine="480"/>
      </w:pPr>
      <w:r>
        <w:rPr>
          <w:rFonts w:hint="eastAsia"/>
        </w:rPr>
        <w:t>本项目污水处理站废气设计采用全封闭设计，盖板上预留进、出气口，各部分产生的臭气集中到一起排放，可用生物滤塔除臭，除臭效率为</w:t>
      </w:r>
      <w:r>
        <w:t>60%</w:t>
      </w:r>
      <w:r>
        <w:rPr>
          <w:rFonts w:hint="eastAsia"/>
        </w:rPr>
        <w:t>，则</w:t>
      </w:r>
      <w:r>
        <w:t>NH</w:t>
      </w:r>
      <w:r>
        <w:rPr>
          <w:vertAlign w:val="subscript"/>
        </w:rPr>
        <w:t>3</w:t>
      </w:r>
      <w:r>
        <w:rPr>
          <w:rFonts w:hint="eastAsia"/>
        </w:rPr>
        <w:t>排放量为</w:t>
      </w:r>
      <w:r>
        <w:rPr>
          <w:rFonts w:hint="eastAsia"/>
        </w:rPr>
        <w:t>0.38</w:t>
      </w:r>
      <w:r>
        <w:t>g/h</w:t>
      </w:r>
      <w:r>
        <w:rPr>
          <w:rFonts w:hint="eastAsia"/>
        </w:rPr>
        <w:t>（</w:t>
      </w:r>
      <w:r>
        <w:rPr>
          <w:rFonts w:hint="eastAsia"/>
        </w:rPr>
        <w:t>0.76</w:t>
      </w:r>
      <w:r>
        <w:t>kg/a</w:t>
      </w:r>
      <w:r>
        <w:rPr>
          <w:rFonts w:hint="eastAsia"/>
        </w:rPr>
        <w:t>），</w:t>
      </w:r>
      <w:r>
        <w:t>H</w:t>
      </w:r>
      <w:r>
        <w:rPr>
          <w:vertAlign w:val="subscript"/>
        </w:rPr>
        <w:t>2</w:t>
      </w:r>
      <w:r>
        <w:t>S</w:t>
      </w:r>
      <w:r>
        <w:rPr>
          <w:rFonts w:hint="eastAsia"/>
        </w:rPr>
        <w:t>排放量为</w:t>
      </w:r>
      <w:r>
        <w:rPr>
          <w:rFonts w:hint="eastAsia"/>
        </w:rPr>
        <w:t>0.014</w:t>
      </w:r>
      <w:r>
        <w:t>g/h</w:t>
      </w:r>
      <w:r>
        <w:rPr>
          <w:rFonts w:hint="eastAsia"/>
        </w:rPr>
        <w:t>（</w:t>
      </w:r>
      <w:r>
        <w:t>0.0</w:t>
      </w:r>
      <w:r>
        <w:rPr>
          <w:rFonts w:hint="eastAsia"/>
        </w:rPr>
        <w:t>28</w:t>
      </w:r>
      <w:r>
        <w:t>kg/a</w:t>
      </w:r>
      <w:r>
        <w:rPr>
          <w:rFonts w:hint="eastAsia"/>
        </w:rPr>
        <w:t>）。采用二氧化氯进行消毒，既能杀灭污水中的病菌和病毒，同时还具有除臭功能，满足《医疗机构水污染物排放标准》（</w:t>
      </w:r>
      <w:r>
        <w:t>GB18466-2005</w:t>
      </w:r>
      <w:r>
        <w:rPr>
          <w:rFonts w:hint="eastAsia"/>
        </w:rPr>
        <w:t>）中对疾控中心内污水处理站排出的废气进行除臭除味处理的要求。</w:t>
      </w:r>
    </w:p>
    <w:p w:rsidR="003D77B3" w:rsidRDefault="00684F0F">
      <w:pPr>
        <w:spacing w:line="480" w:lineRule="exact"/>
        <w:ind w:firstLineChars="82" w:firstLine="198"/>
        <w:rPr>
          <w:b/>
        </w:rPr>
      </w:pPr>
      <w:r>
        <w:rPr>
          <w:b/>
        </w:rPr>
        <w:lastRenderedPageBreak/>
        <w:t>3</w:t>
      </w:r>
      <w:r>
        <w:rPr>
          <w:rFonts w:hint="eastAsia"/>
          <w:b/>
        </w:rPr>
        <w:t>.</w:t>
      </w:r>
      <w:r>
        <w:rPr>
          <w:b/>
        </w:rPr>
        <w:t>5</w:t>
      </w:r>
      <w:r>
        <w:rPr>
          <w:rFonts w:hint="eastAsia"/>
          <w:b/>
        </w:rPr>
        <w:t>.2.2.</w:t>
      </w:r>
      <w:r>
        <w:rPr>
          <w:b/>
        </w:rPr>
        <w:t>3</w:t>
      </w:r>
      <w:r>
        <w:rPr>
          <w:rFonts w:hint="eastAsia"/>
          <w:b/>
        </w:rPr>
        <w:t>食堂</w:t>
      </w:r>
      <w:r>
        <w:rPr>
          <w:b/>
        </w:rPr>
        <w:t>油烟</w:t>
      </w:r>
    </w:p>
    <w:p w:rsidR="003D77B3" w:rsidRDefault="00684F0F">
      <w:pPr>
        <w:spacing w:line="480" w:lineRule="exact"/>
        <w:ind w:firstLine="480"/>
      </w:pPr>
      <w:r>
        <w:rPr>
          <w:rFonts w:hint="eastAsia"/>
        </w:rPr>
        <w:t>项目设有食堂厨房，供项目内的员工一日两餐，项目</w:t>
      </w:r>
      <w:r>
        <w:t>配置</w:t>
      </w:r>
      <w:r>
        <w:rPr>
          <w:rFonts w:hint="eastAsia"/>
          <w:szCs w:val="24"/>
        </w:rPr>
        <w:t>职工共</w:t>
      </w:r>
      <w:r>
        <w:rPr>
          <w:rFonts w:hint="eastAsia"/>
          <w:szCs w:val="24"/>
        </w:rPr>
        <w:t>40</w:t>
      </w:r>
      <w:r>
        <w:rPr>
          <w:rFonts w:hint="eastAsia"/>
          <w:szCs w:val="24"/>
        </w:rPr>
        <w:t>人</w:t>
      </w:r>
      <w:r>
        <w:rPr>
          <w:rFonts w:hint="eastAsia"/>
        </w:rPr>
        <w:t>。食堂拟采用管道天然气为燃料，属于清洁能源，产生的废气主要是烹饪过程中产生的油烟废气。项目预计设</w:t>
      </w:r>
      <w:r>
        <w:t>3</w:t>
      </w:r>
      <w:r>
        <w:rPr>
          <w:rFonts w:hint="eastAsia"/>
        </w:rPr>
        <w:t>个炉头，炉头使用中产生油烟量按</w:t>
      </w:r>
      <w:r>
        <w:t>2000m</w:t>
      </w:r>
      <w:r>
        <w:rPr>
          <w:vertAlign w:val="superscript"/>
        </w:rPr>
        <w:t>3</w:t>
      </w:r>
      <w:r>
        <w:t>/h</w:t>
      </w:r>
      <w:r>
        <w:t>炉头</w:t>
      </w:r>
      <w:r>
        <w:rPr>
          <w:rFonts w:hint="eastAsia"/>
        </w:rPr>
        <w:t>计，每个炉头每天使用</w:t>
      </w:r>
      <w:r>
        <w:rPr>
          <w:rFonts w:hint="eastAsia"/>
        </w:rPr>
        <w:t>4h</w:t>
      </w:r>
      <w:r>
        <w:rPr>
          <w:rFonts w:hint="eastAsia"/>
        </w:rPr>
        <w:t>，全年工作</w:t>
      </w:r>
      <w:r>
        <w:t>250</w:t>
      </w:r>
      <w:r>
        <w:rPr>
          <w:rFonts w:hint="eastAsia"/>
        </w:rPr>
        <w:t>天，则建设项目产生的油烟量为：</w:t>
      </w:r>
      <w:r>
        <w:rPr>
          <w:rFonts w:hint="eastAsia"/>
        </w:rPr>
        <w:t>6</w:t>
      </w:r>
      <w:r>
        <w:t>00</w:t>
      </w:r>
      <w:r>
        <w:rPr>
          <w:rFonts w:hint="eastAsia"/>
        </w:rPr>
        <w:t>万</w:t>
      </w:r>
      <w:r>
        <w:rPr>
          <w:rFonts w:hint="eastAsia"/>
        </w:rPr>
        <w:t>m</w:t>
      </w:r>
      <w:r>
        <w:rPr>
          <w:rFonts w:hint="eastAsia"/>
          <w:vertAlign w:val="superscript"/>
        </w:rPr>
        <w:t>3</w:t>
      </w:r>
      <w:r>
        <w:rPr>
          <w:rFonts w:hint="eastAsia"/>
        </w:rPr>
        <w:t>/a</w:t>
      </w:r>
      <w:r>
        <w:rPr>
          <w:rFonts w:hint="eastAsia"/>
        </w:rPr>
        <w:t>。</w:t>
      </w:r>
    </w:p>
    <w:p w:rsidR="003D77B3" w:rsidRDefault="00684F0F">
      <w:pPr>
        <w:spacing w:line="480" w:lineRule="exact"/>
        <w:ind w:firstLine="480"/>
      </w:pPr>
      <w:r>
        <w:rPr>
          <w:rFonts w:hint="eastAsia"/>
        </w:rPr>
        <w:t>食堂平均耗油系数</w:t>
      </w:r>
      <w:r>
        <w:t>为</w:t>
      </w:r>
      <w:r>
        <w:rPr>
          <w:rFonts w:hint="eastAsia"/>
        </w:rPr>
        <w:t>5</w:t>
      </w:r>
      <w:r>
        <w:t>0g/</w:t>
      </w:r>
      <w:r>
        <w:t>人</w:t>
      </w:r>
      <w:r>
        <w:t>·</w:t>
      </w:r>
      <w:r>
        <w:t>日</w:t>
      </w:r>
      <w:r>
        <w:rPr>
          <w:rFonts w:hint="eastAsia"/>
        </w:rPr>
        <w:t>，一般油烟挥发量占总耗油量的</w:t>
      </w:r>
      <w:r>
        <w:rPr>
          <w:rFonts w:hint="eastAsia"/>
        </w:rPr>
        <w:t>2</w:t>
      </w:r>
      <w:r>
        <w:rPr>
          <w:rFonts w:hint="eastAsia"/>
        </w:rPr>
        <w:t>～</w:t>
      </w:r>
      <w:r>
        <w:rPr>
          <w:rFonts w:hint="eastAsia"/>
        </w:rPr>
        <w:t>4%</w:t>
      </w:r>
      <w:r>
        <w:rPr>
          <w:rFonts w:hint="eastAsia"/>
        </w:rPr>
        <w:t>，按最高挥发量计，本项目食堂厨房的油烟挥发率取</w:t>
      </w:r>
      <w:r>
        <w:rPr>
          <w:rFonts w:hint="eastAsia"/>
        </w:rPr>
        <w:t>4.0%</w:t>
      </w:r>
      <w:r>
        <w:rPr>
          <w:rFonts w:hint="eastAsia"/>
        </w:rPr>
        <w:t>。则日耗油量为</w:t>
      </w:r>
      <w:r>
        <w:rPr>
          <w:rFonts w:hint="eastAsia"/>
        </w:rPr>
        <w:t>2kg</w:t>
      </w:r>
      <w:r>
        <w:rPr>
          <w:rFonts w:hint="eastAsia"/>
        </w:rPr>
        <w:t>，年耗油量</w:t>
      </w:r>
      <w:r>
        <w:rPr>
          <w:rFonts w:hint="eastAsia"/>
        </w:rPr>
        <w:t>500kg</w:t>
      </w:r>
      <w:r>
        <w:rPr>
          <w:rFonts w:hint="eastAsia"/>
        </w:rPr>
        <w:t>，因此油烟日产生量为</w:t>
      </w:r>
      <w:r>
        <w:rPr>
          <w:rFonts w:hint="eastAsia"/>
        </w:rPr>
        <w:t>0.08kg/d</w:t>
      </w:r>
      <w:r>
        <w:rPr>
          <w:rFonts w:hint="eastAsia"/>
        </w:rPr>
        <w:t>，产生浓度为</w:t>
      </w:r>
      <w:r>
        <w:rPr>
          <w:rFonts w:hint="eastAsia"/>
        </w:rPr>
        <w:t>3.3mg/m</w:t>
      </w:r>
      <w:r>
        <w:rPr>
          <w:rFonts w:hint="eastAsia"/>
          <w:vertAlign w:val="superscript"/>
        </w:rPr>
        <w:t>3</w:t>
      </w:r>
      <w:r>
        <w:rPr>
          <w:rFonts w:hint="eastAsia"/>
        </w:rPr>
        <w:t>。产生的油烟采用油烟净化器处理，处理效率按</w:t>
      </w:r>
      <w:r>
        <w:t>8</w:t>
      </w:r>
      <w:r>
        <w:rPr>
          <w:rFonts w:hint="eastAsia"/>
        </w:rPr>
        <w:t>0%</w:t>
      </w:r>
      <w:r>
        <w:rPr>
          <w:rFonts w:hint="eastAsia"/>
        </w:rPr>
        <w:t>计，则油烟排放浓度为</w:t>
      </w:r>
      <w:r>
        <w:rPr>
          <w:rFonts w:hint="eastAsia"/>
        </w:rPr>
        <w:t>0.66mg/m</w:t>
      </w:r>
      <w:r>
        <w:rPr>
          <w:rFonts w:hint="eastAsia"/>
          <w:vertAlign w:val="superscript"/>
        </w:rPr>
        <w:t>3</w:t>
      </w:r>
      <w:r>
        <w:rPr>
          <w:rFonts w:hint="eastAsia"/>
        </w:rPr>
        <w:t>，排放量为</w:t>
      </w:r>
      <w:r>
        <w:rPr>
          <w:rFonts w:hint="eastAsia"/>
        </w:rPr>
        <w:t>0.004</w:t>
      </w:r>
      <w:r>
        <w:t>t</w:t>
      </w:r>
      <w:r>
        <w:rPr>
          <w:rFonts w:hint="eastAsia"/>
        </w:rPr>
        <w:t>/a</w:t>
      </w:r>
      <w:r>
        <w:rPr>
          <w:rFonts w:hint="eastAsia"/>
        </w:rPr>
        <w:t>。满足《饮食业油烟排放标准（试行）》</w:t>
      </w:r>
      <w:r>
        <w:t>GB18483-2001</w:t>
      </w:r>
      <w:r>
        <w:rPr>
          <w:rFonts w:hint="eastAsia"/>
        </w:rPr>
        <w:t>）中油烟限值要求。</w:t>
      </w:r>
    </w:p>
    <w:p w:rsidR="003D77B3" w:rsidRDefault="00684F0F">
      <w:pPr>
        <w:spacing w:line="480" w:lineRule="exact"/>
        <w:ind w:firstLine="480"/>
      </w:pPr>
      <w:r>
        <w:rPr>
          <w:rFonts w:hint="eastAsia"/>
        </w:rPr>
        <w:t>本项目食堂油烟经油烟净化系统处理后的油烟通过附壁烟道至所在建筑的楼顶排放，满足《饮食业环境保护技术规范》（</w:t>
      </w:r>
      <w:r>
        <w:t>HJ554-2010</w:t>
      </w:r>
      <w:r>
        <w:rPr>
          <w:rFonts w:hint="eastAsia"/>
        </w:rPr>
        <w:t>）的要求。</w:t>
      </w:r>
    </w:p>
    <w:p w:rsidR="003D77B3" w:rsidRDefault="00684F0F">
      <w:pPr>
        <w:spacing w:line="480" w:lineRule="exact"/>
        <w:ind w:firstLine="480"/>
      </w:pPr>
      <w:r>
        <w:rPr>
          <w:rFonts w:hint="eastAsia"/>
        </w:rPr>
        <w:t>4</w:t>
      </w:r>
      <w:r>
        <w:rPr>
          <w:rFonts w:hint="eastAsia"/>
        </w:rPr>
        <w:t>、汽车尾气</w:t>
      </w:r>
    </w:p>
    <w:p w:rsidR="003D77B3" w:rsidRDefault="00684F0F">
      <w:pPr>
        <w:spacing w:line="480" w:lineRule="exact"/>
        <w:ind w:firstLine="480"/>
      </w:pPr>
      <w:r>
        <w:rPr>
          <w:rFonts w:hint="eastAsia"/>
        </w:rPr>
        <w:t>本项目的地面停车位相对较少，由于地面是开放性区域，污染物扩散较快，汽车行驶过程中排放的尾气在大气的稀释扩散作用下，对周围大气环境影响不大。</w:t>
      </w:r>
    </w:p>
    <w:p w:rsidR="003D77B3" w:rsidRDefault="00684F0F">
      <w:pPr>
        <w:pStyle w:val="4"/>
        <w:spacing w:beforeLines="0" w:afterLines="0" w:line="480" w:lineRule="exact"/>
      </w:pPr>
      <w:r>
        <w:rPr>
          <w:rFonts w:hint="eastAsia"/>
        </w:rPr>
        <w:t>噪声</w:t>
      </w:r>
      <w:r>
        <w:t>污染源分析</w:t>
      </w:r>
    </w:p>
    <w:p w:rsidR="003D77B3" w:rsidRDefault="00684F0F">
      <w:pPr>
        <w:spacing w:line="480" w:lineRule="exact"/>
        <w:ind w:firstLine="480"/>
      </w:pPr>
      <w:r>
        <w:rPr>
          <w:rFonts w:hint="eastAsia"/>
        </w:rPr>
        <w:t>项目噪声源主要为：水泵、污水站鼓风机、厨房风机、分体式空调室外机组等机械设备，以及机动车产生的交通噪声和</w:t>
      </w:r>
      <w:r>
        <w:t>进出项目</w:t>
      </w:r>
      <w:r>
        <w:rPr>
          <w:rFonts w:hint="eastAsia"/>
        </w:rPr>
        <w:t>区域</w:t>
      </w:r>
      <w:r>
        <w:t>人员</w:t>
      </w:r>
      <w:r>
        <w:rPr>
          <w:rFonts w:hint="eastAsia"/>
        </w:rPr>
        <w:t>产生</w:t>
      </w:r>
      <w:r>
        <w:t>的社会生活噪声</w:t>
      </w:r>
      <w:r>
        <w:rPr>
          <w:rFonts w:hint="eastAsia"/>
        </w:rPr>
        <w:t>，参照《噪声与振动控制工程手册》和《环境噪声与振动控制工程技术导则》（</w:t>
      </w:r>
      <w:r>
        <w:rPr>
          <w:rFonts w:hint="eastAsia"/>
        </w:rPr>
        <w:t>HJ2034-2013</w:t>
      </w:r>
      <w:r>
        <w:rPr>
          <w:rFonts w:hint="eastAsia"/>
        </w:rPr>
        <w:t>），项目主要噪声污染源强见</w:t>
      </w:r>
      <w:fldSimple w:instr=" REF _Ref35507585 \h  \* MERGEFORMAT ">
        <w:r w:rsidR="00C70B5D" w:rsidRPr="00C70B5D">
          <w:rPr>
            <w:rFonts w:eastAsiaTheme="majorEastAsia"/>
            <w:szCs w:val="24"/>
          </w:rPr>
          <w:t>表</w:t>
        </w:r>
      </w:fldSimple>
      <w:r>
        <w:rPr>
          <w:rFonts w:hint="eastAsia"/>
        </w:rPr>
        <w:t>。</w:t>
      </w:r>
    </w:p>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bookmarkStart w:id="95" w:name="_Ref35507585"/>
      <w:r>
        <w:rPr>
          <w:rFonts w:ascii="Times New Roman" w:eastAsiaTheme="minorEastAsia" w:hAnsi="Times New Roman" w:cs="Times New Roman"/>
          <w:b/>
          <w:sz w:val="21"/>
          <w:szCs w:val="21"/>
        </w:rPr>
        <w:t>表</w:t>
      </w:r>
      <w:bookmarkEnd w:id="95"/>
      <w:r>
        <w:rPr>
          <w:rFonts w:ascii="Times New Roman" w:eastAsiaTheme="minorEastAsia" w:hAnsi="Times New Roman" w:cs="Times New Roman"/>
          <w:b/>
          <w:sz w:val="21"/>
          <w:szCs w:val="21"/>
        </w:rPr>
        <w:t>3.5</w:t>
      </w:r>
      <w:r>
        <w:rPr>
          <w:rFonts w:ascii="Times New Roman" w:eastAsiaTheme="minorEastAsia" w:hAnsi="Times New Roman" w:cs="Times New Roman" w:hint="eastAsia"/>
          <w:b/>
          <w:sz w:val="21"/>
          <w:szCs w:val="21"/>
        </w:rPr>
        <w:t>-7</w:t>
      </w:r>
      <w:r>
        <w:rPr>
          <w:rFonts w:ascii="Times New Roman" w:eastAsiaTheme="minorEastAsia" w:hAnsi="Times New Roman" w:cs="Times New Roman"/>
          <w:b/>
          <w:sz w:val="21"/>
          <w:szCs w:val="21"/>
        </w:rPr>
        <w:t>项目各类噪声源源强情况表</w:t>
      </w:r>
    </w:p>
    <w:tbl>
      <w:tblPr>
        <w:tblStyle w:val="af8"/>
        <w:tblW w:w="9693" w:type="dxa"/>
        <w:tblLayout w:type="fixed"/>
        <w:tblLook w:val="04A0"/>
      </w:tblPr>
      <w:tblGrid>
        <w:gridCol w:w="905"/>
        <w:gridCol w:w="1617"/>
        <w:gridCol w:w="1413"/>
        <w:gridCol w:w="1559"/>
        <w:gridCol w:w="1134"/>
        <w:gridCol w:w="1134"/>
        <w:gridCol w:w="1931"/>
      </w:tblGrid>
      <w:tr w:rsidR="003D77B3">
        <w:trPr>
          <w:trHeight w:val="340"/>
          <w:tblHeader/>
        </w:trPr>
        <w:tc>
          <w:tcPr>
            <w:tcW w:w="905"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序号</w:t>
            </w: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噪声</w:t>
            </w:r>
            <w:r>
              <w:rPr>
                <w:rFonts w:ascii="Times New Roman" w:eastAsiaTheme="majorEastAsia" w:hAnsi="Times New Roman" w:cs="Times New Roman"/>
                <w:sz w:val="21"/>
                <w:szCs w:val="21"/>
              </w:rPr>
              <w:t>源</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所在</w:t>
            </w:r>
            <w:r>
              <w:rPr>
                <w:rFonts w:ascii="Times New Roman" w:eastAsiaTheme="majorEastAsia" w:hAnsi="Times New Roman" w:cs="Times New Roman"/>
                <w:sz w:val="21"/>
                <w:szCs w:val="21"/>
              </w:rPr>
              <w:t>位置</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噪声值</w:t>
            </w:r>
            <w:r>
              <w:rPr>
                <w:rFonts w:ascii="Times New Roman" w:eastAsiaTheme="majorEastAsia" w:hAnsi="Times New Roman" w:cs="Times New Roman" w:hint="eastAsia"/>
                <w:sz w:val="21"/>
                <w:szCs w:val="21"/>
              </w:rPr>
              <w:t>dB</w:t>
            </w:r>
            <w:r>
              <w:rPr>
                <w:rFonts w:ascii="Times New Roman" w:eastAsiaTheme="majorEastAsia" w:hAnsi="Times New Roman" w:cs="Times New Roman" w:hint="eastAsia"/>
                <w:sz w:val="21"/>
                <w:szCs w:val="21"/>
              </w:rPr>
              <w:t>（</w:t>
            </w:r>
            <w:r>
              <w:rPr>
                <w:rFonts w:ascii="Times New Roman" w:eastAsiaTheme="majorEastAsia" w:hAnsi="Times New Roman" w:cs="Times New Roman" w:hint="eastAsia"/>
                <w:sz w:val="21"/>
                <w:szCs w:val="21"/>
              </w:rPr>
              <w:t>A</w:t>
            </w:r>
            <w:r>
              <w:rPr>
                <w:rFonts w:ascii="Times New Roman" w:eastAsiaTheme="majorEastAsia" w:hAnsi="Times New Roman" w:cs="Times New Roman" w:hint="eastAsia"/>
                <w:sz w:val="21"/>
                <w:szCs w:val="21"/>
              </w:rPr>
              <w:t>）</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排放</w:t>
            </w:r>
            <w:r>
              <w:rPr>
                <w:rFonts w:ascii="Times New Roman" w:eastAsiaTheme="majorEastAsia" w:hAnsi="Times New Roman" w:cs="Times New Roman"/>
                <w:sz w:val="21"/>
                <w:szCs w:val="21"/>
              </w:rPr>
              <w:t>特性</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声源</w:t>
            </w:r>
            <w:r>
              <w:rPr>
                <w:rFonts w:ascii="Times New Roman" w:eastAsiaTheme="majorEastAsia" w:hAnsi="Times New Roman" w:cs="Times New Roman"/>
                <w:sz w:val="21"/>
                <w:szCs w:val="21"/>
              </w:rPr>
              <w:t>类型</w:t>
            </w:r>
          </w:p>
        </w:tc>
        <w:tc>
          <w:tcPr>
            <w:tcW w:w="1931"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降噪</w:t>
            </w:r>
            <w:r>
              <w:rPr>
                <w:rFonts w:ascii="Times New Roman" w:eastAsiaTheme="majorEastAsia" w:hAnsi="Times New Roman" w:cs="Times New Roman"/>
                <w:sz w:val="21"/>
                <w:szCs w:val="21"/>
              </w:rPr>
              <w:t>措施</w:t>
            </w:r>
          </w:p>
        </w:tc>
      </w:tr>
      <w:tr w:rsidR="003D77B3">
        <w:trPr>
          <w:trHeight w:val="340"/>
        </w:trPr>
        <w:tc>
          <w:tcPr>
            <w:tcW w:w="905" w:type="dxa"/>
            <w:vAlign w:val="center"/>
          </w:tcPr>
          <w:p w:rsidR="003D77B3" w:rsidRDefault="003D77B3">
            <w:pPr>
              <w:pStyle w:val="a7"/>
              <w:numPr>
                <w:ilvl w:val="0"/>
                <w:numId w:val="12"/>
              </w:numPr>
              <w:spacing w:line="240" w:lineRule="auto"/>
              <w:ind w:firstLineChars="0"/>
              <w:jc w:val="center"/>
              <w:rPr>
                <w:rFonts w:ascii="Times New Roman" w:eastAsiaTheme="majorEastAsia" w:hAnsi="Times New Roman" w:cs="Times New Roman"/>
                <w:sz w:val="21"/>
                <w:szCs w:val="21"/>
              </w:rPr>
            </w:pP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水泵</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污水处理站</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持续</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点声源</w:t>
            </w:r>
          </w:p>
        </w:tc>
        <w:tc>
          <w:tcPr>
            <w:tcW w:w="1931" w:type="dxa"/>
            <w:vMerge w:val="restart"/>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优选</w:t>
            </w:r>
            <w:r>
              <w:rPr>
                <w:rFonts w:ascii="Times New Roman" w:eastAsiaTheme="majorEastAsia" w:hAnsi="Times New Roman" w:cs="Times New Roman"/>
                <w:sz w:val="21"/>
                <w:szCs w:val="21"/>
              </w:rPr>
              <w:t>设备、隔声、</w:t>
            </w:r>
            <w:r>
              <w:rPr>
                <w:rFonts w:ascii="Times New Roman" w:eastAsiaTheme="majorEastAsia" w:hAnsi="Times New Roman" w:cs="Times New Roman" w:hint="eastAsia"/>
                <w:sz w:val="21"/>
                <w:szCs w:val="21"/>
              </w:rPr>
              <w:t>减震</w:t>
            </w:r>
            <w:r>
              <w:rPr>
                <w:rFonts w:ascii="Times New Roman" w:eastAsiaTheme="majorEastAsia" w:hAnsi="Times New Roman" w:cs="Times New Roman"/>
                <w:sz w:val="21"/>
                <w:szCs w:val="21"/>
              </w:rPr>
              <w:t>、</w:t>
            </w:r>
            <w:r>
              <w:rPr>
                <w:rFonts w:ascii="Times New Roman" w:eastAsiaTheme="majorEastAsia" w:hAnsi="Times New Roman" w:cs="Times New Roman" w:hint="eastAsia"/>
                <w:sz w:val="21"/>
                <w:szCs w:val="21"/>
              </w:rPr>
              <w:t>距离</w:t>
            </w:r>
            <w:r>
              <w:rPr>
                <w:rFonts w:ascii="Times New Roman" w:eastAsiaTheme="majorEastAsia" w:hAnsi="Times New Roman" w:cs="Times New Roman"/>
                <w:sz w:val="21"/>
                <w:szCs w:val="21"/>
              </w:rPr>
              <w:t>衰减</w:t>
            </w:r>
          </w:p>
        </w:tc>
      </w:tr>
      <w:tr w:rsidR="003D77B3">
        <w:trPr>
          <w:trHeight w:val="340"/>
        </w:trPr>
        <w:tc>
          <w:tcPr>
            <w:tcW w:w="905" w:type="dxa"/>
            <w:vAlign w:val="center"/>
          </w:tcPr>
          <w:p w:rsidR="003D77B3" w:rsidRDefault="003D77B3">
            <w:pPr>
              <w:pStyle w:val="a7"/>
              <w:numPr>
                <w:ilvl w:val="0"/>
                <w:numId w:val="12"/>
              </w:numPr>
              <w:spacing w:line="240" w:lineRule="auto"/>
              <w:ind w:firstLineChars="0"/>
              <w:jc w:val="center"/>
              <w:rPr>
                <w:rFonts w:ascii="Times New Roman" w:eastAsiaTheme="majorEastAsia" w:hAnsi="Times New Roman" w:cs="Times New Roman"/>
                <w:sz w:val="21"/>
                <w:szCs w:val="21"/>
              </w:rPr>
            </w:pP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污水站鼓风机</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污水处理站</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持续</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点声源</w:t>
            </w:r>
          </w:p>
        </w:tc>
        <w:tc>
          <w:tcPr>
            <w:tcW w:w="1931" w:type="dxa"/>
            <w:vMerge/>
            <w:vAlign w:val="center"/>
          </w:tcPr>
          <w:p w:rsidR="003D77B3" w:rsidRDefault="003D77B3">
            <w:pPr>
              <w:pStyle w:val="a7"/>
              <w:spacing w:line="240" w:lineRule="auto"/>
              <w:ind w:firstLineChars="0" w:firstLine="0"/>
              <w:jc w:val="center"/>
              <w:rPr>
                <w:rFonts w:ascii="Times New Roman" w:eastAsiaTheme="majorEastAsia" w:hAnsi="Times New Roman" w:cs="Times New Roman"/>
                <w:sz w:val="21"/>
                <w:szCs w:val="21"/>
              </w:rPr>
            </w:pPr>
          </w:p>
        </w:tc>
      </w:tr>
      <w:tr w:rsidR="003D77B3">
        <w:trPr>
          <w:trHeight w:val="340"/>
        </w:trPr>
        <w:tc>
          <w:tcPr>
            <w:tcW w:w="905" w:type="dxa"/>
            <w:vAlign w:val="center"/>
          </w:tcPr>
          <w:p w:rsidR="003D77B3" w:rsidRDefault="003D77B3">
            <w:pPr>
              <w:pStyle w:val="a7"/>
              <w:numPr>
                <w:ilvl w:val="0"/>
                <w:numId w:val="12"/>
              </w:numPr>
              <w:spacing w:line="240" w:lineRule="auto"/>
              <w:ind w:firstLineChars="0"/>
              <w:jc w:val="center"/>
              <w:rPr>
                <w:rFonts w:ascii="Times New Roman" w:eastAsiaTheme="majorEastAsia" w:hAnsi="Times New Roman" w:cs="Times New Roman"/>
                <w:sz w:val="21"/>
                <w:szCs w:val="21"/>
              </w:rPr>
            </w:pP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厨房风机</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机械通风口</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80</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间歇</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点声源</w:t>
            </w:r>
          </w:p>
        </w:tc>
        <w:tc>
          <w:tcPr>
            <w:tcW w:w="1931" w:type="dxa"/>
            <w:vMerge/>
            <w:vAlign w:val="center"/>
          </w:tcPr>
          <w:p w:rsidR="003D77B3" w:rsidRDefault="003D77B3">
            <w:pPr>
              <w:pStyle w:val="a7"/>
              <w:spacing w:line="240" w:lineRule="auto"/>
              <w:ind w:firstLineChars="0" w:firstLine="0"/>
              <w:jc w:val="center"/>
              <w:rPr>
                <w:rFonts w:ascii="Times New Roman" w:eastAsiaTheme="majorEastAsia" w:hAnsi="Times New Roman" w:cs="Times New Roman"/>
                <w:sz w:val="21"/>
                <w:szCs w:val="21"/>
              </w:rPr>
            </w:pPr>
          </w:p>
        </w:tc>
      </w:tr>
      <w:tr w:rsidR="003D77B3">
        <w:trPr>
          <w:trHeight w:val="340"/>
        </w:trPr>
        <w:tc>
          <w:tcPr>
            <w:tcW w:w="905" w:type="dxa"/>
            <w:vAlign w:val="center"/>
          </w:tcPr>
          <w:p w:rsidR="003D77B3" w:rsidRDefault="003D77B3">
            <w:pPr>
              <w:pStyle w:val="a7"/>
              <w:numPr>
                <w:ilvl w:val="0"/>
                <w:numId w:val="12"/>
              </w:numPr>
              <w:spacing w:line="240" w:lineRule="auto"/>
              <w:ind w:firstLineChars="0"/>
              <w:jc w:val="center"/>
              <w:rPr>
                <w:rFonts w:ascii="Times New Roman" w:eastAsiaTheme="majorEastAsia" w:hAnsi="Times New Roman" w:cs="Times New Roman"/>
                <w:sz w:val="21"/>
                <w:szCs w:val="21"/>
              </w:rPr>
            </w:pP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分体式空调室外机组</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室外墙</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75</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间歇</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点声源</w:t>
            </w:r>
          </w:p>
        </w:tc>
        <w:tc>
          <w:tcPr>
            <w:tcW w:w="1931" w:type="dxa"/>
            <w:vMerge/>
            <w:vAlign w:val="center"/>
          </w:tcPr>
          <w:p w:rsidR="003D77B3" w:rsidRDefault="003D77B3">
            <w:pPr>
              <w:pStyle w:val="a7"/>
              <w:spacing w:line="240" w:lineRule="auto"/>
              <w:ind w:firstLineChars="0" w:firstLine="0"/>
              <w:jc w:val="center"/>
              <w:rPr>
                <w:rFonts w:ascii="Times New Roman" w:eastAsiaTheme="majorEastAsia" w:hAnsi="Times New Roman" w:cs="Times New Roman"/>
                <w:sz w:val="21"/>
                <w:szCs w:val="21"/>
              </w:rPr>
            </w:pPr>
          </w:p>
        </w:tc>
      </w:tr>
      <w:tr w:rsidR="003D77B3">
        <w:trPr>
          <w:trHeight w:val="340"/>
        </w:trPr>
        <w:tc>
          <w:tcPr>
            <w:tcW w:w="905" w:type="dxa"/>
            <w:vAlign w:val="center"/>
          </w:tcPr>
          <w:p w:rsidR="003D77B3" w:rsidRDefault="003D77B3">
            <w:pPr>
              <w:pStyle w:val="a7"/>
              <w:numPr>
                <w:ilvl w:val="0"/>
                <w:numId w:val="12"/>
              </w:numPr>
              <w:spacing w:line="240" w:lineRule="auto"/>
              <w:ind w:firstLineChars="0"/>
              <w:jc w:val="center"/>
              <w:rPr>
                <w:rFonts w:ascii="Times New Roman" w:eastAsiaTheme="majorEastAsia" w:hAnsi="Times New Roman" w:cs="Times New Roman"/>
                <w:sz w:val="21"/>
                <w:szCs w:val="21"/>
              </w:rPr>
            </w:pPr>
          </w:p>
        </w:tc>
        <w:tc>
          <w:tcPr>
            <w:tcW w:w="1617"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进出车辆</w:t>
            </w:r>
          </w:p>
        </w:tc>
        <w:tc>
          <w:tcPr>
            <w:tcW w:w="1413"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停车场</w:t>
            </w:r>
          </w:p>
        </w:tc>
        <w:tc>
          <w:tcPr>
            <w:tcW w:w="1559"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80</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间歇</w:t>
            </w:r>
          </w:p>
        </w:tc>
        <w:tc>
          <w:tcPr>
            <w:tcW w:w="1134"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线</w:t>
            </w:r>
            <w:r>
              <w:rPr>
                <w:rFonts w:ascii="Times New Roman" w:eastAsiaTheme="majorEastAsia" w:hAnsi="Times New Roman" w:cs="Times New Roman"/>
                <w:sz w:val="21"/>
                <w:szCs w:val="21"/>
              </w:rPr>
              <w:t>声源</w:t>
            </w:r>
          </w:p>
        </w:tc>
        <w:tc>
          <w:tcPr>
            <w:tcW w:w="1931" w:type="dxa"/>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限速禁鸣、设置减速路障、绿化</w:t>
            </w:r>
          </w:p>
        </w:tc>
      </w:tr>
    </w:tbl>
    <w:p w:rsidR="003D77B3" w:rsidRDefault="00684F0F">
      <w:pPr>
        <w:snapToGrid w:val="0"/>
        <w:spacing w:line="480" w:lineRule="exact"/>
        <w:ind w:firstLine="480"/>
      </w:pPr>
      <w:r>
        <w:rPr>
          <w:rFonts w:hint="eastAsia"/>
        </w:rPr>
        <w:lastRenderedPageBreak/>
        <w:t>项目针对不同的噪声源将采取如下治理措施</w:t>
      </w:r>
      <w:r>
        <w:t>：</w:t>
      </w:r>
    </w:p>
    <w:p w:rsidR="003D77B3" w:rsidRDefault="00684F0F">
      <w:pPr>
        <w:snapToGrid w:val="0"/>
        <w:spacing w:line="480" w:lineRule="exact"/>
        <w:ind w:firstLine="480"/>
      </w:pPr>
      <w:r>
        <w:rPr>
          <w:rFonts w:hint="eastAsia"/>
        </w:rPr>
        <w:t>（</w:t>
      </w:r>
      <w:r>
        <w:rPr>
          <w:rFonts w:hint="eastAsia"/>
        </w:rPr>
        <w:t>1</w:t>
      </w:r>
      <w:r>
        <w:rPr>
          <w:rFonts w:hint="eastAsia"/>
        </w:rPr>
        <w:t>）水泵、污水站鼓风机</w:t>
      </w:r>
    </w:p>
    <w:p w:rsidR="003D77B3" w:rsidRDefault="00684F0F">
      <w:pPr>
        <w:snapToGrid w:val="0"/>
        <w:spacing w:line="480" w:lineRule="exact"/>
        <w:ind w:firstLine="480"/>
      </w:pPr>
      <w:r>
        <w:rPr>
          <w:rFonts w:hint="eastAsia"/>
        </w:rPr>
        <w:t>①将水泵置于专用泵房中，远离泵房墙壁，进出水管为软接头，并采取封闭隔声、机组减振处理；</w:t>
      </w:r>
    </w:p>
    <w:p w:rsidR="003D77B3" w:rsidRDefault="00684F0F">
      <w:pPr>
        <w:snapToGrid w:val="0"/>
        <w:spacing w:line="480" w:lineRule="exact"/>
        <w:ind w:firstLine="480"/>
      </w:pPr>
      <w:r>
        <w:rPr>
          <w:rFonts w:hint="eastAsia"/>
        </w:rPr>
        <w:t>②选用低噪声鼓风机并置于污水站设备间内，在风机进出气管道上安装消声器；</w:t>
      </w:r>
    </w:p>
    <w:p w:rsidR="003D77B3" w:rsidRDefault="00684F0F">
      <w:pPr>
        <w:snapToGrid w:val="0"/>
        <w:spacing w:line="480" w:lineRule="exact"/>
        <w:ind w:firstLine="480"/>
      </w:pPr>
      <w:r>
        <w:rPr>
          <w:rFonts w:hint="eastAsia"/>
        </w:rPr>
        <w:t>③水泵、鼓风机等产生震动的设备可以使用软管与外界管道连接，设备与基础之间均设置橡胶隔振垫进行隔振，吊装设备均采用减振吊架。</w:t>
      </w:r>
    </w:p>
    <w:p w:rsidR="003D77B3" w:rsidRDefault="00684F0F">
      <w:pPr>
        <w:snapToGrid w:val="0"/>
        <w:spacing w:line="480" w:lineRule="exact"/>
        <w:ind w:firstLine="480"/>
      </w:pPr>
      <w:r>
        <w:rPr>
          <w:rFonts w:hint="eastAsia"/>
        </w:rPr>
        <w:t>（</w:t>
      </w:r>
      <w:r>
        <w:rPr>
          <w:rFonts w:hint="eastAsia"/>
        </w:rPr>
        <w:t>2</w:t>
      </w:r>
      <w:r>
        <w:rPr>
          <w:rFonts w:hint="eastAsia"/>
        </w:rPr>
        <w:t>）厨房风机、分体式空调室外机组</w:t>
      </w:r>
    </w:p>
    <w:p w:rsidR="003D77B3" w:rsidRDefault="00684F0F">
      <w:pPr>
        <w:snapToGrid w:val="0"/>
        <w:spacing w:line="480" w:lineRule="exact"/>
        <w:ind w:firstLine="480"/>
      </w:pPr>
      <w:r>
        <w:rPr>
          <w:rFonts w:hint="eastAsia"/>
        </w:rPr>
        <w:t>①厨房风机选用低噪声风机，安装隔声罩和减振支架，在风机进出口气管道上安装消声器；</w:t>
      </w:r>
    </w:p>
    <w:p w:rsidR="003D77B3" w:rsidRDefault="00684F0F">
      <w:pPr>
        <w:snapToGrid w:val="0"/>
        <w:spacing w:line="480" w:lineRule="exact"/>
        <w:ind w:firstLine="480"/>
      </w:pPr>
      <w:r>
        <w:rPr>
          <w:rFonts w:hint="eastAsia"/>
        </w:rPr>
        <w:t>②实验室之间的送、排风管道采取消声处理措施；选用低噪声的空调机组，安装室外机组时对其底座采用基础减振，并在进出风口处安装消声器，以降低机组噪声影响</w:t>
      </w:r>
    </w:p>
    <w:p w:rsidR="003D77B3" w:rsidRDefault="00684F0F">
      <w:pPr>
        <w:snapToGrid w:val="0"/>
        <w:spacing w:line="480" w:lineRule="exact"/>
        <w:ind w:firstLine="480"/>
      </w:pPr>
      <w:r>
        <w:t>采取上述措施后</w:t>
      </w:r>
      <w:r>
        <w:rPr>
          <w:rFonts w:hint="eastAsia"/>
        </w:rPr>
        <w:t>，通过距离的衰减和墙体的阻隔及减振、消声措施后，项目边界噪声达到《工业企业厂界环境噪声排放标准》（</w:t>
      </w:r>
      <w:r>
        <w:rPr>
          <w:rFonts w:hint="eastAsia"/>
        </w:rPr>
        <w:t>GB12348-2008</w:t>
      </w:r>
      <w:r>
        <w:rPr>
          <w:rFonts w:hint="eastAsia"/>
        </w:rPr>
        <w:t>）</w:t>
      </w:r>
      <w:r>
        <w:t>1</w:t>
      </w:r>
      <w:r>
        <w:rPr>
          <w:rFonts w:hint="eastAsia"/>
        </w:rPr>
        <w:t>类标准，项目东</w:t>
      </w:r>
      <w:r>
        <w:t>侧达到</w:t>
      </w:r>
      <w:r>
        <w:rPr>
          <w:rFonts w:hint="eastAsia"/>
        </w:rPr>
        <w:t>4</w:t>
      </w:r>
      <w:r>
        <w:rPr>
          <w:rFonts w:hint="eastAsia"/>
        </w:rPr>
        <w:t>类标准。</w:t>
      </w:r>
    </w:p>
    <w:p w:rsidR="003D77B3" w:rsidRDefault="00684F0F">
      <w:pPr>
        <w:pStyle w:val="4"/>
        <w:spacing w:beforeLines="0" w:afterLines="0" w:line="480" w:lineRule="exact"/>
        <w:ind w:firstLineChars="200" w:firstLine="482"/>
      </w:pPr>
      <w:r>
        <w:rPr>
          <w:rFonts w:hint="eastAsia"/>
        </w:rPr>
        <w:t>固体废物</w:t>
      </w:r>
      <w:r>
        <w:t>污染源分析</w:t>
      </w:r>
    </w:p>
    <w:p w:rsidR="003D77B3" w:rsidRDefault="00684F0F">
      <w:pPr>
        <w:spacing w:line="480" w:lineRule="exact"/>
        <w:ind w:firstLine="480"/>
      </w:pPr>
      <w:r>
        <w:rPr>
          <w:rFonts w:hint="eastAsia"/>
        </w:rPr>
        <w:t>项目产生的固体废物主要包括医疗废物、实验室、废水处理站污泥等</w:t>
      </w:r>
      <w:r>
        <w:t>医疗</w:t>
      </w:r>
      <w:r>
        <w:rPr>
          <w:rFonts w:hint="eastAsia"/>
        </w:rPr>
        <w:t>废物</w:t>
      </w:r>
      <w:r>
        <w:t>、</w:t>
      </w:r>
      <w:r>
        <w:rPr>
          <w:rFonts w:hint="eastAsia"/>
        </w:rPr>
        <w:t>废活性炭，</w:t>
      </w:r>
      <w:r>
        <w:t>以及</w:t>
      </w:r>
      <w:r>
        <w:rPr>
          <w:rFonts w:hint="eastAsia"/>
        </w:rPr>
        <w:t>职工生活垃圾，具体产生情况如下：</w:t>
      </w:r>
    </w:p>
    <w:p w:rsidR="003D77B3" w:rsidRDefault="00684F0F">
      <w:pPr>
        <w:spacing w:line="480" w:lineRule="exact"/>
        <w:ind w:firstLine="482"/>
        <w:rPr>
          <w:b/>
        </w:rPr>
      </w:pPr>
      <w:r>
        <w:rPr>
          <w:rFonts w:hint="eastAsia"/>
          <w:b/>
        </w:rPr>
        <w:t>1</w:t>
      </w:r>
      <w:r>
        <w:rPr>
          <w:rFonts w:hint="eastAsia"/>
          <w:b/>
        </w:rPr>
        <w:t>、医疗</w:t>
      </w:r>
      <w:r>
        <w:rPr>
          <w:b/>
        </w:rPr>
        <w:t>废物</w:t>
      </w:r>
    </w:p>
    <w:p w:rsidR="003D77B3" w:rsidRDefault="00684F0F">
      <w:pPr>
        <w:spacing w:line="480" w:lineRule="exact"/>
        <w:ind w:firstLine="480"/>
      </w:pPr>
      <w:r>
        <w:rPr>
          <w:rFonts w:hint="eastAsia"/>
        </w:rPr>
        <w:t>医疗废弃物来源广泛、成分复杂，如化学试剂、过期药品、一次性医疗器具等；废弃物成分包括金属、玻璃、塑料、纸类、纱布等，往往还带有大量病毒、细菌，具有较高的感染性。本项目为疾控预防控制中心项目，其医疗废物主要来源于微生物实验室和理化检验室产生的废弃物。</w:t>
      </w:r>
    </w:p>
    <w:p w:rsidR="003D77B3" w:rsidRDefault="00684F0F">
      <w:pPr>
        <w:spacing w:line="480" w:lineRule="exact"/>
        <w:ind w:firstLine="480"/>
      </w:pPr>
      <w:r>
        <w:rPr>
          <w:rFonts w:hint="eastAsia"/>
        </w:rPr>
        <w:t>①生物实验室废物</w:t>
      </w:r>
    </w:p>
    <w:p w:rsidR="003D77B3" w:rsidRDefault="00684F0F">
      <w:pPr>
        <w:spacing w:line="480" w:lineRule="exact"/>
        <w:ind w:firstLine="480"/>
      </w:pPr>
      <w:r>
        <w:rPr>
          <w:rFonts w:hint="eastAsia"/>
        </w:rPr>
        <w:t>生物实验室产生的废物主要为废培养基、废一次性实验用品、废标本、过期的药品、化学试剂、多余样品、定期更换的废高效过滤器等。项目生物实验室及生物安全柜的排风系统自带的高效过滤器每季度更换一次，每次更换的废高效过滤器重约</w:t>
      </w:r>
      <w:r>
        <w:rPr>
          <w:rFonts w:hint="eastAsia"/>
        </w:rPr>
        <w:t>50kg</w:t>
      </w:r>
      <w:r>
        <w:rPr>
          <w:rFonts w:hint="eastAsia"/>
        </w:rPr>
        <w:t>；废培养基、</w:t>
      </w:r>
      <w:r>
        <w:rPr>
          <w:rFonts w:hint="eastAsia"/>
        </w:rPr>
        <w:lastRenderedPageBreak/>
        <w:t>废一次性实验用品、废标本、过期的药品、化学试剂、多余样品等生物实验室废物，产生量约为</w:t>
      </w:r>
      <w:r>
        <w:rPr>
          <w:rFonts w:hint="eastAsia"/>
        </w:rPr>
        <w:t xml:space="preserve"> 2t/a</w:t>
      </w:r>
      <w:r>
        <w:rPr>
          <w:rFonts w:hint="eastAsia"/>
        </w:rPr>
        <w:t>。其中，废培养基、废一次性用品、废标本、多余样品、废高效过滤器属于“感染性废物（废物代码：</w:t>
      </w:r>
      <w:r>
        <w:rPr>
          <w:rFonts w:hint="eastAsia"/>
        </w:rPr>
        <w:t>831-001-01</w:t>
      </w:r>
      <w:r>
        <w:rPr>
          <w:rFonts w:hint="eastAsia"/>
        </w:rPr>
        <w:t>）”；废过期的药品、化学试剂属于“药物性废物（废物代码：</w:t>
      </w:r>
      <w:r>
        <w:rPr>
          <w:rFonts w:hint="eastAsia"/>
        </w:rPr>
        <w:t>831-005-01</w:t>
      </w:r>
      <w:r>
        <w:rPr>
          <w:rFonts w:hint="eastAsia"/>
        </w:rPr>
        <w:t>）”。</w:t>
      </w:r>
    </w:p>
    <w:p w:rsidR="003D77B3" w:rsidRDefault="00684F0F">
      <w:pPr>
        <w:spacing w:line="480" w:lineRule="exact"/>
        <w:ind w:firstLine="480"/>
      </w:pPr>
      <w:r>
        <w:rPr>
          <w:rFonts w:hint="eastAsia"/>
        </w:rPr>
        <w:t>生物实验室医疗废物分类收集后并经高温灭菌锅消毒后，贮存于楼内一层的医疗废物暂存间。</w:t>
      </w:r>
    </w:p>
    <w:p w:rsidR="003D77B3" w:rsidRDefault="00684F0F">
      <w:pPr>
        <w:pStyle w:val="a7"/>
        <w:spacing w:line="480" w:lineRule="exact"/>
        <w:ind w:firstLine="422"/>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表</w:t>
      </w:r>
      <w:r>
        <w:rPr>
          <w:rFonts w:ascii="Times New Roman" w:eastAsiaTheme="minorEastAsia" w:hAnsi="Times New Roman" w:cs="Times New Roman"/>
          <w:b/>
          <w:sz w:val="21"/>
          <w:szCs w:val="21"/>
        </w:rPr>
        <w:t>3.5-</w:t>
      </w:r>
      <w:r>
        <w:rPr>
          <w:rFonts w:ascii="Times New Roman" w:eastAsiaTheme="minorEastAsia" w:hAnsi="Times New Roman" w:cs="Times New Roman" w:hint="eastAsia"/>
          <w:b/>
          <w:sz w:val="21"/>
          <w:szCs w:val="21"/>
        </w:rPr>
        <w:t>8</w:t>
      </w:r>
      <w:r>
        <w:rPr>
          <w:rFonts w:ascii="Times New Roman" w:eastAsiaTheme="minorEastAsia" w:hAnsi="Times New Roman" w:cs="Times New Roman" w:hint="eastAsia"/>
          <w:b/>
          <w:sz w:val="21"/>
          <w:szCs w:val="21"/>
        </w:rPr>
        <w:t>生物实验室医疗固废产生量情况</w:t>
      </w:r>
    </w:p>
    <w:tbl>
      <w:tblPr>
        <w:tblStyle w:val="af8"/>
        <w:tblW w:w="9404" w:type="dxa"/>
        <w:tblLayout w:type="fixed"/>
        <w:tblLook w:val="04A0"/>
      </w:tblPr>
      <w:tblGrid>
        <w:gridCol w:w="1276"/>
        <w:gridCol w:w="2835"/>
        <w:gridCol w:w="1134"/>
        <w:gridCol w:w="2693"/>
        <w:gridCol w:w="1466"/>
      </w:tblGrid>
      <w:tr w:rsidR="003D77B3">
        <w:trPr>
          <w:trHeight w:val="340"/>
        </w:trPr>
        <w:tc>
          <w:tcPr>
            <w:tcW w:w="1276" w:type="dxa"/>
            <w:vAlign w:val="center"/>
          </w:tcPr>
          <w:p w:rsidR="003D77B3" w:rsidRDefault="00684F0F">
            <w:pPr>
              <w:spacing w:line="240" w:lineRule="auto"/>
              <w:ind w:firstLineChars="0" w:firstLine="0"/>
              <w:jc w:val="center"/>
              <w:rPr>
                <w:sz w:val="21"/>
              </w:rPr>
            </w:pPr>
            <w:r>
              <w:rPr>
                <w:rFonts w:hint="eastAsia"/>
                <w:sz w:val="21"/>
              </w:rPr>
              <w:t>污染源</w:t>
            </w:r>
          </w:p>
        </w:tc>
        <w:tc>
          <w:tcPr>
            <w:tcW w:w="2835" w:type="dxa"/>
            <w:vAlign w:val="center"/>
          </w:tcPr>
          <w:p w:rsidR="003D77B3" w:rsidRDefault="00684F0F">
            <w:pPr>
              <w:spacing w:line="240" w:lineRule="auto"/>
              <w:ind w:firstLineChars="0" w:firstLine="0"/>
              <w:jc w:val="center"/>
              <w:rPr>
                <w:sz w:val="21"/>
              </w:rPr>
            </w:pPr>
            <w:r>
              <w:rPr>
                <w:rFonts w:hint="eastAsia"/>
                <w:sz w:val="21"/>
              </w:rPr>
              <w:t>成分</w:t>
            </w:r>
          </w:p>
        </w:tc>
        <w:tc>
          <w:tcPr>
            <w:tcW w:w="3827" w:type="dxa"/>
            <w:gridSpan w:val="2"/>
            <w:vAlign w:val="center"/>
          </w:tcPr>
          <w:p w:rsidR="003D77B3" w:rsidRDefault="00684F0F">
            <w:pPr>
              <w:spacing w:line="240" w:lineRule="auto"/>
              <w:ind w:firstLineChars="0" w:firstLine="0"/>
              <w:jc w:val="center"/>
              <w:rPr>
                <w:sz w:val="21"/>
              </w:rPr>
            </w:pPr>
            <w:r>
              <w:rPr>
                <w:rFonts w:hint="eastAsia"/>
                <w:sz w:val="21"/>
              </w:rPr>
              <w:t>类别</w:t>
            </w:r>
          </w:p>
        </w:tc>
        <w:tc>
          <w:tcPr>
            <w:tcW w:w="1466" w:type="dxa"/>
            <w:vAlign w:val="center"/>
          </w:tcPr>
          <w:p w:rsidR="003D77B3" w:rsidRDefault="00684F0F">
            <w:pPr>
              <w:spacing w:line="240" w:lineRule="auto"/>
              <w:ind w:firstLineChars="0" w:firstLine="0"/>
              <w:jc w:val="center"/>
              <w:rPr>
                <w:sz w:val="21"/>
              </w:rPr>
            </w:pPr>
            <w:r>
              <w:rPr>
                <w:rFonts w:hint="eastAsia"/>
                <w:sz w:val="21"/>
              </w:rPr>
              <w:t>产生量</w:t>
            </w:r>
            <w:r>
              <w:rPr>
                <w:rFonts w:hint="eastAsia"/>
                <w:sz w:val="21"/>
              </w:rPr>
              <w:t>t/a</w:t>
            </w:r>
          </w:p>
        </w:tc>
      </w:tr>
      <w:tr w:rsidR="003D77B3">
        <w:trPr>
          <w:trHeight w:val="340"/>
        </w:trPr>
        <w:tc>
          <w:tcPr>
            <w:tcW w:w="1276" w:type="dxa"/>
            <w:vMerge w:val="restart"/>
            <w:vAlign w:val="center"/>
          </w:tcPr>
          <w:p w:rsidR="003D77B3" w:rsidRDefault="00684F0F">
            <w:pPr>
              <w:spacing w:line="240" w:lineRule="auto"/>
              <w:ind w:firstLineChars="0" w:firstLine="0"/>
              <w:jc w:val="center"/>
              <w:rPr>
                <w:sz w:val="21"/>
              </w:rPr>
            </w:pPr>
            <w:r>
              <w:rPr>
                <w:rFonts w:hint="eastAsia"/>
                <w:sz w:val="21"/>
              </w:rPr>
              <w:t>生物实验室</w:t>
            </w:r>
          </w:p>
        </w:tc>
        <w:tc>
          <w:tcPr>
            <w:tcW w:w="2835" w:type="dxa"/>
            <w:vAlign w:val="center"/>
          </w:tcPr>
          <w:p w:rsidR="003D77B3" w:rsidRDefault="00684F0F">
            <w:pPr>
              <w:spacing w:line="240" w:lineRule="auto"/>
              <w:ind w:firstLineChars="0" w:firstLine="0"/>
              <w:jc w:val="center"/>
              <w:rPr>
                <w:sz w:val="21"/>
              </w:rPr>
            </w:pPr>
            <w:r>
              <w:rPr>
                <w:rFonts w:hint="eastAsia"/>
                <w:sz w:val="21"/>
              </w:rPr>
              <w:t>废高效过滤器</w:t>
            </w:r>
          </w:p>
        </w:tc>
        <w:tc>
          <w:tcPr>
            <w:tcW w:w="1134" w:type="dxa"/>
            <w:vMerge w:val="restart"/>
            <w:vAlign w:val="center"/>
          </w:tcPr>
          <w:p w:rsidR="003D77B3" w:rsidRDefault="00684F0F">
            <w:pPr>
              <w:spacing w:line="240" w:lineRule="auto"/>
              <w:ind w:firstLineChars="0" w:firstLine="0"/>
              <w:jc w:val="center"/>
              <w:rPr>
                <w:sz w:val="21"/>
              </w:rPr>
            </w:pPr>
            <w:r>
              <w:rPr>
                <w:rFonts w:hint="eastAsia"/>
                <w:sz w:val="21"/>
              </w:rPr>
              <w:t>医疗</w:t>
            </w:r>
            <w:r>
              <w:rPr>
                <w:sz w:val="21"/>
              </w:rPr>
              <w:t>废物</w:t>
            </w:r>
          </w:p>
        </w:tc>
        <w:tc>
          <w:tcPr>
            <w:tcW w:w="2693" w:type="dxa"/>
            <w:vAlign w:val="center"/>
          </w:tcPr>
          <w:p w:rsidR="003D77B3" w:rsidRDefault="00684F0F">
            <w:pPr>
              <w:spacing w:line="240" w:lineRule="auto"/>
              <w:ind w:firstLineChars="0" w:firstLine="0"/>
              <w:jc w:val="center"/>
              <w:rPr>
                <w:sz w:val="21"/>
              </w:rPr>
            </w:pPr>
            <w:r>
              <w:rPr>
                <w:rFonts w:hint="eastAsia"/>
                <w:sz w:val="21"/>
              </w:rPr>
              <w:t>感染性废物（废物代码：</w:t>
            </w:r>
            <w:r>
              <w:rPr>
                <w:rFonts w:hint="eastAsia"/>
                <w:sz w:val="21"/>
              </w:rPr>
              <w:t>831-001-01</w:t>
            </w:r>
            <w:r>
              <w:rPr>
                <w:rFonts w:hint="eastAsia"/>
                <w:sz w:val="21"/>
              </w:rPr>
              <w:t>）</w:t>
            </w:r>
          </w:p>
        </w:tc>
        <w:tc>
          <w:tcPr>
            <w:tcW w:w="1466" w:type="dxa"/>
            <w:vAlign w:val="center"/>
          </w:tcPr>
          <w:p w:rsidR="003D77B3" w:rsidRDefault="00684F0F">
            <w:pPr>
              <w:spacing w:line="240" w:lineRule="auto"/>
              <w:ind w:firstLineChars="0" w:firstLine="0"/>
              <w:jc w:val="center"/>
              <w:rPr>
                <w:sz w:val="21"/>
              </w:rPr>
            </w:pPr>
            <w:r>
              <w:rPr>
                <w:rFonts w:hint="eastAsia"/>
                <w:sz w:val="21"/>
              </w:rPr>
              <w:t>0.05</w:t>
            </w:r>
          </w:p>
        </w:tc>
      </w:tr>
      <w:tr w:rsidR="003D77B3">
        <w:trPr>
          <w:trHeight w:val="340"/>
        </w:trPr>
        <w:tc>
          <w:tcPr>
            <w:tcW w:w="1276" w:type="dxa"/>
            <w:vMerge/>
            <w:vAlign w:val="center"/>
          </w:tcPr>
          <w:p w:rsidR="003D77B3" w:rsidRDefault="003D77B3">
            <w:pPr>
              <w:spacing w:line="240" w:lineRule="auto"/>
              <w:ind w:firstLineChars="0" w:firstLine="0"/>
              <w:jc w:val="center"/>
              <w:rPr>
                <w:sz w:val="21"/>
              </w:rPr>
            </w:pPr>
          </w:p>
        </w:tc>
        <w:tc>
          <w:tcPr>
            <w:tcW w:w="2835" w:type="dxa"/>
            <w:vAlign w:val="center"/>
          </w:tcPr>
          <w:p w:rsidR="003D77B3" w:rsidRDefault="00684F0F">
            <w:pPr>
              <w:spacing w:line="240" w:lineRule="auto"/>
              <w:ind w:firstLineChars="0" w:firstLine="0"/>
              <w:jc w:val="center"/>
              <w:rPr>
                <w:sz w:val="21"/>
              </w:rPr>
            </w:pPr>
            <w:r>
              <w:rPr>
                <w:rFonts w:hint="eastAsia"/>
                <w:sz w:val="21"/>
              </w:rPr>
              <w:t>废培养基、废一次性用品、废标本、多余样品</w:t>
            </w:r>
          </w:p>
        </w:tc>
        <w:tc>
          <w:tcPr>
            <w:tcW w:w="1134" w:type="dxa"/>
            <w:vMerge/>
            <w:vAlign w:val="center"/>
          </w:tcPr>
          <w:p w:rsidR="003D77B3" w:rsidRDefault="003D77B3">
            <w:pPr>
              <w:spacing w:line="240" w:lineRule="auto"/>
              <w:ind w:firstLineChars="0" w:firstLine="0"/>
              <w:jc w:val="center"/>
              <w:rPr>
                <w:sz w:val="21"/>
              </w:rPr>
            </w:pPr>
          </w:p>
        </w:tc>
        <w:tc>
          <w:tcPr>
            <w:tcW w:w="2693" w:type="dxa"/>
            <w:vAlign w:val="center"/>
          </w:tcPr>
          <w:p w:rsidR="003D77B3" w:rsidRDefault="00684F0F">
            <w:pPr>
              <w:spacing w:line="240" w:lineRule="auto"/>
              <w:ind w:firstLineChars="0" w:firstLine="0"/>
              <w:jc w:val="center"/>
              <w:rPr>
                <w:sz w:val="21"/>
              </w:rPr>
            </w:pPr>
            <w:r>
              <w:rPr>
                <w:rFonts w:hint="eastAsia"/>
                <w:sz w:val="21"/>
              </w:rPr>
              <w:t>感染性废物（废物代码：</w:t>
            </w:r>
            <w:r>
              <w:rPr>
                <w:rFonts w:hint="eastAsia"/>
                <w:sz w:val="21"/>
              </w:rPr>
              <w:t>831-001-01</w:t>
            </w:r>
            <w:r>
              <w:rPr>
                <w:rFonts w:hint="eastAsia"/>
                <w:sz w:val="21"/>
              </w:rPr>
              <w:t>）</w:t>
            </w:r>
          </w:p>
        </w:tc>
        <w:tc>
          <w:tcPr>
            <w:tcW w:w="1466" w:type="dxa"/>
            <w:vMerge w:val="restart"/>
            <w:vAlign w:val="center"/>
          </w:tcPr>
          <w:p w:rsidR="003D77B3" w:rsidRDefault="00684F0F">
            <w:pPr>
              <w:spacing w:line="240" w:lineRule="auto"/>
              <w:ind w:firstLineChars="0" w:firstLine="0"/>
              <w:jc w:val="center"/>
              <w:rPr>
                <w:sz w:val="21"/>
              </w:rPr>
            </w:pPr>
            <w:r>
              <w:rPr>
                <w:rFonts w:hint="eastAsia"/>
                <w:sz w:val="21"/>
              </w:rPr>
              <w:t>0.2</w:t>
            </w:r>
          </w:p>
        </w:tc>
      </w:tr>
      <w:tr w:rsidR="003D77B3">
        <w:trPr>
          <w:trHeight w:val="340"/>
        </w:trPr>
        <w:tc>
          <w:tcPr>
            <w:tcW w:w="1276" w:type="dxa"/>
            <w:vMerge/>
            <w:vAlign w:val="center"/>
          </w:tcPr>
          <w:p w:rsidR="003D77B3" w:rsidRDefault="003D77B3">
            <w:pPr>
              <w:spacing w:line="240" w:lineRule="auto"/>
              <w:ind w:firstLineChars="0" w:firstLine="0"/>
              <w:jc w:val="center"/>
              <w:rPr>
                <w:sz w:val="21"/>
              </w:rPr>
            </w:pPr>
          </w:p>
        </w:tc>
        <w:tc>
          <w:tcPr>
            <w:tcW w:w="2835" w:type="dxa"/>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1134" w:type="dxa"/>
            <w:vMerge/>
            <w:vAlign w:val="center"/>
          </w:tcPr>
          <w:p w:rsidR="003D77B3" w:rsidRDefault="003D77B3">
            <w:pPr>
              <w:spacing w:line="240" w:lineRule="auto"/>
              <w:ind w:firstLineChars="0" w:firstLine="0"/>
              <w:jc w:val="center"/>
              <w:rPr>
                <w:sz w:val="21"/>
              </w:rPr>
            </w:pPr>
          </w:p>
        </w:tc>
        <w:tc>
          <w:tcPr>
            <w:tcW w:w="2693" w:type="dxa"/>
            <w:vAlign w:val="center"/>
          </w:tcPr>
          <w:p w:rsidR="003D77B3" w:rsidRDefault="00684F0F">
            <w:pPr>
              <w:spacing w:line="240" w:lineRule="auto"/>
              <w:ind w:firstLineChars="0" w:firstLine="0"/>
              <w:jc w:val="center"/>
              <w:rPr>
                <w:sz w:val="21"/>
              </w:rPr>
            </w:pPr>
            <w:r>
              <w:rPr>
                <w:rFonts w:hint="eastAsia"/>
                <w:sz w:val="21"/>
              </w:rPr>
              <w:t>药物性废物（废物代码：</w:t>
            </w:r>
            <w:r>
              <w:rPr>
                <w:rFonts w:hint="eastAsia"/>
                <w:sz w:val="21"/>
              </w:rPr>
              <w:t>831-005-01</w:t>
            </w:r>
            <w:r>
              <w:rPr>
                <w:rFonts w:hint="eastAsia"/>
                <w:sz w:val="21"/>
              </w:rPr>
              <w:t>）</w:t>
            </w:r>
          </w:p>
        </w:tc>
        <w:tc>
          <w:tcPr>
            <w:tcW w:w="1466" w:type="dxa"/>
            <w:vMerge/>
            <w:vAlign w:val="center"/>
          </w:tcPr>
          <w:p w:rsidR="003D77B3" w:rsidRDefault="003D77B3">
            <w:pPr>
              <w:spacing w:line="240" w:lineRule="auto"/>
              <w:ind w:firstLineChars="0" w:firstLine="0"/>
              <w:jc w:val="center"/>
              <w:rPr>
                <w:sz w:val="21"/>
              </w:rPr>
            </w:pPr>
          </w:p>
        </w:tc>
      </w:tr>
    </w:tbl>
    <w:p w:rsidR="003D77B3" w:rsidRDefault="00684F0F">
      <w:pPr>
        <w:spacing w:line="480" w:lineRule="exact"/>
        <w:ind w:firstLine="480"/>
      </w:pPr>
      <w:r>
        <w:rPr>
          <w:rFonts w:hint="eastAsia"/>
        </w:rPr>
        <w:t>②理化实验室废物</w:t>
      </w:r>
    </w:p>
    <w:p w:rsidR="003D77B3" w:rsidRDefault="00684F0F">
      <w:pPr>
        <w:spacing w:line="480" w:lineRule="exact"/>
        <w:ind w:firstLine="480"/>
      </w:pPr>
      <w:r>
        <w:rPr>
          <w:rFonts w:hint="eastAsia"/>
        </w:rPr>
        <w:t>理化实验室会产生少量的化学试剂废液（含仪器第一次清洗废液），主要包括酸液、碱液、含重金属废液等多种化学品污染物，属于《医疗废物分类管理名录》中的“化学性废物（废物代码：</w:t>
      </w:r>
      <w:r>
        <w:rPr>
          <w:rFonts w:hint="eastAsia"/>
        </w:rPr>
        <w:t>831-004-01</w:t>
      </w:r>
      <w:r>
        <w:rPr>
          <w:rFonts w:hint="eastAsia"/>
        </w:rPr>
        <w:t>）”。此外，还有废一次性实验用品、多余样品等产生，产生量为</w:t>
      </w:r>
      <w:r>
        <w:rPr>
          <w:rFonts w:hint="eastAsia"/>
        </w:rPr>
        <w:t>0</w:t>
      </w:r>
      <w:r>
        <w:t>.5</w:t>
      </w:r>
      <w:r>
        <w:rPr>
          <w:rFonts w:hint="eastAsia"/>
        </w:rPr>
        <w:t>t/a</w:t>
      </w:r>
      <w:r>
        <w:rPr>
          <w:rFonts w:hint="eastAsia"/>
        </w:rPr>
        <w:t>。理化实验室各类固废采取“单独收集</w:t>
      </w:r>
      <w:r>
        <w:rPr>
          <w:rFonts w:hint="eastAsia"/>
        </w:rPr>
        <w:t>+</w:t>
      </w:r>
      <w:r>
        <w:rPr>
          <w:rFonts w:hint="eastAsia"/>
        </w:rPr>
        <w:t>密封</w:t>
      </w:r>
      <w:r>
        <w:rPr>
          <w:rFonts w:hint="eastAsia"/>
        </w:rPr>
        <w:t>+</w:t>
      </w:r>
      <w:r>
        <w:rPr>
          <w:rFonts w:hint="eastAsia"/>
        </w:rPr>
        <w:t>暂存于医废间”，定期送有危废处理资质单位安全处置的相关危废管理措施，不得排入市政污水管网。</w:t>
      </w:r>
    </w:p>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表</w:t>
      </w:r>
      <w:r>
        <w:rPr>
          <w:rFonts w:ascii="Times New Roman" w:eastAsiaTheme="minorEastAsia" w:hAnsi="Times New Roman" w:cs="Times New Roman"/>
          <w:b/>
          <w:sz w:val="21"/>
          <w:szCs w:val="21"/>
        </w:rPr>
        <w:t>3.5</w:t>
      </w:r>
      <w:r>
        <w:rPr>
          <w:rFonts w:ascii="Times New Roman" w:eastAsiaTheme="minorEastAsia" w:hAnsi="Times New Roman" w:cs="Times New Roman"/>
          <w:b/>
          <w:sz w:val="21"/>
          <w:szCs w:val="21"/>
        </w:rPr>
        <w:noBreakHyphen/>
      </w:r>
      <w:r>
        <w:rPr>
          <w:rFonts w:ascii="Times New Roman" w:eastAsiaTheme="minorEastAsia" w:hAnsi="Times New Roman" w:cs="Times New Roman" w:hint="eastAsia"/>
          <w:b/>
          <w:sz w:val="21"/>
          <w:szCs w:val="21"/>
        </w:rPr>
        <w:t>9</w:t>
      </w:r>
      <w:r>
        <w:rPr>
          <w:rFonts w:ascii="Times New Roman" w:eastAsiaTheme="minorEastAsia" w:hAnsi="Times New Roman" w:cs="Times New Roman" w:hint="eastAsia"/>
          <w:b/>
          <w:sz w:val="21"/>
          <w:szCs w:val="21"/>
        </w:rPr>
        <w:t>生物实验室医疗固废产生量情况</w:t>
      </w:r>
    </w:p>
    <w:tbl>
      <w:tblPr>
        <w:tblStyle w:val="af8"/>
        <w:tblW w:w="9404" w:type="dxa"/>
        <w:tblLayout w:type="fixed"/>
        <w:tblLook w:val="04A0"/>
      </w:tblPr>
      <w:tblGrid>
        <w:gridCol w:w="1276"/>
        <w:gridCol w:w="2943"/>
        <w:gridCol w:w="1026"/>
        <w:gridCol w:w="2693"/>
        <w:gridCol w:w="1466"/>
      </w:tblGrid>
      <w:tr w:rsidR="003D77B3">
        <w:trPr>
          <w:trHeight w:val="454"/>
        </w:trPr>
        <w:tc>
          <w:tcPr>
            <w:tcW w:w="1276" w:type="dxa"/>
            <w:vAlign w:val="center"/>
          </w:tcPr>
          <w:p w:rsidR="003D77B3" w:rsidRDefault="00684F0F">
            <w:pPr>
              <w:spacing w:line="240" w:lineRule="auto"/>
              <w:ind w:firstLineChars="0" w:firstLine="0"/>
              <w:jc w:val="center"/>
              <w:rPr>
                <w:sz w:val="21"/>
              </w:rPr>
            </w:pPr>
            <w:r>
              <w:rPr>
                <w:rFonts w:hint="eastAsia"/>
                <w:sz w:val="21"/>
              </w:rPr>
              <w:t>污染源</w:t>
            </w:r>
          </w:p>
        </w:tc>
        <w:tc>
          <w:tcPr>
            <w:tcW w:w="2943" w:type="dxa"/>
            <w:vAlign w:val="center"/>
          </w:tcPr>
          <w:p w:rsidR="003D77B3" w:rsidRDefault="00684F0F">
            <w:pPr>
              <w:spacing w:line="240" w:lineRule="auto"/>
              <w:ind w:firstLineChars="0" w:firstLine="0"/>
              <w:jc w:val="center"/>
              <w:rPr>
                <w:sz w:val="21"/>
              </w:rPr>
            </w:pPr>
            <w:r>
              <w:rPr>
                <w:rFonts w:hint="eastAsia"/>
                <w:sz w:val="21"/>
              </w:rPr>
              <w:t>成分</w:t>
            </w:r>
          </w:p>
        </w:tc>
        <w:tc>
          <w:tcPr>
            <w:tcW w:w="3719" w:type="dxa"/>
            <w:gridSpan w:val="2"/>
            <w:vAlign w:val="center"/>
          </w:tcPr>
          <w:p w:rsidR="003D77B3" w:rsidRDefault="00684F0F">
            <w:pPr>
              <w:spacing w:line="240" w:lineRule="auto"/>
              <w:ind w:firstLineChars="0" w:firstLine="0"/>
              <w:jc w:val="center"/>
              <w:rPr>
                <w:sz w:val="21"/>
              </w:rPr>
            </w:pPr>
            <w:r>
              <w:rPr>
                <w:rFonts w:hint="eastAsia"/>
                <w:sz w:val="21"/>
              </w:rPr>
              <w:t>类别</w:t>
            </w:r>
          </w:p>
        </w:tc>
        <w:tc>
          <w:tcPr>
            <w:tcW w:w="1466" w:type="dxa"/>
            <w:vAlign w:val="center"/>
          </w:tcPr>
          <w:p w:rsidR="003D77B3" w:rsidRDefault="00684F0F">
            <w:pPr>
              <w:spacing w:line="240" w:lineRule="auto"/>
              <w:ind w:firstLineChars="0" w:firstLine="0"/>
              <w:jc w:val="center"/>
              <w:rPr>
                <w:sz w:val="21"/>
              </w:rPr>
            </w:pPr>
            <w:r>
              <w:rPr>
                <w:rFonts w:hint="eastAsia"/>
                <w:sz w:val="21"/>
              </w:rPr>
              <w:t>产生量</w:t>
            </w:r>
            <w:r>
              <w:rPr>
                <w:rFonts w:hint="eastAsia"/>
                <w:sz w:val="21"/>
              </w:rPr>
              <w:t>t/a</w:t>
            </w:r>
          </w:p>
        </w:tc>
      </w:tr>
      <w:tr w:rsidR="003D77B3">
        <w:trPr>
          <w:trHeight w:val="454"/>
        </w:trPr>
        <w:tc>
          <w:tcPr>
            <w:tcW w:w="1276" w:type="dxa"/>
            <w:vMerge w:val="restart"/>
            <w:vAlign w:val="center"/>
          </w:tcPr>
          <w:p w:rsidR="003D77B3" w:rsidRDefault="00684F0F">
            <w:pPr>
              <w:spacing w:line="240" w:lineRule="auto"/>
              <w:ind w:firstLineChars="0" w:firstLine="0"/>
              <w:jc w:val="center"/>
              <w:rPr>
                <w:sz w:val="21"/>
              </w:rPr>
            </w:pPr>
            <w:r>
              <w:rPr>
                <w:rFonts w:hint="eastAsia"/>
                <w:sz w:val="21"/>
              </w:rPr>
              <w:t>理化实验室</w:t>
            </w:r>
          </w:p>
        </w:tc>
        <w:tc>
          <w:tcPr>
            <w:tcW w:w="2943" w:type="dxa"/>
            <w:vAlign w:val="center"/>
          </w:tcPr>
          <w:p w:rsidR="003D77B3" w:rsidRDefault="00684F0F">
            <w:pPr>
              <w:spacing w:line="240" w:lineRule="auto"/>
              <w:ind w:firstLineChars="0" w:firstLine="0"/>
              <w:jc w:val="center"/>
              <w:rPr>
                <w:sz w:val="21"/>
              </w:rPr>
            </w:pPr>
            <w:r>
              <w:rPr>
                <w:rFonts w:hint="eastAsia"/>
                <w:sz w:val="21"/>
              </w:rPr>
              <w:t>化学试剂废液</w:t>
            </w:r>
          </w:p>
        </w:tc>
        <w:tc>
          <w:tcPr>
            <w:tcW w:w="1026" w:type="dxa"/>
            <w:vMerge w:val="restart"/>
            <w:vAlign w:val="center"/>
          </w:tcPr>
          <w:p w:rsidR="003D77B3" w:rsidRDefault="00684F0F">
            <w:pPr>
              <w:spacing w:line="240" w:lineRule="auto"/>
              <w:ind w:firstLineChars="0" w:firstLine="0"/>
              <w:jc w:val="center"/>
              <w:rPr>
                <w:sz w:val="21"/>
              </w:rPr>
            </w:pPr>
            <w:r>
              <w:rPr>
                <w:rFonts w:hint="eastAsia"/>
                <w:sz w:val="21"/>
              </w:rPr>
              <w:t>医疗</w:t>
            </w:r>
            <w:r>
              <w:rPr>
                <w:sz w:val="21"/>
              </w:rPr>
              <w:t>废物</w:t>
            </w:r>
          </w:p>
        </w:tc>
        <w:tc>
          <w:tcPr>
            <w:tcW w:w="2693" w:type="dxa"/>
            <w:vAlign w:val="center"/>
          </w:tcPr>
          <w:p w:rsidR="003D77B3" w:rsidRDefault="00684F0F">
            <w:pPr>
              <w:spacing w:line="240" w:lineRule="auto"/>
              <w:ind w:firstLineChars="0" w:firstLine="0"/>
              <w:jc w:val="center"/>
              <w:rPr>
                <w:sz w:val="21"/>
              </w:rPr>
            </w:pPr>
            <w:r>
              <w:rPr>
                <w:rFonts w:hint="eastAsia"/>
                <w:sz w:val="21"/>
              </w:rPr>
              <w:t>化学性废物（废物代码：</w:t>
            </w:r>
            <w:r>
              <w:rPr>
                <w:rFonts w:hint="eastAsia"/>
                <w:sz w:val="21"/>
              </w:rPr>
              <w:t>831-004-01</w:t>
            </w:r>
            <w:r>
              <w:rPr>
                <w:rFonts w:hint="eastAsia"/>
                <w:sz w:val="21"/>
              </w:rPr>
              <w:t>）</w:t>
            </w:r>
          </w:p>
        </w:tc>
        <w:tc>
          <w:tcPr>
            <w:tcW w:w="1466" w:type="dxa"/>
            <w:vMerge w:val="restart"/>
            <w:vAlign w:val="center"/>
          </w:tcPr>
          <w:p w:rsidR="003D77B3" w:rsidRDefault="00684F0F">
            <w:pPr>
              <w:spacing w:line="240" w:lineRule="auto"/>
              <w:ind w:firstLineChars="0" w:firstLine="0"/>
              <w:jc w:val="center"/>
              <w:rPr>
                <w:sz w:val="21"/>
              </w:rPr>
            </w:pPr>
            <w:r>
              <w:rPr>
                <w:rFonts w:hint="eastAsia"/>
                <w:sz w:val="21"/>
              </w:rPr>
              <w:t>0.5</w:t>
            </w:r>
          </w:p>
        </w:tc>
      </w:tr>
      <w:tr w:rsidR="003D77B3">
        <w:trPr>
          <w:trHeight w:val="454"/>
        </w:trPr>
        <w:tc>
          <w:tcPr>
            <w:tcW w:w="1276" w:type="dxa"/>
            <w:vMerge/>
            <w:vAlign w:val="center"/>
          </w:tcPr>
          <w:p w:rsidR="003D77B3" w:rsidRDefault="003D77B3">
            <w:pPr>
              <w:spacing w:line="240" w:lineRule="auto"/>
              <w:ind w:firstLineChars="0" w:firstLine="0"/>
              <w:jc w:val="center"/>
              <w:rPr>
                <w:sz w:val="21"/>
              </w:rPr>
            </w:pPr>
          </w:p>
        </w:tc>
        <w:tc>
          <w:tcPr>
            <w:tcW w:w="2943" w:type="dxa"/>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1026" w:type="dxa"/>
            <w:vMerge/>
            <w:vAlign w:val="center"/>
          </w:tcPr>
          <w:p w:rsidR="003D77B3" w:rsidRDefault="003D77B3">
            <w:pPr>
              <w:spacing w:line="240" w:lineRule="auto"/>
              <w:ind w:firstLineChars="0" w:firstLine="0"/>
              <w:jc w:val="center"/>
              <w:rPr>
                <w:sz w:val="21"/>
              </w:rPr>
            </w:pPr>
          </w:p>
        </w:tc>
        <w:tc>
          <w:tcPr>
            <w:tcW w:w="2693" w:type="dxa"/>
            <w:vAlign w:val="center"/>
          </w:tcPr>
          <w:p w:rsidR="003D77B3" w:rsidRDefault="00684F0F">
            <w:pPr>
              <w:spacing w:line="240" w:lineRule="auto"/>
              <w:ind w:firstLineChars="0" w:firstLine="0"/>
              <w:jc w:val="center"/>
              <w:rPr>
                <w:sz w:val="21"/>
              </w:rPr>
            </w:pPr>
            <w:r>
              <w:rPr>
                <w:rFonts w:hint="eastAsia"/>
                <w:sz w:val="21"/>
              </w:rPr>
              <w:t>感染性废物（废物代码：</w:t>
            </w:r>
            <w:r>
              <w:rPr>
                <w:rFonts w:hint="eastAsia"/>
                <w:sz w:val="21"/>
              </w:rPr>
              <w:t>831-001-01</w:t>
            </w:r>
            <w:r>
              <w:rPr>
                <w:rFonts w:hint="eastAsia"/>
                <w:sz w:val="21"/>
              </w:rPr>
              <w:t>）</w:t>
            </w:r>
          </w:p>
        </w:tc>
        <w:tc>
          <w:tcPr>
            <w:tcW w:w="1466" w:type="dxa"/>
            <w:vMerge/>
            <w:vAlign w:val="center"/>
          </w:tcPr>
          <w:p w:rsidR="003D77B3" w:rsidRDefault="003D77B3">
            <w:pPr>
              <w:spacing w:line="240" w:lineRule="auto"/>
              <w:ind w:firstLineChars="0" w:firstLine="0"/>
              <w:jc w:val="center"/>
              <w:rPr>
                <w:sz w:val="21"/>
              </w:rPr>
            </w:pPr>
          </w:p>
        </w:tc>
      </w:tr>
    </w:tbl>
    <w:p w:rsidR="003D77B3" w:rsidRDefault="00684F0F">
      <w:pPr>
        <w:spacing w:line="480" w:lineRule="exact"/>
        <w:ind w:firstLine="482"/>
        <w:rPr>
          <w:b/>
        </w:rPr>
      </w:pPr>
      <w:r>
        <w:rPr>
          <w:rFonts w:hint="eastAsia"/>
          <w:b/>
        </w:rPr>
        <w:t>2</w:t>
      </w:r>
      <w:r>
        <w:rPr>
          <w:rFonts w:hint="eastAsia"/>
          <w:b/>
        </w:rPr>
        <w:t>、污水处理站污泥</w:t>
      </w:r>
    </w:p>
    <w:p w:rsidR="003D77B3" w:rsidRDefault="00684F0F">
      <w:pPr>
        <w:spacing w:line="480" w:lineRule="exact"/>
        <w:ind w:firstLine="480"/>
      </w:pPr>
      <w:r>
        <w:rPr>
          <w:rFonts w:hint="eastAsia"/>
        </w:rPr>
        <w:t>本项目纳入废水处理站的实验废水量为</w:t>
      </w:r>
      <w:r>
        <w:rPr>
          <w:rFonts w:hint="eastAsia"/>
        </w:rPr>
        <w:t>19.26t/d</w:t>
      </w:r>
      <w:r>
        <w:rPr>
          <w:rFonts w:hint="eastAsia"/>
        </w:rPr>
        <w:t>，</w:t>
      </w:r>
      <w:r>
        <w:rPr>
          <w:rFonts w:hint="eastAsia"/>
        </w:rPr>
        <w:t>4815</w:t>
      </w:r>
      <w:r>
        <w:t>t/a</w:t>
      </w:r>
      <w:r>
        <w:rPr>
          <w:rFonts w:hint="eastAsia"/>
        </w:rPr>
        <w:t>，根据《第一次全国污染源普查集中式污染治理设施产排污系数手册》，在不采用污泥消化工艺的情况下，进水悬浮物浓度为中（</w:t>
      </w:r>
      <w:r>
        <w:t>2</w:t>
      </w:r>
      <w:r>
        <w:rPr>
          <w:rFonts w:hint="eastAsia"/>
        </w:rPr>
        <w:t>00~</w:t>
      </w:r>
      <w:r>
        <w:t>3</w:t>
      </w:r>
      <w:r>
        <w:rPr>
          <w:rFonts w:hint="eastAsia"/>
        </w:rPr>
        <w:t>00mg/L</w:t>
      </w:r>
      <w:r>
        <w:rPr>
          <w:rFonts w:hint="eastAsia"/>
        </w:rPr>
        <w:t>）时，含水污泥产生系数为</w:t>
      </w:r>
      <w:r>
        <w:t>6.63</w:t>
      </w:r>
      <w:r>
        <w:rPr>
          <w:rFonts w:hint="eastAsia"/>
        </w:rPr>
        <w:t>吨</w:t>
      </w:r>
      <w:r>
        <w:rPr>
          <w:rFonts w:hint="eastAsia"/>
        </w:rPr>
        <w:t>/</w:t>
      </w:r>
      <w:r>
        <w:rPr>
          <w:rFonts w:hint="eastAsia"/>
        </w:rPr>
        <w:t>万吨污水量，本项目实验废水处理量约</w:t>
      </w:r>
      <w:r>
        <w:t>0.</w:t>
      </w:r>
      <w:r>
        <w:rPr>
          <w:rFonts w:hint="eastAsia"/>
        </w:rPr>
        <w:t>48</w:t>
      </w:r>
      <w:r>
        <w:rPr>
          <w:rFonts w:hint="eastAsia"/>
        </w:rPr>
        <w:t>万</w:t>
      </w:r>
      <w:r>
        <w:rPr>
          <w:rFonts w:hint="eastAsia"/>
        </w:rPr>
        <w:t>m</w:t>
      </w:r>
      <w:r>
        <w:rPr>
          <w:rFonts w:hint="eastAsia"/>
          <w:vertAlign w:val="superscript"/>
        </w:rPr>
        <w:t>3</w:t>
      </w:r>
      <w:r>
        <w:rPr>
          <w:rFonts w:hint="eastAsia"/>
        </w:rPr>
        <w:t>/a</w:t>
      </w:r>
      <w:r>
        <w:rPr>
          <w:rFonts w:hint="eastAsia"/>
        </w:rPr>
        <w:t>，则自建污水处理站产生的含水污泥量约为</w:t>
      </w:r>
      <w:r>
        <w:rPr>
          <w:rFonts w:hint="eastAsia"/>
        </w:rPr>
        <w:t>3.2t/a</w:t>
      </w:r>
      <w:r>
        <w:rPr>
          <w:rFonts w:hint="eastAsia"/>
        </w:rPr>
        <w:t>。</w:t>
      </w:r>
    </w:p>
    <w:p w:rsidR="003D77B3" w:rsidRDefault="00684F0F">
      <w:pPr>
        <w:spacing w:line="480" w:lineRule="exact"/>
        <w:ind w:firstLine="480"/>
      </w:pPr>
      <w:r>
        <w:rPr>
          <w:rFonts w:hint="eastAsia"/>
        </w:rPr>
        <w:lastRenderedPageBreak/>
        <w:t>根据《医疗机构水污染物排放标准》（</w:t>
      </w:r>
      <w:r>
        <w:rPr>
          <w:rFonts w:hint="eastAsia"/>
        </w:rPr>
        <w:t>GB18466-2005</w:t>
      </w:r>
      <w:r>
        <w:rPr>
          <w:rFonts w:hint="eastAsia"/>
        </w:rPr>
        <w:t>），项目自建污水处理站污泥属于医疗废物（废物代码：</w:t>
      </w:r>
      <w:r>
        <w:rPr>
          <w:rFonts w:hint="eastAsia"/>
        </w:rPr>
        <w:t>831-001-01</w:t>
      </w:r>
      <w:r>
        <w:rPr>
          <w:rFonts w:hint="eastAsia"/>
        </w:rPr>
        <w:t>），应按危险废物处理和处置。</w:t>
      </w:r>
    </w:p>
    <w:p w:rsidR="003D77B3" w:rsidRDefault="00684F0F">
      <w:pPr>
        <w:spacing w:line="480" w:lineRule="exact"/>
        <w:ind w:firstLine="482"/>
        <w:rPr>
          <w:b/>
        </w:rPr>
      </w:pPr>
      <w:r>
        <w:rPr>
          <w:rFonts w:hint="eastAsia"/>
          <w:b/>
        </w:rPr>
        <w:t>3</w:t>
      </w:r>
      <w:r>
        <w:rPr>
          <w:rFonts w:hint="eastAsia"/>
          <w:b/>
        </w:rPr>
        <w:t>、废活性炭</w:t>
      </w:r>
    </w:p>
    <w:p w:rsidR="003D77B3" w:rsidRDefault="00684F0F">
      <w:pPr>
        <w:spacing w:line="480" w:lineRule="exact"/>
        <w:ind w:firstLine="480"/>
      </w:pPr>
      <w:r>
        <w:rPr>
          <w:rFonts w:hint="eastAsia"/>
        </w:rPr>
        <w:t>主要指有机实验废气处理设施的活性炭箱定期更换产生的废活性炭。项目设有</w:t>
      </w:r>
      <w:r>
        <w:t>1</w:t>
      </w:r>
      <w:r>
        <w:rPr>
          <w:rFonts w:hint="eastAsia"/>
        </w:rPr>
        <w:t>套活性炭箱，单台填充量为</w:t>
      </w:r>
      <w:r>
        <w:rPr>
          <w:rFonts w:hint="eastAsia"/>
        </w:rPr>
        <w:t>175kg</w:t>
      </w:r>
      <w:r>
        <w:rPr>
          <w:rFonts w:hint="eastAsia"/>
        </w:rPr>
        <w:t>；由于本项目使用的有机试剂很少，活性炭使用周期较长，根据设计资料，按照</w:t>
      </w:r>
      <w:r>
        <w:rPr>
          <w:rFonts w:hint="eastAsia"/>
        </w:rPr>
        <w:t>6</w:t>
      </w:r>
      <w:r>
        <w:rPr>
          <w:rFonts w:hint="eastAsia"/>
        </w:rPr>
        <w:t>个月更换</w:t>
      </w:r>
      <w:r>
        <w:rPr>
          <w:rFonts w:hint="eastAsia"/>
        </w:rPr>
        <w:t>1</w:t>
      </w:r>
      <w:r>
        <w:rPr>
          <w:rFonts w:hint="eastAsia"/>
        </w:rPr>
        <w:t>次计算，则项目将产生</w:t>
      </w:r>
      <w:r>
        <w:t>0.35</w:t>
      </w:r>
      <w:r>
        <w:rPr>
          <w:rFonts w:hint="eastAsia"/>
        </w:rPr>
        <w:t>t/a</w:t>
      </w:r>
      <w:r>
        <w:rPr>
          <w:rFonts w:hint="eastAsia"/>
        </w:rPr>
        <w:t>的废活性炭。</w:t>
      </w:r>
    </w:p>
    <w:p w:rsidR="003D77B3" w:rsidRDefault="00684F0F">
      <w:pPr>
        <w:spacing w:line="480" w:lineRule="exact"/>
        <w:ind w:firstLine="482"/>
        <w:rPr>
          <w:b/>
        </w:rPr>
      </w:pPr>
      <w:r>
        <w:rPr>
          <w:rFonts w:hint="eastAsia"/>
          <w:b/>
        </w:rPr>
        <w:t>4</w:t>
      </w:r>
      <w:r>
        <w:rPr>
          <w:rFonts w:hint="eastAsia"/>
          <w:b/>
        </w:rPr>
        <w:t>、职工生活垃圾</w:t>
      </w:r>
    </w:p>
    <w:p w:rsidR="003D77B3" w:rsidRDefault="00684F0F">
      <w:pPr>
        <w:spacing w:line="480" w:lineRule="exact"/>
        <w:ind w:firstLine="480"/>
      </w:pPr>
      <w:r>
        <w:rPr>
          <w:rFonts w:hint="eastAsia"/>
        </w:rPr>
        <w:t>本项目产生的生活垃圾主要来自职工及隔离</w:t>
      </w:r>
      <w:r>
        <w:t>人员。</w:t>
      </w:r>
      <w:r>
        <w:rPr>
          <w:rFonts w:hint="eastAsia"/>
        </w:rPr>
        <w:t>项目</w:t>
      </w:r>
      <w:r>
        <w:t>职工</w:t>
      </w:r>
      <w:r>
        <w:rPr>
          <w:rFonts w:hint="eastAsia"/>
        </w:rPr>
        <w:t>共</w:t>
      </w:r>
      <w:r>
        <w:t>4</w:t>
      </w:r>
      <w:r>
        <w:rPr>
          <w:rFonts w:hint="eastAsia"/>
        </w:rPr>
        <w:t>0</w:t>
      </w:r>
      <w:r>
        <w:rPr>
          <w:rFonts w:hint="eastAsia"/>
        </w:rPr>
        <w:t>人</w:t>
      </w:r>
      <w:r>
        <w:t>，</w:t>
      </w:r>
      <w:r>
        <w:rPr>
          <w:rFonts w:hint="eastAsia"/>
        </w:rPr>
        <w:t>平均每天接待</w:t>
      </w:r>
      <w:r>
        <w:rPr>
          <w:rFonts w:hint="eastAsia"/>
        </w:rPr>
        <w:t>120</w:t>
      </w:r>
      <w:r>
        <w:rPr>
          <w:rFonts w:hint="eastAsia"/>
        </w:rPr>
        <w:t>人次计，每人每日产生生活垃圾按</w:t>
      </w:r>
      <w:r>
        <w:rPr>
          <w:rFonts w:hint="eastAsia"/>
        </w:rPr>
        <w:t>0.5kg</w:t>
      </w:r>
      <w:r>
        <w:rPr>
          <w:rFonts w:hint="eastAsia"/>
        </w:rPr>
        <w:t>计，</w:t>
      </w:r>
      <w:r>
        <w:t>年工作天数为</w:t>
      </w:r>
      <w:r>
        <w:rPr>
          <w:rFonts w:hint="eastAsia"/>
        </w:rPr>
        <w:t>250</w:t>
      </w:r>
      <w:r>
        <w:rPr>
          <w:rFonts w:hint="eastAsia"/>
        </w:rPr>
        <w:t>天，产生生活垃圾</w:t>
      </w:r>
      <w:r>
        <w:rPr>
          <w:rFonts w:hint="eastAsia"/>
        </w:rPr>
        <w:t>80kg/d</w:t>
      </w:r>
      <w:r>
        <w:rPr>
          <w:rFonts w:hint="eastAsia"/>
        </w:rPr>
        <w:t>（</w:t>
      </w:r>
      <w:r>
        <w:rPr>
          <w:rFonts w:hint="eastAsia"/>
        </w:rPr>
        <w:t>20t/a</w:t>
      </w:r>
      <w:r>
        <w:rPr>
          <w:rFonts w:hint="eastAsia"/>
        </w:rPr>
        <w:t>），由环卫部门统一处理。</w:t>
      </w:r>
    </w:p>
    <w:p w:rsidR="003D77B3" w:rsidRDefault="00684F0F">
      <w:pPr>
        <w:pStyle w:val="a7"/>
        <w:spacing w:line="480" w:lineRule="exact"/>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表</w:t>
      </w:r>
      <w:r>
        <w:rPr>
          <w:rFonts w:ascii="Times New Roman" w:eastAsiaTheme="minorEastAsia" w:hAnsi="Times New Roman" w:cs="Times New Roman"/>
          <w:b/>
          <w:sz w:val="21"/>
          <w:szCs w:val="21"/>
        </w:rPr>
        <w:t>3.5</w:t>
      </w:r>
      <w:r>
        <w:rPr>
          <w:rFonts w:ascii="Times New Roman" w:eastAsiaTheme="minorEastAsia" w:hAnsi="Times New Roman" w:cs="Times New Roman"/>
          <w:b/>
          <w:sz w:val="21"/>
          <w:szCs w:val="21"/>
        </w:rPr>
        <w:noBreakHyphen/>
      </w:r>
      <w:r>
        <w:rPr>
          <w:rFonts w:ascii="Times New Roman" w:eastAsiaTheme="minorEastAsia" w:hAnsi="Times New Roman" w:cs="Times New Roman" w:hint="eastAsia"/>
          <w:b/>
          <w:sz w:val="21"/>
          <w:szCs w:val="21"/>
        </w:rPr>
        <w:t>10</w:t>
      </w:r>
      <w:r>
        <w:rPr>
          <w:rFonts w:ascii="Times New Roman" w:eastAsiaTheme="minorEastAsia" w:hAnsi="Times New Roman" w:cs="Times New Roman" w:hint="eastAsia"/>
          <w:b/>
          <w:sz w:val="21"/>
          <w:szCs w:val="21"/>
        </w:rPr>
        <w:t>项目营运期固废产生量情况</w:t>
      </w:r>
    </w:p>
    <w:tbl>
      <w:tblPr>
        <w:tblStyle w:val="af8"/>
        <w:tblW w:w="9611" w:type="dxa"/>
        <w:tblLayout w:type="fixed"/>
        <w:tblLook w:val="04A0"/>
      </w:tblPr>
      <w:tblGrid>
        <w:gridCol w:w="817"/>
        <w:gridCol w:w="1276"/>
        <w:gridCol w:w="2126"/>
        <w:gridCol w:w="1276"/>
        <w:gridCol w:w="459"/>
        <w:gridCol w:w="1384"/>
        <w:gridCol w:w="1134"/>
        <w:gridCol w:w="1139"/>
      </w:tblGrid>
      <w:tr w:rsidR="003D77B3">
        <w:trPr>
          <w:trHeight w:val="284"/>
        </w:trPr>
        <w:tc>
          <w:tcPr>
            <w:tcW w:w="817" w:type="dxa"/>
            <w:vAlign w:val="center"/>
          </w:tcPr>
          <w:p w:rsidR="003D77B3" w:rsidRDefault="00684F0F">
            <w:pPr>
              <w:spacing w:line="240" w:lineRule="auto"/>
              <w:ind w:firstLineChars="0" w:firstLine="0"/>
              <w:jc w:val="center"/>
              <w:rPr>
                <w:sz w:val="21"/>
              </w:rPr>
            </w:pPr>
            <w:r>
              <w:rPr>
                <w:rFonts w:hint="eastAsia"/>
                <w:sz w:val="21"/>
              </w:rPr>
              <w:t>类别</w:t>
            </w:r>
          </w:p>
        </w:tc>
        <w:tc>
          <w:tcPr>
            <w:tcW w:w="1276" w:type="dxa"/>
            <w:vAlign w:val="center"/>
          </w:tcPr>
          <w:p w:rsidR="003D77B3" w:rsidRDefault="00684F0F">
            <w:pPr>
              <w:spacing w:line="240" w:lineRule="auto"/>
              <w:ind w:firstLineChars="0" w:firstLine="0"/>
              <w:jc w:val="center"/>
              <w:rPr>
                <w:sz w:val="21"/>
              </w:rPr>
            </w:pPr>
            <w:r>
              <w:rPr>
                <w:rFonts w:hint="eastAsia"/>
                <w:sz w:val="21"/>
              </w:rPr>
              <w:t>污染源</w:t>
            </w:r>
          </w:p>
        </w:tc>
        <w:tc>
          <w:tcPr>
            <w:tcW w:w="2126" w:type="dxa"/>
            <w:vAlign w:val="center"/>
          </w:tcPr>
          <w:p w:rsidR="003D77B3" w:rsidRDefault="00684F0F">
            <w:pPr>
              <w:spacing w:line="240" w:lineRule="auto"/>
              <w:ind w:firstLineChars="0" w:firstLine="0"/>
              <w:jc w:val="center"/>
              <w:rPr>
                <w:sz w:val="21"/>
              </w:rPr>
            </w:pPr>
            <w:r>
              <w:rPr>
                <w:rFonts w:hint="eastAsia"/>
                <w:sz w:val="21"/>
              </w:rPr>
              <w:t>成分</w:t>
            </w:r>
          </w:p>
        </w:tc>
        <w:tc>
          <w:tcPr>
            <w:tcW w:w="1276" w:type="dxa"/>
            <w:vAlign w:val="center"/>
          </w:tcPr>
          <w:p w:rsidR="003D77B3" w:rsidRDefault="00684F0F">
            <w:pPr>
              <w:spacing w:line="240" w:lineRule="auto"/>
              <w:ind w:firstLineChars="0" w:firstLine="0"/>
              <w:jc w:val="center"/>
              <w:rPr>
                <w:sz w:val="21"/>
              </w:rPr>
            </w:pPr>
            <w:r>
              <w:rPr>
                <w:rFonts w:hint="eastAsia"/>
                <w:sz w:val="21"/>
              </w:rPr>
              <w:t>危险</w:t>
            </w:r>
            <w:r>
              <w:rPr>
                <w:sz w:val="21"/>
              </w:rPr>
              <w:t>特性</w:t>
            </w:r>
          </w:p>
        </w:tc>
        <w:tc>
          <w:tcPr>
            <w:tcW w:w="1843" w:type="dxa"/>
            <w:gridSpan w:val="2"/>
            <w:vAlign w:val="center"/>
          </w:tcPr>
          <w:p w:rsidR="003D77B3" w:rsidRDefault="00684F0F">
            <w:pPr>
              <w:spacing w:line="240" w:lineRule="auto"/>
              <w:ind w:firstLineChars="0" w:firstLine="0"/>
              <w:jc w:val="center"/>
              <w:rPr>
                <w:sz w:val="21"/>
              </w:rPr>
            </w:pPr>
            <w:r>
              <w:rPr>
                <w:rFonts w:hint="eastAsia"/>
                <w:sz w:val="21"/>
              </w:rPr>
              <w:t>危废</w:t>
            </w:r>
            <w:r>
              <w:rPr>
                <w:sz w:val="21"/>
              </w:rPr>
              <w:t>代码</w:t>
            </w:r>
          </w:p>
        </w:tc>
        <w:tc>
          <w:tcPr>
            <w:tcW w:w="1134" w:type="dxa"/>
            <w:vAlign w:val="center"/>
          </w:tcPr>
          <w:p w:rsidR="003D77B3" w:rsidRDefault="00684F0F">
            <w:pPr>
              <w:spacing w:line="240" w:lineRule="auto"/>
              <w:ind w:firstLineChars="0" w:firstLine="0"/>
              <w:jc w:val="center"/>
              <w:rPr>
                <w:sz w:val="21"/>
              </w:rPr>
            </w:pPr>
            <w:r>
              <w:rPr>
                <w:rFonts w:hint="eastAsia"/>
                <w:sz w:val="21"/>
              </w:rPr>
              <w:t>预计产生量</w:t>
            </w:r>
            <w:r>
              <w:rPr>
                <w:rFonts w:hint="eastAsia"/>
                <w:sz w:val="21"/>
              </w:rPr>
              <w:t>t/a</w:t>
            </w:r>
          </w:p>
        </w:tc>
        <w:tc>
          <w:tcPr>
            <w:tcW w:w="1139" w:type="dxa"/>
            <w:vAlign w:val="center"/>
          </w:tcPr>
          <w:p w:rsidR="003D77B3" w:rsidRDefault="00684F0F">
            <w:pPr>
              <w:spacing w:line="240" w:lineRule="auto"/>
              <w:ind w:firstLineChars="0" w:firstLine="0"/>
              <w:jc w:val="center"/>
              <w:rPr>
                <w:sz w:val="21"/>
              </w:rPr>
            </w:pPr>
            <w:r>
              <w:rPr>
                <w:rFonts w:hint="eastAsia"/>
                <w:sz w:val="21"/>
              </w:rPr>
              <w:t>处置方法</w:t>
            </w:r>
          </w:p>
        </w:tc>
      </w:tr>
      <w:tr w:rsidR="003D77B3">
        <w:trPr>
          <w:trHeight w:val="284"/>
        </w:trPr>
        <w:tc>
          <w:tcPr>
            <w:tcW w:w="817" w:type="dxa"/>
            <w:vMerge w:val="restart"/>
            <w:vAlign w:val="center"/>
          </w:tcPr>
          <w:p w:rsidR="003D77B3" w:rsidRDefault="00684F0F">
            <w:pPr>
              <w:spacing w:line="240" w:lineRule="auto"/>
              <w:ind w:firstLineChars="0" w:firstLine="0"/>
              <w:jc w:val="center"/>
              <w:rPr>
                <w:sz w:val="21"/>
              </w:rPr>
            </w:pPr>
            <w:r>
              <w:rPr>
                <w:rFonts w:hint="eastAsia"/>
                <w:sz w:val="21"/>
              </w:rPr>
              <w:t>医疗废物</w:t>
            </w:r>
          </w:p>
        </w:tc>
        <w:tc>
          <w:tcPr>
            <w:tcW w:w="1276" w:type="dxa"/>
            <w:vMerge w:val="restart"/>
            <w:vAlign w:val="center"/>
          </w:tcPr>
          <w:p w:rsidR="003D77B3" w:rsidRDefault="00684F0F">
            <w:pPr>
              <w:spacing w:line="240" w:lineRule="auto"/>
              <w:ind w:firstLineChars="0" w:firstLine="0"/>
              <w:jc w:val="center"/>
              <w:rPr>
                <w:sz w:val="21"/>
              </w:rPr>
            </w:pPr>
            <w:r>
              <w:rPr>
                <w:rFonts w:hint="eastAsia"/>
                <w:sz w:val="21"/>
              </w:rPr>
              <w:t>生物实验室</w:t>
            </w:r>
          </w:p>
        </w:tc>
        <w:tc>
          <w:tcPr>
            <w:tcW w:w="2126" w:type="dxa"/>
            <w:vAlign w:val="center"/>
          </w:tcPr>
          <w:p w:rsidR="003D77B3" w:rsidRDefault="00684F0F">
            <w:pPr>
              <w:spacing w:line="240" w:lineRule="auto"/>
              <w:ind w:firstLineChars="0" w:firstLine="0"/>
              <w:jc w:val="center"/>
              <w:rPr>
                <w:sz w:val="21"/>
              </w:rPr>
            </w:pPr>
            <w:r>
              <w:rPr>
                <w:rFonts w:hint="eastAsia"/>
                <w:sz w:val="21"/>
              </w:rPr>
              <w:t>定期更换的废高效过滤器</w:t>
            </w:r>
          </w:p>
        </w:tc>
        <w:tc>
          <w:tcPr>
            <w:tcW w:w="1276" w:type="dxa"/>
            <w:vAlign w:val="center"/>
          </w:tcPr>
          <w:p w:rsidR="003D77B3" w:rsidRDefault="00684F0F">
            <w:pPr>
              <w:spacing w:line="240" w:lineRule="auto"/>
              <w:ind w:firstLineChars="0" w:firstLine="0"/>
              <w:jc w:val="center"/>
              <w:rPr>
                <w:sz w:val="21"/>
              </w:rPr>
            </w:pPr>
            <w:r>
              <w:rPr>
                <w:rFonts w:hint="eastAsia"/>
                <w:sz w:val="21"/>
              </w:rPr>
              <w:t>感染性废物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1134" w:type="dxa"/>
            <w:vMerge w:val="restart"/>
            <w:vAlign w:val="center"/>
          </w:tcPr>
          <w:p w:rsidR="003D77B3" w:rsidRDefault="00684F0F">
            <w:pPr>
              <w:spacing w:line="240" w:lineRule="auto"/>
              <w:ind w:firstLineChars="0" w:firstLine="0"/>
              <w:jc w:val="center"/>
              <w:rPr>
                <w:sz w:val="21"/>
              </w:rPr>
            </w:pPr>
            <w:r>
              <w:rPr>
                <w:rFonts w:hint="eastAsia"/>
                <w:sz w:val="21"/>
              </w:rPr>
              <w:t>0.25</w:t>
            </w:r>
          </w:p>
        </w:tc>
        <w:tc>
          <w:tcPr>
            <w:tcW w:w="1139" w:type="dxa"/>
            <w:vMerge w:val="restart"/>
            <w:vAlign w:val="center"/>
          </w:tcPr>
          <w:p w:rsidR="003D77B3" w:rsidRDefault="00684F0F">
            <w:pPr>
              <w:spacing w:line="240" w:lineRule="auto"/>
              <w:ind w:firstLineChars="0" w:firstLine="0"/>
              <w:jc w:val="center"/>
              <w:rPr>
                <w:sz w:val="21"/>
              </w:rPr>
            </w:pPr>
            <w:r>
              <w:rPr>
                <w:rFonts w:hint="eastAsia"/>
                <w:sz w:val="21"/>
              </w:rPr>
              <w:t>设专用垃圾桶分类收集，感染性废物经高温灭菌锅消毒后，贮存于医疗废物暂存间，委托有资质的单位处理</w:t>
            </w:r>
          </w:p>
        </w:tc>
      </w:tr>
      <w:tr w:rsidR="003D77B3">
        <w:trPr>
          <w:trHeight w:val="284"/>
        </w:trPr>
        <w:tc>
          <w:tcPr>
            <w:tcW w:w="817" w:type="dxa"/>
            <w:vMerge/>
            <w:vAlign w:val="center"/>
          </w:tcPr>
          <w:p w:rsidR="003D77B3" w:rsidRDefault="003D77B3">
            <w:pPr>
              <w:spacing w:line="240" w:lineRule="auto"/>
              <w:ind w:firstLineChars="0" w:firstLine="0"/>
              <w:jc w:val="center"/>
              <w:rPr>
                <w:sz w:val="21"/>
              </w:rPr>
            </w:pPr>
          </w:p>
        </w:tc>
        <w:tc>
          <w:tcPr>
            <w:tcW w:w="1276" w:type="dxa"/>
            <w:vMerge/>
            <w:vAlign w:val="center"/>
          </w:tcPr>
          <w:p w:rsidR="003D77B3" w:rsidRDefault="003D77B3">
            <w:pPr>
              <w:spacing w:line="240" w:lineRule="auto"/>
              <w:ind w:firstLineChars="0" w:firstLine="0"/>
              <w:jc w:val="center"/>
              <w:rPr>
                <w:sz w:val="21"/>
              </w:rPr>
            </w:pPr>
          </w:p>
        </w:tc>
        <w:tc>
          <w:tcPr>
            <w:tcW w:w="2126" w:type="dxa"/>
            <w:vAlign w:val="center"/>
          </w:tcPr>
          <w:p w:rsidR="003D77B3" w:rsidRDefault="00684F0F">
            <w:pPr>
              <w:spacing w:line="240" w:lineRule="auto"/>
              <w:ind w:firstLineChars="0" w:firstLine="0"/>
              <w:jc w:val="center"/>
              <w:rPr>
                <w:sz w:val="21"/>
              </w:rPr>
            </w:pPr>
            <w:r>
              <w:rPr>
                <w:rFonts w:hint="eastAsia"/>
                <w:sz w:val="21"/>
              </w:rPr>
              <w:t>废培养基、废一次性实验用品、废标本、多余样品</w:t>
            </w:r>
          </w:p>
        </w:tc>
        <w:tc>
          <w:tcPr>
            <w:tcW w:w="1276" w:type="dxa"/>
            <w:vAlign w:val="center"/>
          </w:tcPr>
          <w:p w:rsidR="003D77B3" w:rsidRDefault="00684F0F">
            <w:pPr>
              <w:spacing w:line="240" w:lineRule="auto"/>
              <w:ind w:firstLineChars="0" w:firstLine="0"/>
              <w:jc w:val="center"/>
              <w:rPr>
                <w:sz w:val="21"/>
              </w:rPr>
            </w:pPr>
            <w:r>
              <w:rPr>
                <w:rFonts w:hint="eastAsia"/>
                <w:sz w:val="21"/>
              </w:rPr>
              <w:t>感染性废物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1134" w:type="dxa"/>
            <w:vMerge/>
            <w:vAlign w:val="center"/>
          </w:tcPr>
          <w:p w:rsidR="003D77B3" w:rsidRDefault="003D77B3">
            <w:pPr>
              <w:spacing w:line="240" w:lineRule="auto"/>
              <w:ind w:firstLineChars="0" w:firstLine="0"/>
              <w:jc w:val="center"/>
              <w:rPr>
                <w:sz w:val="21"/>
              </w:rPr>
            </w:pPr>
          </w:p>
        </w:tc>
        <w:tc>
          <w:tcPr>
            <w:tcW w:w="1139" w:type="dxa"/>
            <w:vMerge/>
            <w:vAlign w:val="center"/>
          </w:tcPr>
          <w:p w:rsidR="003D77B3" w:rsidRDefault="003D77B3">
            <w:pPr>
              <w:spacing w:line="240" w:lineRule="auto"/>
              <w:ind w:firstLineChars="0" w:firstLine="0"/>
              <w:jc w:val="center"/>
              <w:rPr>
                <w:sz w:val="21"/>
              </w:rPr>
            </w:pPr>
          </w:p>
        </w:tc>
      </w:tr>
      <w:tr w:rsidR="003D77B3">
        <w:trPr>
          <w:trHeight w:val="284"/>
        </w:trPr>
        <w:tc>
          <w:tcPr>
            <w:tcW w:w="817" w:type="dxa"/>
            <w:vMerge/>
            <w:vAlign w:val="center"/>
          </w:tcPr>
          <w:p w:rsidR="003D77B3" w:rsidRDefault="003D77B3">
            <w:pPr>
              <w:spacing w:line="240" w:lineRule="auto"/>
              <w:ind w:firstLineChars="0" w:firstLine="0"/>
              <w:jc w:val="center"/>
              <w:rPr>
                <w:sz w:val="21"/>
              </w:rPr>
            </w:pPr>
          </w:p>
        </w:tc>
        <w:tc>
          <w:tcPr>
            <w:tcW w:w="1276" w:type="dxa"/>
            <w:vMerge/>
            <w:vAlign w:val="center"/>
          </w:tcPr>
          <w:p w:rsidR="003D77B3" w:rsidRDefault="003D77B3">
            <w:pPr>
              <w:spacing w:line="240" w:lineRule="auto"/>
              <w:ind w:firstLineChars="0" w:firstLine="0"/>
              <w:jc w:val="center"/>
              <w:rPr>
                <w:sz w:val="21"/>
              </w:rPr>
            </w:pPr>
          </w:p>
        </w:tc>
        <w:tc>
          <w:tcPr>
            <w:tcW w:w="2126" w:type="dxa"/>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1276" w:type="dxa"/>
            <w:vAlign w:val="center"/>
          </w:tcPr>
          <w:p w:rsidR="003D77B3" w:rsidRDefault="00684F0F">
            <w:pPr>
              <w:spacing w:line="240" w:lineRule="auto"/>
              <w:ind w:firstLineChars="0" w:firstLine="0"/>
              <w:jc w:val="center"/>
              <w:rPr>
                <w:sz w:val="21"/>
              </w:rPr>
            </w:pPr>
            <w:r>
              <w:rPr>
                <w:rFonts w:hint="eastAsia"/>
                <w:sz w:val="21"/>
              </w:rPr>
              <w:t>药物性废物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831-005-01</w:t>
            </w:r>
            <w:r>
              <w:rPr>
                <w:rFonts w:hint="eastAsia"/>
                <w:sz w:val="21"/>
              </w:rPr>
              <w:t>）</w:t>
            </w:r>
          </w:p>
        </w:tc>
        <w:tc>
          <w:tcPr>
            <w:tcW w:w="1134" w:type="dxa"/>
            <w:vMerge/>
            <w:vAlign w:val="center"/>
          </w:tcPr>
          <w:p w:rsidR="003D77B3" w:rsidRDefault="003D77B3">
            <w:pPr>
              <w:spacing w:line="240" w:lineRule="auto"/>
              <w:ind w:firstLineChars="0" w:firstLine="0"/>
              <w:jc w:val="center"/>
              <w:rPr>
                <w:sz w:val="21"/>
              </w:rPr>
            </w:pPr>
          </w:p>
        </w:tc>
        <w:tc>
          <w:tcPr>
            <w:tcW w:w="1139" w:type="dxa"/>
            <w:vMerge/>
            <w:vAlign w:val="center"/>
          </w:tcPr>
          <w:p w:rsidR="003D77B3" w:rsidRDefault="003D77B3">
            <w:pPr>
              <w:spacing w:line="240" w:lineRule="auto"/>
              <w:ind w:firstLineChars="0" w:firstLine="0"/>
              <w:jc w:val="center"/>
              <w:rPr>
                <w:sz w:val="21"/>
              </w:rPr>
            </w:pPr>
          </w:p>
        </w:tc>
      </w:tr>
      <w:tr w:rsidR="003D77B3">
        <w:trPr>
          <w:trHeight w:val="284"/>
        </w:trPr>
        <w:tc>
          <w:tcPr>
            <w:tcW w:w="817" w:type="dxa"/>
            <w:vMerge/>
            <w:vAlign w:val="center"/>
          </w:tcPr>
          <w:p w:rsidR="003D77B3" w:rsidRDefault="003D77B3">
            <w:pPr>
              <w:spacing w:line="240" w:lineRule="auto"/>
              <w:ind w:firstLineChars="0" w:firstLine="0"/>
              <w:jc w:val="center"/>
              <w:rPr>
                <w:sz w:val="21"/>
              </w:rPr>
            </w:pPr>
          </w:p>
        </w:tc>
        <w:tc>
          <w:tcPr>
            <w:tcW w:w="1276" w:type="dxa"/>
            <w:vMerge w:val="restart"/>
            <w:vAlign w:val="center"/>
          </w:tcPr>
          <w:p w:rsidR="003D77B3" w:rsidRDefault="00684F0F">
            <w:pPr>
              <w:spacing w:line="240" w:lineRule="auto"/>
              <w:ind w:firstLineChars="0" w:firstLine="0"/>
              <w:jc w:val="center"/>
              <w:rPr>
                <w:sz w:val="21"/>
              </w:rPr>
            </w:pPr>
            <w:r>
              <w:rPr>
                <w:rFonts w:hint="eastAsia"/>
                <w:sz w:val="21"/>
              </w:rPr>
              <w:t>理化实验室</w:t>
            </w:r>
          </w:p>
        </w:tc>
        <w:tc>
          <w:tcPr>
            <w:tcW w:w="2126" w:type="dxa"/>
            <w:vAlign w:val="center"/>
          </w:tcPr>
          <w:p w:rsidR="003D77B3" w:rsidRDefault="00684F0F">
            <w:pPr>
              <w:spacing w:line="240" w:lineRule="auto"/>
              <w:ind w:firstLineChars="0" w:firstLine="0"/>
              <w:jc w:val="center"/>
              <w:rPr>
                <w:sz w:val="21"/>
              </w:rPr>
            </w:pPr>
            <w:r>
              <w:rPr>
                <w:rFonts w:hint="eastAsia"/>
                <w:sz w:val="21"/>
              </w:rPr>
              <w:t>化学试剂废液</w:t>
            </w:r>
          </w:p>
        </w:tc>
        <w:tc>
          <w:tcPr>
            <w:tcW w:w="1276" w:type="dxa"/>
            <w:vAlign w:val="center"/>
          </w:tcPr>
          <w:p w:rsidR="003D77B3" w:rsidRDefault="00684F0F">
            <w:pPr>
              <w:spacing w:line="240" w:lineRule="auto"/>
              <w:ind w:firstLineChars="0" w:firstLine="0"/>
              <w:jc w:val="center"/>
              <w:rPr>
                <w:sz w:val="21"/>
              </w:rPr>
            </w:pPr>
            <w:r>
              <w:rPr>
                <w:rFonts w:hint="eastAsia"/>
                <w:sz w:val="21"/>
              </w:rPr>
              <w:t>化学性废物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831-004-01</w:t>
            </w:r>
            <w:r>
              <w:rPr>
                <w:rFonts w:hint="eastAsia"/>
                <w:sz w:val="21"/>
              </w:rPr>
              <w:t>）</w:t>
            </w:r>
          </w:p>
        </w:tc>
        <w:tc>
          <w:tcPr>
            <w:tcW w:w="1134" w:type="dxa"/>
            <w:vMerge w:val="restart"/>
            <w:vAlign w:val="center"/>
          </w:tcPr>
          <w:p w:rsidR="003D77B3" w:rsidRDefault="00684F0F">
            <w:pPr>
              <w:spacing w:line="240" w:lineRule="auto"/>
              <w:ind w:firstLineChars="0" w:firstLine="0"/>
              <w:jc w:val="center"/>
              <w:rPr>
                <w:sz w:val="21"/>
              </w:rPr>
            </w:pPr>
            <w:r>
              <w:rPr>
                <w:rFonts w:hint="eastAsia"/>
                <w:sz w:val="21"/>
              </w:rPr>
              <w:t>0.5</w:t>
            </w:r>
          </w:p>
        </w:tc>
        <w:tc>
          <w:tcPr>
            <w:tcW w:w="1139" w:type="dxa"/>
            <w:vMerge/>
            <w:vAlign w:val="center"/>
          </w:tcPr>
          <w:p w:rsidR="003D77B3" w:rsidRDefault="003D77B3">
            <w:pPr>
              <w:spacing w:line="240" w:lineRule="auto"/>
              <w:ind w:firstLineChars="0" w:firstLine="0"/>
              <w:jc w:val="center"/>
              <w:rPr>
                <w:sz w:val="21"/>
              </w:rPr>
            </w:pPr>
          </w:p>
        </w:tc>
      </w:tr>
      <w:tr w:rsidR="003D77B3">
        <w:trPr>
          <w:trHeight w:val="284"/>
        </w:trPr>
        <w:tc>
          <w:tcPr>
            <w:tcW w:w="817" w:type="dxa"/>
            <w:vMerge/>
            <w:vAlign w:val="center"/>
          </w:tcPr>
          <w:p w:rsidR="003D77B3" w:rsidRDefault="003D77B3">
            <w:pPr>
              <w:spacing w:line="240" w:lineRule="auto"/>
              <w:ind w:firstLineChars="0" w:firstLine="0"/>
              <w:jc w:val="center"/>
              <w:rPr>
                <w:sz w:val="21"/>
              </w:rPr>
            </w:pPr>
          </w:p>
        </w:tc>
        <w:tc>
          <w:tcPr>
            <w:tcW w:w="1276" w:type="dxa"/>
            <w:vMerge/>
            <w:vAlign w:val="center"/>
          </w:tcPr>
          <w:p w:rsidR="003D77B3" w:rsidRDefault="003D77B3">
            <w:pPr>
              <w:spacing w:line="240" w:lineRule="auto"/>
              <w:ind w:firstLineChars="0" w:firstLine="0"/>
              <w:jc w:val="center"/>
              <w:rPr>
                <w:sz w:val="21"/>
              </w:rPr>
            </w:pPr>
          </w:p>
        </w:tc>
        <w:tc>
          <w:tcPr>
            <w:tcW w:w="2126" w:type="dxa"/>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1276" w:type="dxa"/>
            <w:vAlign w:val="center"/>
          </w:tcPr>
          <w:p w:rsidR="003D77B3" w:rsidRDefault="00684F0F">
            <w:pPr>
              <w:spacing w:line="240" w:lineRule="auto"/>
              <w:ind w:firstLineChars="0" w:firstLine="0"/>
              <w:jc w:val="center"/>
              <w:rPr>
                <w:sz w:val="21"/>
              </w:rPr>
            </w:pPr>
            <w:r>
              <w:rPr>
                <w:rFonts w:hint="eastAsia"/>
                <w:sz w:val="21"/>
              </w:rPr>
              <w:t>感染性废物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1134" w:type="dxa"/>
            <w:vMerge/>
            <w:vAlign w:val="center"/>
          </w:tcPr>
          <w:p w:rsidR="003D77B3" w:rsidRDefault="003D77B3">
            <w:pPr>
              <w:spacing w:line="240" w:lineRule="auto"/>
              <w:ind w:firstLineChars="0" w:firstLine="0"/>
              <w:jc w:val="center"/>
              <w:rPr>
                <w:sz w:val="21"/>
              </w:rPr>
            </w:pPr>
          </w:p>
        </w:tc>
        <w:tc>
          <w:tcPr>
            <w:tcW w:w="1139" w:type="dxa"/>
            <w:vMerge/>
            <w:vAlign w:val="center"/>
          </w:tcPr>
          <w:p w:rsidR="003D77B3" w:rsidRDefault="003D77B3">
            <w:pPr>
              <w:spacing w:line="240" w:lineRule="auto"/>
              <w:ind w:firstLineChars="0" w:firstLine="0"/>
              <w:jc w:val="center"/>
              <w:rPr>
                <w:sz w:val="21"/>
              </w:rPr>
            </w:pPr>
          </w:p>
        </w:tc>
      </w:tr>
      <w:tr w:rsidR="003D77B3">
        <w:trPr>
          <w:trHeight w:val="284"/>
        </w:trPr>
        <w:tc>
          <w:tcPr>
            <w:tcW w:w="817" w:type="dxa"/>
            <w:vMerge/>
            <w:vAlign w:val="center"/>
          </w:tcPr>
          <w:p w:rsidR="003D77B3" w:rsidRDefault="003D77B3">
            <w:pPr>
              <w:spacing w:line="240" w:lineRule="auto"/>
              <w:ind w:firstLineChars="0" w:firstLine="0"/>
              <w:jc w:val="center"/>
              <w:rPr>
                <w:sz w:val="21"/>
              </w:rPr>
            </w:pPr>
          </w:p>
        </w:tc>
        <w:tc>
          <w:tcPr>
            <w:tcW w:w="1276" w:type="dxa"/>
            <w:vAlign w:val="center"/>
          </w:tcPr>
          <w:p w:rsidR="003D77B3" w:rsidRDefault="00684F0F">
            <w:pPr>
              <w:spacing w:line="240" w:lineRule="auto"/>
              <w:ind w:firstLineChars="0" w:firstLine="0"/>
              <w:jc w:val="center"/>
              <w:rPr>
                <w:sz w:val="21"/>
              </w:rPr>
            </w:pPr>
            <w:r>
              <w:rPr>
                <w:rFonts w:hint="eastAsia"/>
                <w:sz w:val="21"/>
              </w:rPr>
              <w:t>污水处理站</w:t>
            </w:r>
          </w:p>
        </w:tc>
        <w:tc>
          <w:tcPr>
            <w:tcW w:w="2126" w:type="dxa"/>
            <w:vAlign w:val="center"/>
          </w:tcPr>
          <w:p w:rsidR="003D77B3" w:rsidRDefault="00684F0F">
            <w:pPr>
              <w:spacing w:line="240" w:lineRule="auto"/>
              <w:ind w:firstLineChars="0" w:firstLine="0"/>
              <w:jc w:val="center"/>
              <w:rPr>
                <w:sz w:val="21"/>
              </w:rPr>
            </w:pPr>
            <w:r>
              <w:rPr>
                <w:rFonts w:hint="eastAsia"/>
                <w:sz w:val="21"/>
              </w:rPr>
              <w:t>污泥</w:t>
            </w:r>
          </w:p>
        </w:tc>
        <w:tc>
          <w:tcPr>
            <w:tcW w:w="1276" w:type="dxa"/>
            <w:vAlign w:val="center"/>
          </w:tcPr>
          <w:p w:rsidR="003D77B3" w:rsidRDefault="00684F0F">
            <w:pPr>
              <w:spacing w:line="240" w:lineRule="auto"/>
              <w:ind w:firstLineChars="0" w:firstLine="0"/>
              <w:jc w:val="center"/>
              <w:rPr>
                <w:sz w:val="21"/>
              </w:rPr>
            </w:pPr>
            <w:r>
              <w:rPr>
                <w:rFonts w:hint="eastAsia"/>
                <w:sz w:val="21"/>
              </w:rPr>
              <w:t>感染性废物</w:t>
            </w:r>
          </w:p>
        </w:tc>
        <w:tc>
          <w:tcPr>
            <w:tcW w:w="1843" w:type="dxa"/>
            <w:gridSpan w:val="2"/>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1134" w:type="dxa"/>
            <w:vAlign w:val="center"/>
          </w:tcPr>
          <w:p w:rsidR="003D77B3" w:rsidRDefault="00684F0F">
            <w:pPr>
              <w:spacing w:line="240" w:lineRule="auto"/>
              <w:ind w:firstLineChars="0" w:firstLine="0"/>
              <w:jc w:val="center"/>
              <w:rPr>
                <w:sz w:val="21"/>
              </w:rPr>
            </w:pPr>
            <w:r>
              <w:rPr>
                <w:rFonts w:hint="eastAsia"/>
                <w:sz w:val="21"/>
              </w:rPr>
              <w:t>3.2</w:t>
            </w:r>
          </w:p>
        </w:tc>
        <w:tc>
          <w:tcPr>
            <w:tcW w:w="1139" w:type="dxa"/>
            <w:vMerge/>
            <w:vAlign w:val="center"/>
          </w:tcPr>
          <w:p w:rsidR="003D77B3" w:rsidRDefault="003D77B3">
            <w:pPr>
              <w:spacing w:line="240" w:lineRule="auto"/>
              <w:ind w:firstLineChars="0" w:firstLine="0"/>
              <w:jc w:val="center"/>
              <w:rPr>
                <w:sz w:val="21"/>
              </w:rPr>
            </w:pPr>
          </w:p>
        </w:tc>
      </w:tr>
      <w:tr w:rsidR="003D77B3">
        <w:trPr>
          <w:trHeight w:val="284"/>
        </w:trPr>
        <w:tc>
          <w:tcPr>
            <w:tcW w:w="817" w:type="dxa"/>
            <w:vAlign w:val="center"/>
          </w:tcPr>
          <w:p w:rsidR="003D77B3" w:rsidRDefault="00684F0F">
            <w:pPr>
              <w:spacing w:line="240" w:lineRule="auto"/>
              <w:ind w:firstLineChars="0" w:firstLine="0"/>
              <w:jc w:val="center"/>
              <w:rPr>
                <w:sz w:val="21"/>
              </w:rPr>
            </w:pPr>
            <w:r>
              <w:rPr>
                <w:rFonts w:hint="eastAsia"/>
                <w:sz w:val="21"/>
              </w:rPr>
              <w:t>危险</w:t>
            </w:r>
            <w:r>
              <w:rPr>
                <w:sz w:val="21"/>
              </w:rPr>
              <w:t>废物</w:t>
            </w:r>
          </w:p>
        </w:tc>
        <w:tc>
          <w:tcPr>
            <w:tcW w:w="1276" w:type="dxa"/>
            <w:vAlign w:val="center"/>
          </w:tcPr>
          <w:p w:rsidR="003D77B3" w:rsidRDefault="00684F0F">
            <w:pPr>
              <w:spacing w:line="240" w:lineRule="auto"/>
              <w:ind w:firstLineChars="0" w:firstLine="0"/>
              <w:jc w:val="center"/>
              <w:rPr>
                <w:sz w:val="21"/>
              </w:rPr>
            </w:pPr>
            <w:r>
              <w:rPr>
                <w:rFonts w:hint="eastAsia"/>
                <w:sz w:val="21"/>
              </w:rPr>
              <w:t>有机实验废气处理设施</w:t>
            </w:r>
          </w:p>
        </w:tc>
        <w:tc>
          <w:tcPr>
            <w:tcW w:w="2126" w:type="dxa"/>
            <w:vAlign w:val="center"/>
          </w:tcPr>
          <w:p w:rsidR="003D77B3" w:rsidRDefault="00684F0F">
            <w:pPr>
              <w:spacing w:line="240" w:lineRule="auto"/>
              <w:ind w:firstLineChars="0" w:firstLine="0"/>
              <w:jc w:val="center"/>
              <w:rPr>
                <w:sz w:val="21"/>
              </w:rPr>
            </w:pPr>
            <w:r>
              <w:rPr>
                <w:rFonts w:hint="eastAsia"/>
                <w:sz w:val="21"/>
              </w:rPr>
              <w:t>废活性炭</w:t>
            </w:r>
          </w:p>
        </w:tc>
        <w:tc>
          <w:tcPr>
            <w:tcW w:w="3119" w:type="dxa"/>
            <w:gridSpan w:val="3"/>
            <w:vAlign w:val="center"/>
          </w:tcPr>
          <w:p w:rsidR="003D77B3" w:rsidRDefault="00684F0F">
            <w:pPr>
              <w:spacing w:line="240" w:lineRule="auto"/>
              <w:ind w:firstLineChars="0" w:firstLine="0"/>
              <w:jc w:val="center"/>
              <w:rPr>
                <w:sz w:val="21"/>
              </w:rPr>
            </w:pPr>
            <w:r>
              <w:rPr>
                <w:sz w:val="21"/>
              </w:rPr>
              <w:t>HW49</w:t>
            </w:r>
            <w:r>
              <w:rPr>
                <w:rFonts w:hint="eastAsia"/>
                <w:sz w:val="21"/>
              </w:rPr>
              <w:t>其他废物（废物代码：</w:t>
            </w:r>
            <w:r>
              <w:rPr>
                <w:sz w:val="21"/>
              </w:rPr>
              <w:t>900-041-49</w:t>
            </w:r>
            <w:r>
              <w:rPr>
                <w:rFonts w:hint="eastAsia"/>
                <w:sz w:val="21"/>
              </w:rPr>
              <w:t>）</w:t>
            </w:r>
          </w:p>
        </w:tc>
        <w:tc>
          <w:tcPr>
            <w:tcW w:w="1134" w:type="dxa"/>
            <w:vAlign w:val="center"/>
          </w:tcPr>
          <w:p w:rsidR="003D77B3" w:rsidRDefault="00684F0F">
            <w:pPr>
              <w:spacing w:line="240" w:lineRule="auto"/>
              <w:ind w:firstLineChars="0" w:firstLine="0"/>
              <w:jc w:val="center"/>
              <w:rPr>
                <w:sz w:val="21"/>
              </w:rPr>
            </w:pPr>
            <w:r>
              <w:rPr>
                <w:rFonts w:hint="eastAsia"/>
                <w:sz w:val="21"/>
              </w:rPr>
              <w:t>0.35</w:t>
            </w:r>
          </w:p>
        </w:tc>
        <w:tc>
          <w:tcPr>
            <w:tcW w:w="1139" w:type="dxa"/>
            <w:vAlign w:val="center"/>
          </w:tcPr>
          <w:p w:rsidR="003D77B3" w:rsidRDefault="00684F0F">
            <w:pPr>
              <w:spacing w:line="240" w:lineRule="auto"/>
              <w:ind w:firstLineChars="0" w:firstLine="0"/>
              <w:jc w:val="center"/>
              <w:rPr>
                <w:sz w:val="21"/>
              </w:rPr>
            </w:pPr>
            <w:r>
              <w:rPr>
                <w:rFonts w:hint="eastAsia"/>
                <w:sz w:val="21"/>
              </w:rPr>
              <w:t>委托有危险废物资</w:t>
            </w:r>
          </w:p>
          <w:p w:rsidR="003D77B3" w:rsidRDefault="00684F0F">
            <w:pPr>
              <w:spacing w:line="240" w:lineRule="auto"/>
              <w:ind w:firstLineChars="0" w:firstLine="0"/>
              <w:jc w:val="center"/>
              <w:rPr>
                <w:sz w:val="21"/>
              </w:rPr>
            </w:pPr>
            <w:r>
              <w:rPr>
                <w:rFonts w:hint="eastAsia"/>
                <w:sz w:val="21"/>
              </w:rPr>
              <w:t>质单位清运处置</w:t>
            </w:r>
          </w:p>
        </w:tc>
      </w:tr>
      <w:tr w:rsidR="003D77B3">
        <w:trPr>
          <w:trHeight w:val="284"/>
        </w:trPr>
        <w:tc>
          <w:tcPr>
            <w:tcW w:w="817" w:type="dxa"/>
            <w:vAlign w:val="center"/>
          </w:tcPr>
          <w:p w:rsidR="003D77B3" w:rsidRDefault="00684F0F">
            <w:pPr>
              <w:spacing w:line="240" w:lineRule="auto"/>
              <w:ind w:firstLineChars="0" w:firstLine="0"/>
              <w:jc w:val="center"/>
              <w:rPr>
                <w:sz w:val="21"/>
              </w:rPr>
            </w:pPr>
            <w:r>
              <w:rPr>
                <w:rFonts w:hint="eastAsia"/>
                <w:sz w:val="21"/>
              </w:rPr>
              <w:t>一般固废</w:t>
            </w:r>
          </w:p>
        </w:tc>
        <w:tc>
          <w:tcPr>
            <w:tcW w:w="1276" w:type="dxa"/>
            <w:vAlign w:val="center"/>
          </w:tcPr>
          <w:p w:rsidR="003D77B3" w:rsidRDefault="00684F0F">
            <w:pPr>
              <w:spacing w:line="240" w:lineRule="auto"/>
              <w:ind w:firstLineChars="0" w:firstLine="0"/>
              <w:jc w:val="center"/>
              <w:rPr>
                <w:sz w:val="21"/>
              </w:rPr>
            </w:pPr>
            <w:r>
              <w:rPr>
                <w:rFonts w:hint="eastAsia"/>
                <w:sz w:val="21"/>
              </w:rPr>
              <w:t>职工及隔离人员</w:t>
            </w:r>
          </w:p>
        </w:tc>
        <w:tc>
          <w:tcPr>
            <w:tcW w:w="2126" w:type="dxa"/>
            <w:vAlign w:val="center"/>
          </w:tcPr>
          <w:p w:rsidR="003D77B3" w:rsidRDefault="00684F0F">
            <w:pPr>
              <w:spacing w:line="240" w:lineRule="auto"/>
              <w:ind w:firstLineChars="0" w:firstLine="0"/>
              <w:jc w:val="center"/>
              <w:rPr>
                <w:sz w:val="21"/>
              </w:rPr>
            </w:pPr>
            <w:r>
              <w:rPr>
                <w:rFonts w:hint="eastAsia"/>
                <w:sz w:val="21"/>
              </w:rPr>
              <w:t>生活</w:t>
            </w:r>
            <w:r>
              <w:rPr>
                <w:sz w:val="21"/>
              </w:rPr>
              <w:t>垃圾</w:t>
            </w:r>
          </w:p>
        </w:tc>
        <w:tc>
          <w:tcPr>
            <w:tcW w:w="1735" w:type="dxa"/>
            <w:gridSpan w:val="2"/>
            <w:vAlign w:val="center"/>
          </w:tcPr>
          <w:p w:rsidR="003D77B3" w:rsidRDefault="00684F0F">
            <w:pPr>
              <w:spacing w:line="240" w:lineRule="auto"/>
              <w:ind w:firstLineChars="0" w:firstLine="0"/>
              <w:jc w:val="center"/>
              <w:rPr>
                <w:sz w:val="21"/>
              </w:rPr>
            </w:pPr>
            <w:r>
              <w:rPr>
                <w:rFonts w:hint="eastAsia"/>
                <w:sz w:val="21"/>
              </w:rPr>
              <w:t>/</w:t>
            </w:r>
          </w:p>
        </w:tc>
        <w:tc>
          <w:tcPr>
            <w:tcW w:w="1384" w:type="dxa"/>
            <w:vAlign w:val="center"/>
          </w:tcPr>
          <w:p w:rsidR="003D77B3" w:rsidRDefault="00684F0F">
            <w:pPr>
              <w:spacing w:line="240" w:lineRule="auto"/>
              <w:ind w:firstLineChars="0" w:firstLine="0"/>
              <w:jc w:val="center"/>
              <w:rPr>
                <w:sz w:val="21"/>
              </w:rPr>
            </w:pPr>
            <w:r>
              <w:rPr>
                <w:rFonts w:hint="eastAsia"/>
                <w:sz w:val="21"/>
              </w:rPr>
              <w:t>/</w:t>
            </w:r>
          </w:p>
        </w:tc>
        <w:tc>
          <w:tcPr>
            <w:tcW w:w="1134" w:type="dxa"/>
            <w:vAlign w:val="center"/>
          </w:tcPr>
          <w:p w:rsidR="003D77B3" w:rsidRDefault="00684F0F">
            <w:pPr>
              <w:spacing w:line="240" w:lineRule="auto"/>
              <w:ind w:firstLineChars="0" w:firstLine="0"/>
              <w:jc w:val="center"/>
              <w:rPr>
                <w:sz w:val="21"/>
              </w:rPr>
            </w:pPr>
            <w:r>
              <w:rPr>
                <w:rFonts w:hint="eastAsia"/>
                <w:sz w:val="21"/>
              </w:rPr>
              <w:t>20.0</w:t>
            </w:r>
          </w:p>
        </w:tc>
        <w:tc>
          <w:tcPr>
            <w:tcW w:w="1139" w:type="dxa"/>
            <w:vAlign w:val="center"/>
          </w:tcPr>
          <w:p w:rsidR="003D77B3" w:rsidRDefault="00684F0F">
            <w:pPr>
              <w:spacing w:line="240" w:lineRule="auto"/>
              <w:ind w:firstLineChars="0" w:firstLine="0"/>
              <w:jc w:val="center"/>
              <w:rPr>
                <w:sz w:val="21"/>
              </w:rPr>
            </w:pPr>
            <w:r>
              <w:rPr>
                <w:rFonts w:hint="eastAsia"/>
                <w:sz w:val="21"/>
              </w:rPr>
              <w:t>环卫部门清运</w:t>
            </w:r>
          </w:p>
        </w:tc>
      </w:tr>
    </w:tbl>
    <w:p w:rsidR="003D77B3" w:rsidRDefault="00684F0F">
      <w:pPr>
        <w:pStyle w:val="2"/>
        <w:numPr>
          <w:ilvl w:val="0"/>
          <w:numId w:val="0"/>
        </w:numPr>
        <w:spacing w:beforeLines="0" w:afterLines="0" w:line="480" w:lineRule="exact"/>
        <w:rPr>
          <w:sz w:val="28"/>
          <w:szCs w:val="28"/>
        </w:rPr>
      </w:pPr>
      <w:bookmarkStart w:id="96" w:name="_Toc463965426"/>
      <w:bookmarkStart w:id="97" w:name="_Toc51590980"/>
      <w:bookmarkStart w:id="98" w:name="_Toc66491505"/>
      <w:r>
        <w:rPr>
          <w:sz w:val="28"/>
          <w:szCs w:val="28"/>
        </w:rPr>
        <w:lastRenderedPageBreak/>
        <w:t>3.6</w:t>
      </w:r>
      <w:bookmarkEnd w:id="96"/>
      <w:r>
        <w:rPr>
          <w:rFonts w:hint="eastAsia"/>
        </w:rPr>
        <w:t>总量控制</w:t>
      </w:r>
      <w:bookmarkEnd w:id="97"/>
      <w:bookmarkEnd w:id="98"/>
    </w:p>
    <w:p w:rsidR="003D77B3" w:rsidRDefault="00684F0F">
      <w:pPr>
        <w:snapToGrid w:val="0"/>
        <w:spacing w:line="480" w:lineRule="exact"/>
        <w:ind w:firstLine="480"/>
      </w:pPr>
      <w:r>
        <w:rPr>
          <w:rFonts w:hint="eastAsia"/>
        </w:rPr>
        <w:t>根据山西省环境保护厅关于印发《山西省环境保护厅建设项目主要污染物排放总量核定办法》的通知（晋环发</w:t>
      </w:r>
      <w:r>
        <w:t xml:space="preserve">[2015]25 </w:t>
      </w:r>
      <w:r>
        <w:rPr>
          <w:rFonts w:hint="eastAsia"/>
        </w:rPr>
        <w:t>号）中第一章第三条的规定“属于环境统计工业源调查行业范围内（《国民经济行业分类》（</w:t>
      </w:r>
      <w:r>
        <w:t>GB/T4754</w:t>
      </w:r>
      <w:r>
        <w:rPr>
          <w:rFonts w:hint="eastAsia"/>
        </w:rPr>
        <w:t>）中采矿业、制造业，电力、燃气及水的生产和供应业，</w:t>
      </w:r>
      <w:r>
        <w:t>3</w:t>
      </w:r>
      <w:r>
        <w:rPr>
          <w:rFonts w:hint="eastAsia"/>
        </w:rPr>
        <w:t>个门类</w:t>
      </w:r>
      <w:r>
        <w:t>39</w:t>
      </w:r>
      <w:r>
        <w:rPr>
          <w:rFonts w:hint="eastAsia"/>
        </w:rPr>
        <w:t>个行业的企业）新增主要污染物排放总量的建设项目，在环境影响评价文件审批前，建设单位需按本办法规定取得主要污染物排放总量指标，本项目属于社会服务业，不属于上述行业，因此，本项目不进行总量申请。</w:t>
      </w:r>
    </w:p>
    <w:p w:rsidR="003D77B3" w:rsidRDefault="003D77B3">
      <w:pPr>
        <w:ind w:firstLine="480"/>
      </w:pPr>
    </w:p>
    <w:p w:rsidR="003D77B3" w:rsidRDefault="003D77B3">
      <w:pPr>
        <w:ind w:firstLine="480"/>
      </w:pPr>
    </w:p>
    <w:p w:rsidR="003D77B3" w:rsidRDefault="003D77B3">
      <w:pPr>
        <w:ind w:firstLine="480"/>
      </w:pPr>
    </w:p>
    <w:p w:rsidR="003D77B3" w:rsidRDefault="003D77B3">
      <w:pPr>
        <w:ind w:firstLine="480"/>
      </w:pPr>
    </w:p>
    <w:p w:rsidR="003D77B3" w:rsidRDefault="003D77B3">
      <w:pPr>
        <w:ind w:firstLine="480"/>
      </w:pPr>
    </w:p>
    <w:p w:rsidR="003D77B3" w:rsidRDefault="00684F0F">
      <w:pPr>
        <w:pStyle w:val="1"/>
        <w:pageBreakBefore/>
        <w:spacing w:line="240" w:lineRule="auto"/>
      </w:pPr>
      <w:bookmarkStart w:id="99" w:name="_Toc35792277"/>
      <w:bookmarkStart w:id="100" w:name="_Toc66491506"/>
      <w:r>
        <w:rPr>
          <w:rFonts w:hint="eastAsia"/>
        </w:rPr>
        <w:lastRenderedPageBreak/>
        <w:t>环境</w:t>
      </w:r>
      <w:r>
        <w:t>现状调查与评价</w:t>
      </w:r>
      <w:bookmarkEnd w:id="99"/>
      <w:bookmarkEnd w:id="100"/>
    </w:p>
    <w:p w:rsidR="003D77B3" w:rsidRDefault="00684F0F">
      <w:pPr>
        <w:pStyle w:val="2"/>
        <w:spacing w:beforeLines="0" w:afterLines="0" w:line="480" w:lineRule="exact"/>
      </w:pPr>
      <w:bookmarkStart w:id="101" w:name="_Toc66491508"/>
      <w:r>
        <w:rPr>
          <w:rFonts w:hint="eastAsia"/>
          <w:szCs w:val="30"/>
        </w:rPr>
        <w:t>环境质量现状调查与评价</w:t>
      </w:r>
      <w:bookmarkEnd w:id="101"/>
    </w:p>
    <w:p w:rsidR="003D77B3" w:rsidRDefault="00684F0F">
      <w:pPr>
        <w:spacing w:line="480" w:lineRule="exact"/>
        <w:ind w:firstLine="480"/>
      </w:pPr>
      <w:r>
        <w:rPr>
          <w:rFonts w:hint="eastAsia"/>
        </w:rPr>
        <w:t>本项目位于</w:t>
      </w:r>
      <w:r>
        <w:rPr>
          <w:szCs w:val="24"/>
        </w:rPr>
        <w:t>忻州市五台县西外环西侧</w:t>
      </w:r>
      <w:r>
        <w:rPr>
          <w:szCs w:val="24"/>
        </w:rPr>
        <w:t>(</w:t>
      </w:r>
      <w:r>
        <w:rPr>
          <w:szCs w:val="24"/>
        </w:rPr>
        <w:t>烈士陵园东侧</w:t>
      </w:r>
      <w:r>
        <w:rPr>
          <w:szCs w:val="24"/>
        </w:rPr>
        <w:t>)</w:t>
      </w:r>
      <w:r>
        <w:rPr>
          <w:rFonts w:hint="eastAsia"/>
        </w:rPr>
        <w:t>，周边多为房屋、农田、山坡地等，无重要自然、人文及水源保护区域，总体来说地势较平坦。区域内无重污染工业企业，环境质量现状较好。</w:t>
      </w:r>
      <w:bookmarkStart w:id="102" w:name="_Toc35792280"/>
    </w:p>
    <w:bookmarkEnd w:id="102"/>
    <w:p w:rsidR="003D77B3" w:rsidRDefault="00684F0F">
      <w:pPr>
        <w:pStyle w:val="3"/>
        <w:spacing w:beforeLines="0" w:afterLines="0" w:line="480" w:lineRule="exact"/>
        <w:rPr>
          <w:rFonts w:eastAsia="宋体"/>
          <w:kern w:val="2"/>
        </w:rPr>
      </w:pPr>
      <w:r>
        <w:rPr>
          <w:rFonts w:eastAsia="宋体" w:hint="eastAsia"/>
          <w:kern w:val="2"/>
        </w:rPr>
        <w:t>环境空气质量现状调查与评价</w:t>
      </w:r>
    </w:p>
    <w:p w:rsidR="003D77B3" w:rsidRDefault="00684F0F">
      <w:pPr>
        <w:spacing w:line="480" w:lineRule="exact"/>
        <w:ind w:firstLine="480"/>
        <w:contextualSpacing/>
        <w:textAlignment w:val="auto"/>
        <w:rPr>
          <w:rFonts w:ascii="Calibri" w:hAnsi="Calibri"/>
          <w:kern w:val="2"/>
          <w:szCs w:val="22"/>
        </w:rPr>
      </w:pPr>
      <w:r>
        <w:rPr>
          <w:rFonts w:ascii="Calibri" w:hAnsi="Calibri" w:hint="eastAsia"/>
          <w:kern w:val="2"/>
          <w:szCs w:val="22"/>
        </w:rPr>
        <w:t>根据相关环境影响评价技术导则的规定，按照环境功能区要求和布点的原则，结合评价区域环境现状、气象和水文特点，本次评价对项目所在区域的地下水环境、地表水和噪声环境质量进行了现状监测。环境空气基本污染物质量浓度引用五台县</w:t>
      </w:r>
      <w:r>
        <w:rPr>
          <w:rFonts w:ascii="Calibri" w:hAnsi="Calibri"/>
          <w:kern w:val="2"/>
          <w:szCs w:val="22"/>
        </w:rPr>
        <w:t>2019</w:t>
      </w:r>
      <w:r>
        <w:rPr>
          <w:rFonts w:ascii="Calibri" w:hAnsi="Calibri" w:hint="eastAsia"/>
          <w:kern w:val="2"/>
          <w:szCs w:val="22"/>
        </w:rPr>
        <w:t>年例行监测数据。</w:t>
      </w:r>
    </w:p>
    <w:p w:rsidR="003D77B3" w:rsidRDefault="00684F0F">
      <w:pPr>
        <w:pStyle w:val="3"/>
        <w:spacing w:beforeLines="0" w:afterLines="0" w:line="480" w:lineRule="exact"/>
      </w:pPr>
      <w:r>
        <w:rPr>
          <w:rFonts w:hint="eastAsia"/>
        </w:rPr>
        <w:t>声环境质量现状与评价</w:t>
      </w:r>
    </w:p>
    <w:p w:rsidR="003D77B3" w:rsidRDefault="00684F0F">
      <w:pPr>
        <w:keepNext/>
        <w:keepLines/>
        <w:spacing w:line="480" w:lineRule="exact"/>
        <w:ind w:firstLine="482"/>
        <w:outlineLvl w:val="3"/>
        <w:rPr>
          <w:b/>
        </w:rPr>
      </w:pPr>
      <w:r>
        <w:rPr>
          <w:b/>
        </w:rPr>
        <w:t>4.</w:t>
      </w:r>
      <w:r>
        <w:rPr>
          <w:rFonts w:hint="eastAsia"/>
          <w:b/>
        </w:rPr>
        <w:t>2</w:t>
      </w:r>
      <w:r>
        <w:rPr>
          <w:b/>
        </w:rPr>
        <w:t>.</w:t>
      </w:r>
      <w:r>
        <w:rPr>
          <w:rFonts w:hint="eastAsia"/>
          <w:b/>
        </w:rPr>
        <w:t>2</w:t>
      </w:r>
      <w:r>
        <w:rPr>
          <w:b/>
        </w:rPr>
        <w:t>.1</w:t>
      </w:r>
      <w:r>
        <w:rPr>
          <w:rFonts w:hint="eastAsia"/>
          <w:b/>
        </w:rPr>
        <w:t>声环境现状监测</w:t>
      </w:r>
    </w:p>
    <w:p w:rsidR="003D77B3" w:rsidRDefault="00684F0F">
      <w:pPr>
        <w:spacing w:line="480" w:lineRule="exact"/>
        <w:ind w:firstLine="480"/>
      </w:pPr>
      <w:r>
        <w:rPr>
          <w:rFonts w:hint="eastAsia"/>
        </w:rPr>
        <w:t>（</w:t>
      </w:r>
      <w:r>
        <w:t>1</w:t>
      </w:r>
      <w:r>
        <w:rPr>
          <w:rFonts w:hint="eastAsia"/>
        </w:rPr>
        <w:t>）监测布点</w:t>
      </w:r>
    </w:p>
    <w:p w:rsidR="003D77B3" w:rsidRDefault="00684F0F">
      <w:pPr>
        <w:spacing w:line="480" w:lineRule="exact"/>
        <w:ind w:firstLine="480"/>
      </w:pPr>
      <w:r>
        <w:rPr>
          <w:rFonts w:hint="eastAsia"/>
        </w:rPr>
        <w:t>根据工程特点及具体环境现状，按等效连续声压级涨落</w:t>
      </w:r>
      <w:r>
        <w:t>3dB</w:t>
      </w:r>
      <w:r>
        <w:rPr>
          <w:rFonts w:hint="eastAsia"/>
        </w:rPr>
        <w:t>设监测点，本次监测在厂区四周各布设了</w:t>
      </w:r>
      <w:r>
        <w:t>1</w:t>
      </w:r>
      <w:r>
        <w:rPr>
          <w:rFonts w:hint="eastAsia"/>
        </w:rPr>
        <w:t>个监测点，共</w:t>
      </w:r>
      <w:r>
        <w:t>4</w:t>
      </w:r>
      <w:r>
        <w:rPr>
          <w:rFonts w:hint="eastAsia"/>
        </w:rPr>
        <w:t>个监测点。</w:t>
      </w:r>
    </w:p>
    <w:p w:rsidR="003D77B3" w:rsidRDefault="00684F0F">
      <w:pPr>
        <w:spacing w:line="480" w:lineRule="exact"/>
        <w:ind w:firstLine="480"/>
      </w:pPr>
      <w:r>
        <w:rPr>
          <w:rFonts w:hint="eastAsia"/>
        </w:rPr>
        <w:t>噪声监测布点图见图</w:t>
      </w:r>
      <w:r>
        <w:t>4-3</w:t>
      </w:r>
      <w:r>
        <w:rPr>
          <w:rFonts w:hint="eastAsia"/>
        </w:rPr>
        <w:t>。</w:t>
      </w:r>
    </w:p>
    <w:p w:rsidR="003D77B3" w:rsidRDefault="007D2CD7">
      <w:pPr>
        <w:ind w:firstLine="480"/>
        <w:rPr>
          <w:sz w:val="28"/>
          <w:szCs w:val="28"/>
        </w:rPr>
      </w:pPr>
      <w:r w:rsidRPr="007D2CD7">
        <w:pict>
          <v:shapetype id="_x0000_t202" coordsize="21600,21600" o:spt="202" path="m,l,21600r21600,l21600,xe">
            <v:stroke joinstyle="miter"/>
            <v:path gradientshapeok="t" o:connecttype="rect"/>
          </v:shapetype>
          <v:shape id="_x0000_s1163" type="#_x0000_t202" style="position:absolute;left:0;text-align:left;margin-left:218.05pt;margin-top:21.15pt;width:22.95pt;height:12.4pt;z-index:251664384" stroked="f">
            <v:textbox inset="0,0,0,0">
              <w:txbxContent>
                <w:p w:rsidR="004B1AF0" w:rsidRDefault="004B1AF0">
                  <w:pPr>
                    <w:spacing w:line="240" w:lineRule="auto"/>
                    <w:ind w:firstLineChars="0" w:firstLine="0"/>
                    <w:rPr>
                      <w:sz w:val="21"/>
                      <w:szCs w:val="21"/>
                    </w:rPr>
                  </w:pPr>
                  <w:r>
                    <w:rPr>
                      <w:rFonts w:hint="eastAsia"/>
                      <w:sz w:val="21"/>
                      <w:szCs w:val="21"/>
                    </w:rPr>
                    <w:t>△</w:t>
                  </w:r>
                  <w:r>
                    <w:rPr>
                      <w:rFonts w:hint="eastAsia"/>
                      <w:sz w:val="21"/>
                      <w:szCs w:val="21"/>
                    </w:rPr>
                    <w:t>4</w:t>
                  </w:r>
                  <w:r>
                    <w:rPr>
                      <w:sz w:val="21"/>
                      <w:szCs w:val="21"/>
                    </w:rPr>
                    <w:t>#</w:t>
                  </w:r>
                </w:p>
              </w:txbxContent>
            </v:textbox>
          </v:shape>
        </w:pict>
      </w:r>
      <w:r w:rsidRPr="007D2CD7">
        <w:pict>
          <v:shape id="_x0000_s1166" type="#_x0000_t202" style="position:absolute;left:0;text-align:left;margin-left:366.4pt;margin-top:28pt;width:27.7pt;height:16.5pt;z-index:251667456" stroked="f">
            <v:textbox>
              <w:txbxContent>
                <w:p w:rsidR="004B1AF0" w:rsidRDefault="004B1AF0">
                  <w:pPr>
                    <w:spacing w:line="240" w:lineRule="auto"/>
                    <w:ind w:firstLineChars="0" w:firstLine="0"/>
                    <w:rPr>
                      <w:sz w:val="21"/>
                      <w:szCs w:val="21"/>
                    </w:rPr>
                  </w:pPr>
                  <w:r>
                    <w:rPr>
                      <w:rFonts w:hint="eastAsia"/>
                      <w:sz w:val="21"/>
                      <w:szCs w:val="21"/>
                    </w:rPr>
                    <w:t>北</w:t>
                  </w:r>
                </w:p>
              </w:txbxContent>
            </v:textbox>
          </v:shape>
        </w:pict>
      </w:r>
      <w:r w:rsidRPr="007D2CD7">
        <w:pict>
          <v:shapetype id="_x0000_t32" coordsize="21600,21600" o:spt="32" o:oned="t" path="m,l21600,21600e" filled="f">
            <v:path arrowok="t" fillok="f" o:connecttype="none"/>
            <o:lock v:ext="edit" shapetype="t"/>
          </v:shapetype>
          <v:shape id="_x0000_s1167" type="#_x0000_t32" style="position:absolute;left:0;text-align:left;margin-left:379.05pt;margin-top:48.75pt;width:0;height:38.4pt;flip:y;z-index:251668480" o:connectortype="straight">
            <v:stroke endarrow="block"/>
          </v:shape>
        </w:pict>
      </w:r>
    </w:p>
    <w:p w:rsidR="003D77B3" w:rsidRDefault="007D2CD7">
      <w:pPr>
        <w:ind w:firstLine="560"/>
        <w:rPr>
          <w:sz w:val="28"/>
          <w:szCs w:val="28"/>
        </w:rPr>
      </w:pPr>
      <w:r>
        <w:rPr>
          <w:sz w:val="28"/>
          <w:szCs w:val="28"/>
        </w:rPr>
        <w:pict>
          <v:shape id="_x0000_s1178" type="#_x0000_t202" style="position:absolute;left:0;text-align:left;margin-left:164.35pt;margin-top:14.6pt;width:123.9pt;height:64.5pt;z-index:251670528">
            <v:textbox>
              <w:txbxContent>
                <w:p w:rsidR="004B1AF0" w:rsidRDefault="004B1AF0">
                  <w:pPr>
                    <w:ind w:firstLine="480"/>
                  </w:pPr>
                </w:p>
              </w:txbxContent>
            </v:textbox>
          </v:shape>
        </w:pict>
      </w:r>
    </w:p>
    <w:p w:rsidR="003D77B3" w:rsidRDefault="007D2CD7">
      <w:pPr>
        <w:ind w:firstLine="480"/>
        <w:rPr>
          <w:sz w:val="28"/>
          <w:szCs w:val="28"/>
        </w:rPr>
      </w:pPr>
      <w:r w:rsidRPr="007D2CD7">
        <w:pict>
          <v:shape id="_x0000_s1165" type="#_x0000_t202" style="position:absolute;left:0;text-align:left;margin-left:134.1pt;margin-top:19.3pt;width:23pt;height:12.4pt;z-index:251666432" stroked="f">
            <v:textbox inset="0,0,0,0">
              <w:txbxContent>
                <w:p w:rsidR="004B1AF0" w:rsidRDefault="004B1AF0">
                  <w:pPr>
                    <w:spacing w:line="240" w:lineRule="auto"/>
                    <w:ind w:firstLineChars="0" w:firstLine="0"/>
                    <w:rPr>
                      <w:sz w:val="21"/>
                      <w:szCs w:val="21"/>
                    </w:rPr>
                  </w:pPr>
                  <w:r>
                    <w:rPr>
                      <w:rFonts w:hint="eastAsia"/>
                      <w:sz w:val="21"/>
                      <w:szCs w:val="21"/>
                    </w:rPr>
                    <w:t>△</w:t>
                  </w:r>
                  <w:r>
                    <w:rPr>
                      <w:rFonts w:hint="eastAsia"/>
                      <w:sz w:val="21"/>
                      <w:szCs w:val="21"/>
                    </w:rPr>
                    <w:t>3</w:t>
                  </w:r>
                  <w:r>
                    <w:rPr>
                      <w:sz w:val="21"/>
                      <w:szCs w:val="21"/>
                    </w:rPr>
                    <w:t>#</w:t>
                  </w:r>
                </w:p>
              </w:txbxContent>
            </v:textbox>
          </v:shape>
        </w:pict>
      </w:r>
      <w:r w:rsidRPr="007D2CD7">
        <w:pict>
          <v:shape id="_x0000_s1172" type="#_x0000_t202" style="position:absolute;left:0;text-align:left;margin-left:292.85pt;margin-top:18.85pt;width:23pt;height:12.35pt;z-index:251669504" stroked="f">
            <v:textbox inset="0,0,0,0">
              <w:txbxContent>
                <w:p w:rsidR="004B1AF0" w:rsidRDefault="004B1AF0">
                  <w:pPr>
                    <w:spacing w:line="240" w:lineRule="auto"/>
                    <w:ind w:firstLineChars="0" w:firstLine="0"/>
                    <w:rPr>
                      <w:sz w:val="21"/>
                      <w:szCs w:val="21"/>
                    </w:rPr>
                  </w:pPr>
                  <w:r>
                    <w:rPr>
                      <w:rFonts w:hint="eastAsia"/>
                      <w:sz w:val="21"/>
                      <w:szCs w:val="21"/>
                    </w:rPr>
                    <w:t>△</w:t>
                  </w:r>
                  <w:r>
                    <w:rPr>
                      <w:rFonts w:hint="eastAsia"/>
                      <w:sz w:val="21"/>
                      <w:szCs w:val="21"/>
                    </w:rPr>
                    <w:t>1</w:t>
                  </w:r>
                  <w:r>
                    <w:rPr>
                      <w:sz w:val="21"/>
                      <w:szCs w:val="21"/>
                    </w:rPr>
                    <w:t>#</w:t>
                  </w:r>
                </w:p>
              </w:txbxContent>
            </v:textbox>
          </v:shape>
        </w:pict>
      </w:r>
    </w:p>
    <w:p w:rsidR="003D77B3" w:rsidRDefault="003D77B3">
      <w:pPr>
        <w:ind w:firstLine="560"/>
        <w:rPr>
          <w:sz w:val="28"/>
          <w:szCs w:val="28"/>
        </w:rPr>
      </w:pPr>
    </w:p>
    <w:p w:rsidR="003D77B3" w:rsidRDefault="007D2CD7">
      <w:pPr>
        <w:ind w:firstLine="480"/>
        <w:rPr>
          <w:sz w:val="28"/>
          <w:szCs w:val="28"/>
        </w:rPr>
      </w:pPr>
      <w:r w:rsidRPr="007D2CD7">
        <w:pict>
          <v:shape id="_x0000_s1164" type="#_x0000_t202" style="position:absolute;left:0;text-align:left;margin-left:220.2pt;margin-top:9.65pt;width:22.95pt;height:12.4pt;z-index:251665408" stroked="f">
            <v:textbox inset="0,0,0,0">
              <w:txbxContent>
                <w:p w:rsidR="004B1AF0" w:rsidRDefault="004B1AF0">
                  <w:pPr>
                    <w:spacing w:line="240" w:lineRule="auto"/>
                    <w:ind w:firstLineChars="0" w:firstLine="0"/>
                    <w:rPr>
                      <w:sz w:val="21"/>
                      <w:szCs w:val="21"/>
                    </w:rPr>
                  </w:pPr>
                  <w:r>
                    <w:rPr>
                      <w:rFonts w:hint="eastAsia"/>
                      <w:sz w:val="21"/>
                      <w:szCs w:val="21"/>
                    </w:rPr>
                    <w:t>△</w:t>
                  </w:r>
                  <w:r>
                    <w:rPr>
                      <w:rFonts w:hint="eastAsia"/>
                      <w:sz w:val="21"/>
                      <w:szCs w:val="21"/>
                    </w:rPr>
                    <w:t>2</w:t>
                  </w:r>
                  <w:r>
                    <w:rPr>
                      <w:sz w:val="21"/>
                      <w:szCs w:val="21"/>
                    </w:rPr>
                    <w:t>#</w:t>
                  </w:r>
                </w:p>
              </w:txbxContent>
            </v:textbox>
          </v:shape>
        </w:pict>
      </w:r>
    </w:p>
    <w:p w:rsidR="003D77B3" w:rsidRDefault="00684F0F">
      <w:pPr>
        <w:pStyle w:val="afff9"/>
        <w:spacing w:line="240" w:lineRule="auto"/>
        <w:ind w:firstLine="482"/>
        <w:jc w:val="center"/>
      </w:pPr>
      <w:r>
        <w:rPr>
          <w:rFonts w:hint="eastAsia"/>
          <w:b/>
        </w:rPr>
        <w:t>图</w:t>
      </w:r>
      <w:r>
        <w:rPr>
          <w:b/>
        </w:rPr>
        <w:t>4</w:t>
      </w:r>
      <w:r>
        <w:rPr>
          <w:rFonts w:hint="eastAsia"/>
          <w:b/>
        </w:rPr>
        <w:t>.2</w:t>
      </w:r>
      <w:r>
        <w:rPr>
          <w:b/>
        </w:rPr>
        <w:t>-</w:t>
      </w:r>
      <w:r>
        <w:rPr>
          <w:rFonts w:hint="eastAsia"/>
          <w:b/>
        </w:rPr>
        <w:t>2</w:t>
      </w:r>
      <w:r>
        <w:rPr>
          <w:rFonts w:hint="eastAsia"/>
          <w:b/>
        </w:rPr>
        <w:t>噪声监测布点图</w:t>
      </w:r>
    </w:p>
    <w:p w:rsidR="003D77B3" w:rsidRDefault="00684F0F">
      <w:pPr>
        <w:ind w:firstLineChars="196" w:firstLine="470"/>
      </w:pPr>
      <w:r>
        <w:rPr>
          <w:rFonts w:hint="eastAsia"/>
        </w:rPr>
        <w:t>（</w:t>
      </w:r>
      <w:r>
        <w:t>2</w:t>
      </w:r>
      <w:r>
        <w:rPr>
          <w:rFonts w:hint="eastAsia"/>
        </w:rPr>
        <w:t>）监测项目</w:t>
      </w:r>
    </w:p>
    <w:p w:rsidR="003D77B3" w:rsidRDefault="00684F0F">
      <w:pPr>
        <w:ind w:firstLineChars="196" w:firstLine="470"/>
      </w:pPr>
      <w:r>
        <w:rPr>
          <w:rFonts w:hint="eastAsia"/>
        </w:rPr>
        <w:t>监测项目为等效</w:t>
      </w:r>
      <w:r>
        <w:t>A</w:t>
      </w:r>
      <w:r>
        <w:rPr>
          <w:rFonts w:hint="eastAsia"/>
        </w:rPr>
        <w:t>声级（</w:t>
      </w:r>
      <w:r>
        <w:t>Leq</w:t>
      </w:r>
      <w:r>
        <w:rPr>
          <w:rFonts w:hint="eastAsia"/>
        </w:rPr>
        <w:t>）。统计</w:t>
      </w:r>
      <w:r>
        <w:t>L10</w:t>
      </w:r>
      <w:r>
        <w:rPr>
          <w:rFonts w:hint="eastAsia"/>
        </w:rPr>
        <w:t>、</w:t>
      </w:r>
      <w:r>
        <w:t>L50</w:t>
      </w:r>
      <w:r>
        <w:rPr>
          <w:rFonts w:hint="eastAsia"/>
        </w:rPr>
        <w:t>、</w:t>
      </w:r>
      <w:r>
        <w:t>L90</w:t>
      </w:r>
      <w:r>
        <w:rPr>
          <w:rFonts w:hint="eastAsia"/>
        </w:rPr>
        <w:t>、</w:t>
      </w:r>
      <w:r>
        <w:t>Leq</w:t>
      </w:r>
      <w:r>
        <w:rPr>
          <w:rFonts w:hint="eastAsia"/>
        </w:rPr>
        <w:t>和</w:t>
      </w:r>
      <w:r>
        <w:t>SD</w:t>
      </w:r>
      <w:r>
        <w:rPr>
          <w:rFonts w:hint="eastAsia"/>
        </w:rPr>
        <w:t>。</w:t>
      </w:r>
    </w:p>
    <w:p w:rsidR="003D77B3" w:rsidRDefault="00684F0F">
      <w:pPr>
        <w:ind w:firstLineChars="196" w:firstLine="470"/>
      </w:pPr>
      <w:r>
        <w:rPr>
          <w:rFonts w:hint="eastAsia"/>
        </w:rPr>
        <w:t>（</w:t>
      </w:r>
      <w:r>
        <w:t>3</w:t>
      </w:r>
      <w:r>
        <w:rPr>
          <w:rFonts w:hint="eastAsia"/>
        </w:rPr>
        <w:t>）监测时间</w:t>
      </w:r>
    </w:p>
    <w:p w:rsidR="003D77B3" w:rsidRDefault="00684F0F">
      <w:pPr>
        <w:ind w:firstLine="480"/>
      </w:pPr>
      <w:r>
        <w:rPr>
          <w:rFonts w:hint="eastAsia"/>
        </w:rPr>
        <w:t>本次监测时间为</w:t>
      </w:r>
      <w:r>
        <w:t>202</w:t>
      </w:r>
      <w:r>
        <w:rPr>
          <w:rFonts w:hint="eastAsia"/>
        </w:rPr>
        <w:t>1</w:t>
      </w:r>
      <w:r>
        <w:rPr>
          <w:rFonts w:hint="eastAsia"/>
        </w:rPr>
        <w:t>年</w:t>
      </w:r>
      <w:r>
        <w:rPr>
          <w:rFonts w:hint="eastAsia"/>
        </w:rPr>
        <w:t>1</w:t>
      </w:r>
      <w:r>
        <w:rPr>
          <w:rFonts w:hint="eastAsia"/>
        </w:rPr>
        <w:t>月</w:t>
      </w:r>
      <w:r>
        <w:rPr>
          <w:rFonts w:hint="eastAsia"/>
        </w:rPr>
        <w:t>29</w:t>
      </w:r>
      <w:r>
        <w:rPr>
          <w:rFonts w:hint="eastAsia"/>
        </w:rPr>
        <w:t>日，昼夜各一次。</w:t>
      </w:r>
    </w:p>
    <w:p w:rsidR="003D77B3" w:rsidRDefault="00684F0F">
      <w:pPr>
        <w:ind w:firstLine="496"/>
        <w:rPr>
          <w:spacing w:val="4"/>
        </w:rPr>
      </w:pPr>
      <w:r>
        <w:rPr>
          <w:rFonts w:hint="eastAsia"/>
          <w:spacing w:val="4"/>
        </w:rPr>
        <w:lastRenderedPageBreak/>
        <w:t>（</w:t>
      </w:r>
      <w:r>
        <w:rPr>
          <w:spacing w:val="4"/>
        </w:rPr>
        <w:t>3</w:t>
      </w:r>
      <w:r>
        <w:rPr>
          <w:rFonts w:hint="eastAsia"/>
          <w:spacing w:val="4"/>
        </w:rPr>
        <w:t>）评价标准</w:t>
      </w:r>
    </w:p>
    <w:p w:rsidR="003D77B3" w:rsidRDefault="00684F0F">
      <w:pPr>
        <w:ind w:firstLine="496"/>
        <w:rPr>
          <w:spacing w:val="4"/>
        </w:rPr>
      </w:pPr>
      <w:r>
        <w:rPr>
          <w:rFonts w:hint="eastAsia"/>
          <w:spacing w:val="4"/>
        </w:rPr>
        <w:t>项目厂界标准执行《声环境质量标准》（</w:t>
      </w:r>
      <w:r>
        <w:rPr>
          <w:spacing w:val="4"/>
        </w:rPr>
        <w:t>GB3096-2008</w:t>
      </w:r>
      <w:r>
        <w:rPr>
          <w:rFonts w:hint="eastAsia"/>
          <w:spacing w:val="4"/>
        </w:rPr>
        <w:t>）</w:t>
      </w:r>
      <w:r>
        <w:rPr>
          <w:rFonts w:hint="eastAsia"/>
          <w:spacing w:val="4"/>
        </w:rPr>
        <w:t>1</w:t>
      </w:r>
      <w:r>
        <w:rPr>
          <w:rFonts w:hint="eastAsia"/>
          <w:spacing w:val="4"/>
        </w:rPr>
        <w:t>类</w:t>
      </w:r>
      <w:r>
        <w:rPr>
          <w:rFonts w:hint="eastAsia"/>
          <w:szCs w:val="21"/>
        </w:rPr>
        <w:t>及</w:t>
      </w:r>
      <w:r>
        <w:rPr>
          <w:rFonts w:hint="eastAsia"/>
          <w:szCs w:val="21"/>
        </w:rPr>
        <w:t>4</w:t>
      </w:r>
      <w:r>
        <w:rPr>
          <w:szCs w:val="21"/>
        </w:rPr>
        <w:t>a</w:t>
      </w:r>
      <w:r>
        <w:rPr>
          <w:szCs w:val="21"/>
        </w:rPr>
        <w:t>类</w:t>
      </w:r>
      <w:r>
        <w:rPr>
          <w:rFonts w:hint="eastAsia"/>
          <w:szCs w:val="21"/>
        </w:rPr>
        <w:t>标准</w:t>
      </w:r>
      <w:r>
        <w:rPr>
          <w:rFonts w:hint="eastAsia"/>
          <w:spacing w:val="4"/>
        </w:rPr>
        <w:t>。</w:t>
      </w:r>
    </w:p>
    <w:p w:rsidR="003D77B3" w:rsidRDefault="00684F0F">
      <w:pPr>
        <w:keepNext/>
        <w:keepLines/>
        <w:ind w:firstLine="482"/>
        <w:outlineLvl w:val="3"/>
        <w:rPr>
          <w:b/>
        </w:rPr>
      </w:pPr>
      <w:r>
        <w:rPr>
          <w:b/>
        </w:rPr>
        <w:t>4.</w:t>
      </w:r>
      <w:r>
        <w:rPr>
          <w:rFonts w:hint="eastAsia"/>
          <w:b/>
        </w:rPr>
        <w:t>2</w:t>
      </w:r>
      <w:r>
        <w:rPr>
          <w:b/>
        </w:rPr>
        <w:t>.</w:t>
      </w:r>
      <w:r>
        <w:rPr>
          <w:rFonts w:hint="eastAsia"/>
          <w:b/>
        </w:rPr>
        <w:t>2</w:t>
      </w:r>
      <w:r>
        <w:rPr>
          <w:b/>
        </w:rPr>
        <w:t>.2</w:t>
      </w:r>
      <w:r>
        <w:rPr>
          <w:rFonts w:hint="eastAsia"/>
          <w:b/>
        </w:rPr>
        <w:t>声环境现状监测结果与评价</w:t>
      </w:r>
    </w:p>
    <w:p w:rsidR="003D77B3" w:rsidRDefault="00684F0F">
      <w:pPr>
        <w:ind w:firstLine="480"/>
      </w:pPr>
      <w:r>
        <w:rPr>
          <w:rFonts w:hint="eastAsia"/>
        </w:rPr>
        <w:t>本项目声环境现状监测结果见表</w:t>
      </w:r>
      <w:r>
        <w:t>4</w:t>
      </w:r>
      <w:r>
        <w:rPr>
          <w:rFonts w:hint="eastAsia"/>
        </w:rPr>
        <w:t>.2</w:t>
      </w:r>
      <w:r>
        <w:t>-</w:t>
      </w:r>
      <w:r>
        <w:rPr>
          <w:rFonts w:hint="eastAsia"/>
        </w:rPr>
        <w:t>6</w:t>
      </w:r>
      <w:r>
        <w:rPr>
          <w:rFonts w:hint="eastAsia"/>
        </w:rPr>
        <w:t>。</w:t>
      </w:r>
    </w:p>
    <w:p w:rsidR="003D77B3" w:rsidRDefault="00684F0F">
      <w:pPr>
        <w:spacing w:line="480" w:lineRule="exact"/>
        <w:ind w:firstLine="480"/>
        <w:rPr>
          <w:kern w:val="2"/>
        </w:rPr>
      </w:pPr>
      <w:bookmarkStart w:id="103" w:name="_Toc242921837"/>
      <w:r>
        <w:rPr>
          <w:rFonts w:hint="eastAsia"/>
        </w:rPr>
        <w:t>由上表可以看出，项目厂界噪声值昼间为</w:t>
      </w:r>
      <w:r>
        <w:rPr>
          <w:rFonts w:hint="eastAsia"/>
        </w:rPr>
        <w:t>42</w:t>
      </w:r>
      <w:r>
        <w:t>-</w:t>
      </w:r>
      <w:r>
        <w:rPr>
          <w:rFonts w:hint="eastAsia"/>
        </w:rPr>
        <w:t>44</w:t>
      </w:r>
      <w:r>
        <w:t>dB</w:t>
      </w:r>
      <w:r>
        <w:rPr>
          <w:rFonts w:hint="eastAsia"/>
        </w:rPr>
        <w:t>（</w:t>
      </w:r>
      <w:r>
        <w:t>A</w:t>
      </w:r>
      <w:r>
        <w:rPr>
          <w:rFonts w:hint="eastAsia"/>
        </w:rPr>
        <w:t>），夜间噪声值范围</w:t>
      </w:r>
      <w:r>
        <w:rPr>
          <w:rFonts w:hint="eastAsia"/>
        </w:rPr>
        <w:t>35</w:t>
      </w:r>
      <w:r>
        <w:t>-3</w:t>
      </w:r>
      <w:r>
        <w:rPr>
          <w:rFonts w:hint="eastAsia"/>
        </w:rPr>
        <w:t>6</w:t>
      </w:r>
      <w:r>
        <w:t>dB</w:t>
      </w:r>
      <w:r>
        <w:rPr>
          <w:rFonts w:hint="eastAsia"/>
        </w:rPr>
        <w:t>（</w:t>
      </w:r>
      <w:r>
        <w:t>A</w:t>
      </w:r>
      <w:r>
        <w:rPr>
          <w:rFonts w:hint="eastAsia"/>
        </w:rPr>
        <w:t>），均满足《声环境质量标准》（</w:t>
      </w:r>
      <w:r>
        <w:t>GB12348-2008</w:t>
      </w:r>
      <w:r>
        <w:rPr>
          <w:rFonts w:hint="eastAsia"/>
        </w:rPr>
        <w:t>）</w:t>
      </w:r>
      <w:r>
        <w:rPr>
          <w:rFonts w:hint="eastAsia"/>
          <w:spacing w:val="4"/>
        </w:rPr>
        <w:t>1</w:t>
      </w:r>
      <w:r>
        <w:rPr>
          <w:rFonts w:hint="eastAsia"/>
          <w:spacing w:val="4"/>
        </w:rPr>
        <w:t>类标准</w:t>
      </w:r>
      <w:r>
        <w:rPr>
          <w:rFonts w:hint="eastAsia"/>
        </w:rPr>
        <w:t>中昼间</w:t>
      </w:r>
      <w:r>
        <w:rPr>
          <w:rFonts w:hint="eastAsia"/>
        </w:rPr>
        <w:t>55</w:t>
      </w:r>
      <w:r>
        <w:t>dB(A)</w:t>
      </w:r>
      <w:r>
        <w:rPr>
          <w:rFonts w:hint="eastAsia"/>
        </w:rPr>
        <w:t>，夜间</w:t>
      </w:r>
      <w:r>
        <w:rPr>
          <w:rFonts w:hint="eastAsia"/>
        </w:rPr>
        <w:t>45</w:t>
      </w:r>
      <w:r>
        <w:t>dB(A)</w:t>
      </w:r>
      <w:r>
        <w:rPr>
          <w:rFonts w:hint="eastAsia"/>
        </w:rPr>
        <w:t>的要求，</w:t>
      </w:r>
      <w:r>
        <w:rPr>
          <w:rFonts w:hint="eastAsia"/>
        </w:rPr>
        <w:t>1#</w:t>
      </w:r>
      <w:r>
        <w:rPr>
          <w:rFonts w:hint="eastAsia"/>
        </w:rPr>
        <w:t>监测点满足《声环境质量标准》（</w:t>
      </w:r>
      <w:r>
        <w:t>GB12348-2008</w:t>
      </w:r>
      <w:r>
        <w:rPr>
          <w:rFonts w:hint="eastAsia"/>
        </w:rPr>
        <w:t>）</w:t>
      </w:r>
      <w:r>
        <w:rPr>
          <w:rFonts w:hint="eastAsia"/>
          <w:szCs w:val="21"/>
        </w:rPr>
        <w:t>4</w:t>
      </w:r>
      <w:r>
        <w:rPr>
          <w:szCs w:val="21"/>
        </w:rPr>
        <w:t>a</w:t>
      </w:r>
      <w:r>
        <w:rPr>
          <w:szCs w:val="21"/>
        </w:rPr>
        <w:t>类</w:t>
      </w:r>
      <w:r>
        <w:rPr>
          <w:rFonts w:hint="eastAsia"/>
          <w:szCs w:val="21"/>
        </w:rPr>
        <w:t>标准</w:t>
      </w:r>
      <w:r>
        <w:rPr>
          <w:rFonts w:hint="eastAsia"/>
        </w:rPr>
        <w:t>昼间</w:t>
      </w:r>
      <w:r>
        <w:rPr>
          <w:rFonts w:hint="eastAsia"/>
        </w:rPr>
        <w:t>70</w:t>
      </w:r>
      <w:r>
        <w:t>dB(A)</w:t>
      </w:r>
      <w:r>
        <w:rPr>
          <w:rFonts w:hint="eastAsia"/>
        </w:rPr>
        <w:t>，夜间</w:t>
      </w:r>
      <w:r>
        <w:rPr>
          <w:rFonts w:hint="eastAsia"/>
        </w:rPr>
        <w:t>55dB(A)</w:t>
      </w:r>
      <w:r>
        <w:rPr>
          <w:rFonts w:hint="eastAsia"/>
        </w:rPr>
        <w:t>的要求。</w:t>
      </w:r>
    </w:p>
    <w:p w:rsidR="003D77B3" w:rsidRDefault="00684F0F">
      <w:pPr>
        <w:pStyle w:val="2"/>
        <w:numPr>
          <w:ilvl w:val="0"/>
          <w:numId w:val="0"/>
        </w:numPr>
        <w:spacing w:beforeLines="0" w:afterLines="0" w:line="480" w:lineRule="exact"/>
        <w:rPr>
          <w:sz w:val="24"/>
          <w:szCs w:val="24"/>
        </w:rPr>
      </w:pPr>
      <w:bookmarkStart w:id="104" w:name="_Toc35792283"/>
      <w:bookmarkStart w:id="105" w:name="_Toc66491509"/>
      <w:bookmarkEnd w:id="103"/>
      <w:r>
        <w:rPr>
          <w:rFonts w:hint="eastAsia"/>
          <w:sz w:val="24"/>
          <w:szCs w:val="24"/>
        </w:rPr>
        <w:t>4.2.3</w:t>
      </w:r>
      <w:r>
        <w:rPr>
          <w:rFonts w:hint="eastAsia"/>
          <w:sz w:val="24"/>
          <w:szCs w:val="24"/>
        </w:rPr>
        <w:t>生态环境质量现状调查</w:t>
      </w:r>
      <w:bookmarkEnd w:id="104"/>
      <w:bookmarkEnd w:id="105"/>
    </w:p>
    <w:p w:rsidR="003D77B3" w:rsidRDefault="00684F0F">
      <w:pPr>
        <w:pStyle w:val="4"/>
        <w:numPr>
          <w:ilvl w:val="0"/>
          <w:numId w:val="0"/>
        </w:numPr>
        <w:spacing w:beforeLines="0" w:afterLines="0" w:line="480" w:lineRule="exact"/>
      </w:pPr>
      <w:r>
        <w:rPr>
          <w:rFonts w:hint="eastAsia"/>
        </w:rPr>
        <w:t>4.2.3.1</w:t>
      </w:r>
      <w:r>
        <w:rPr>
          <w:rFonts w:hint="eastAsia"/>
        </w:rPr>
        <w:t>调查内容和方法</w:t>
      </w:r>
    </w:p>
    <w:p w:rsidR="003D77B3" w:rsidRDefault="00684F0F">
      <w:pPr>
        <w:spacing w:line="480" w:lineRule="exact"/>
        <w:ind w:firstLine="480"/>
      </w:pPr>
      <w:r>
        <w:rPr>
          <w:rFonts w:hint="eastAsia"/>
        </w:rPr>
        <w:t>本次调查采取收集资料与现场踏勘相结合的方法，以现场调查为主，结合当地村民访问调查，了解评价范围内自然生态环境及近几年评价区土地利用、水土流失、植被覆盖和生态功能区划等。</w:t>
      </w:r>
    </w:p>
    <w:p w:rsidR="003D77B3" w:rsidRDefault="00684F0F">
      <w:pPr>
        <w:pStyle w:val="4"/>
        <w:numPr>
          <w:ilvl w:val="0"/>
          <w:numId w:val="0"/>
        </w:numPr>
        <w:spacing w:beforeLines="0" w:afterLines="0" w:line="480" w:lineRule="exact"/>
      </w:pPr>
      <w:r>
        <w:t>4.</w:t>
      </w:r>
      <w:r>
        <w:rPr>
          <w:rFonts w:hint="eastAsia"/>
        </w:rPr>
        <w:t>2</w:t>
      </w:r>
      <w:r>
        <w:t>.</w:t>
      </w:r>
      <w:r>
        <w:rPr>
          <w:rFonts w:hint="eastAsia"/>
        </w:rPr>
        <w:t>3</w:t>
      </w:r>
      <w:r>
        <w:t>.2</w:t>
      </w:r>
      <w:r>
        <w:rPr>
          <w:rFonts w:hint="eastAsia"/>
        </w:rPr>
        <w:t>区域生态现状调查</w:t>
      </w:r>
    </w:p>
    <w:p w:rsidR="003D77B3" w:rsidRDefault="00684F0F">
      <w:pPr>
        <w:spacing w:line="480" w:lineRule="exact"/>
        <w:ind w:firstLine="480"/>
      </w:pPr>
      <w:r>
        <w:rPr>
          <w:rFonts w:eastAsiaTheme="minorEastAsia"/>
        </w:rPr>
        <w:t>本项目生态环境影响评价的工作等级确定为三级，评价范围为项目区及用地边界外</w:t>
      </w:r>
      <w:r>
        <w:rPr>
          <w:rFonts w:eastAsiaTheme="minorEastAsia"/>
        </w:rPr>
        <w:t>200m</w:t>
      </w:r>
      <w:r>
        <w:rPr>
          <w:rFonts w:eastAsiaTheme="minorEastAsia"/>
        </w:rPr>
        <w:t>范围</w:t>
      </w:r>
      <w:r>
        <w:rPr>
          <w:rFonts w:eastAsiaTheme="minorEastAsia" w:hint="eastAsia"/>
        </w:rPr>
        <w:t>，根据《五台县土地利用总体规划图》及现场勘查，项目周边主要为耕地，无永久基本农田、草地、林地和湿地，评价区范围内耕地面积为</w:t>
      </w:r>
      <w:r>
        <w:rPr>
          <w:rFonts w:eastAsiaTheme="minorEastAsia" w:hint="eastAsia"/>
        </w:rPr>
        <w:t>82533m</w:t>
      </w:r>
      <w:r>
        <w:rPr>
          <w:rFonts w:eastAsiaTheme="minorEastAsia" w:hint="eastAsia"/>
          <w:vertAlign w:val="superscript"/>
        </w:rPr>
        <w:t>2</w:t>
      </w:r>
      <w:r>
        <w:rPr>
          <w:rFonts w:eastAsiaTheme="minorEastAsia" w:hint="eastAsia"/>
        </w:rPr>
        <w:t>。</w:t>
      </w:r>
    </w:p>
    <w:p w:rsidR="003D77B3" w:rsidRDefault="00684F0F">
      <w:pPr>
        <w:spacing w:line="480" w:lineRule="exact"/>
        <w:ind w:firstLine="480"/>
      </w:pPr>
      <w:r>
        <w:t>1</w:t>
      </w:r>
      <w:r>
        <w:rPr>
          <w:rFonts w:hint="eastAsia"/>
        </w:rPr>
        <w:t>）植被</w:t>
      </w:r>
    </w:p>
    <w:p w:rsidR="003D77B3" w:rsidRDefault="00684F0F">
      <w:pPr>
        <w:spacing w:line="480" w:lineRule="exact"/>
        <w:ind w:firstLine="480"/>
      </w:pPr>
      <w:r>
        <w:rPr>
          <w:rFonts w:hint="eastAsia"/>
        </w:rPr>
        <w:t>本项目位于</w:t>
      </w:r>
      <w:r>
        <w:rPr>
          <w:szCs w:val="24"/>
        </w:rPr>
        <w:t>忻州市五台县西外环西侧</w:t>
      </w:r>
      <w:r>
        <w:rPr>
          <w:szCs w:val="24"/>
        </w:rPr>
        <w:t>(</w:t>
      </w:r>
      <w:r>
        <w:rPr>
          <w:szCs w:val="24"/>
        </w:rPr>
        <w:t>烈士陵园东侧</w:t>
      </w:r>
      <w:r>
        <w:rPr>
          <w:szCs w:val="24"/>
        </w:rPr>
        <w:t>)</w:t>
      </w:r>
      <w:r>
        <w:rPr>
          <w:rFonts w:hint="eastAsia"/>
        </w:rPr>
        <w:t>，</w:t>
      </w:r>
      <w:r>
        <w:rPr>
          <w:rFonts w:hint="eastAsia"/>
          <w:spacing w:val="4"/>
        </w:rPr>
        <w:t>项目西侧为</w:t>
      </w:r>
      <w:r>
        <w:rPr>
          <w:szCs w:val="24"/>
        </w:rPr>
        <w:t>烈士陵园</w:t>
      </w:r>
      <w:r>
        <w:rPr>
          <w:rFonts w:hint="eastAsia"/>
          <w:spacing w:val="4"/>
        </w:rPr>
        <w:t>，北侧和南侧为空地，项目</w:t>
      </w:r>
      <w:r>
        <w:rPr>
          <w:rFonts w:hint="eastAsia"/>
          <w:szCs w:val="22"/>
        </w:rPr>
        <w:t>周围以农田生态系统为主，主要种植玉米、高粱等作物</w:t>
      </w:r>
      <w:r>
        <w:rPr>
          <w:rFonts w:hint="eastAsia"/>
          <w:spacing w:val="4"/>
        </w:rPr>
        <w:t>。</w:t>
      </w:r>
    </w:p>
    <w:p w:rsidR="003D77B3" w:rsidRDefault="00684F0F">
      <w:pPr>
        <w:spacing w:line="480" w:lineRule="exact"/>
        <w:ind w:firstLine="480"/>
        <w:rPr>
          <w:kern w:val="2"/>
          <w:szCs w:val="28"/>
        </w:rPr>
      </w:pPr>
      <w:r>
        <w:rPr>
          <w:rFonts w:hint="eastAsia"/>
        </w:rPr>
        <w:t>根据现场调查，</w:t>
      </w:r>
      <w:r>
        <w:rPr>
          <w:rFonts w:hint="eastAsia"/>
          <w:szCs w:val="28"/>
        </w:rPr>
        <w:t>项目区内植被以耕地为主，主要为农民开垦的荒地，</w:t>
      </w:r>
      <w:r>
        <w:rPr>
          <w:rFonts w:hint="eastAsia"/>
        </w:rPr>
        <w:t>不属于基本农田保护地、不涉及风景保护区等生态敏感区</w:t>
      </w:r>
      <w:r>
        <w:rPr>
          <w:rFonts w:hint="eastAsia"/>
          <w:szCs w:val="22"/>
        </w:rPr>
        <w:t>。周围以农田生态系统为主，种植玉米、高粱等作物</w:t>
      </w:r>
      <w:r>
        <w:rPr>
          <w:rFonts w:hint="eastAsia"/>
          <w:szCs w:val="28"/>
        </w:rPr>
        <w:t>，</w:t>
      </w:r>
      <w:r>
        <w:rPr>
          <w:rFonts w:hint="eastAsia"/>
        </w:rPr>
        <w:t>评价区内未发现需要特殊保护的国家级、省级植物。</w:t>
      </w:r>
    </w:p>
    <w:p w:rsidR="003D77B3" w:rsidRDefault="00684F0F">
      <w:pPr>
        <w:spacing w:line="480" w:lineRule="exact"/>
        <w:ind w:firstLine="480"/>
        <w:rPr>
          <w:szCs w:val="24"/>
        </w:rPr>
      </w:pPr>
      <w:r>
        <w:t>2</w:t>
      </w:r>
      <w:r>
        <w:rPr>
          <w:rFonts w:hint="eastAsia"/>
        </w:rPr>
        <w:t>）动物</w:t>
      </w:r>
    </w:p>
    <w:p w:rsidR="003D77B3" w:rsidRDefault="00684F0F">
      <w:pPr>
        <w:spacing w:line="480" w:lineRule="exact"/>
        <w:ind w:firstLine="480"/>
      </w:pPr>
      <w:r>
        <w:rPr>
          <w:rFonts w:hint="eastAsia"/>
        </w:rPr>
        <w:t>评价区野生动物多为常见物种，鸟类主要有啄木鸟、山雀、鹌鹑、喜鹊、乌鸦等；哺乳类主要有兔、岩松鼠、田鼠等；爬行类主要有壁虎；昆虫类主要有蜜蜂、马蜂、蜻蜓、蚯蚓、蜘蛛、蝎子、蜈蚣、蚂蚱、蟋蟀等。</w:t>
      </w:r>
    </w:p>
    <w:p w:rsidR="003D77B3" w:rsidRDefault="00684F0F">
      <w:pPr>
        <w:spacing w:line="480" w:lineRule="exact"/>
        <w:ind w:firstLine="480"/>
      </w:pPr>
      <w:r>
        <w:rPr>
          <w:rFonts w:hint="eastAsia"/>
        </w:rPr>
        <w:lastRenderedPageBreak/>
        <w:t>由于近年来人为活动的加剧导致自然环境状况不断改变，根据调查，评价区内未发现国家、省级珍稀野生动物，项目周边没有自然保护区。</w:t>
      </w:r>
    </w:p>
    <w:p w:rsidR="003D77B3" w:rsidRDefault="00684F0F">
      <w:pPr>
        <w:spacing w:line="480" w:lineRule="exact"/>
        <w:ind w:firstLine="480"/>
      </w:pPr>
      <w:r>
        <w:rPr>
          <w:rFonts w:hint="eastAsia"/>
        </w:rPr>
        <w:t>项目占地红线范围和周边</w:t>
      </w:r>
      <w:r>
        <w:rPr>
          <w:rFonts w:hint="eastAsia"/>
        </w:rPr>
        <w:t>200</w:t>
      </w:r>
      <w:r>
        <w:rPr>
          <w:rFonts w:hint="eastAsia"/>
        </w:rPr>
        <w:t>米范围现有植被均为常见性和广布性物种，无当地特有物种分布，不涉及特殊生态敏感区、重要生态敏感区、国家保护动植物及珍稀濒危动植物。</w:t>
      </w:r>
    </w:p>
    <w:p w:rsidR="003D77B3" w:rsidRDefault="00684F0F">
      <w:pPr>
        <w:pStyle w:val="1"/>
        <w:pageBreakBefore/>
      </w:pPr>
      <w:bookmarkStart w:id="106" w:name="_Toc35792285"/>
      <w:bookmarkStart w:id="107" w:name="_Toc66491510"/>
      <w:r>
        <w:rPr>
          <w:rFonts w:hint="eastAsia"/>
        </w:rPr>
        <w:lastRenderedPageBreak/>
        <w:t>环境</w:t>
      </w:r>
      <w:r>
        <w:t>影响预测与评价</w:t>
      </w:r>
      <w:bookmarkEnd w:id="106"/>
      <w:bookmarkEnd w:id="107"/>
    </w:p>
    <w:p w:rsidR="003D77B3" w:rsidRDefault="00684F0F">
      <w:pPr>
        <w:keepNext/>
        <w:keepLines/>
        <w:widowControl/>
        <w:spacing w:line="480" w:lineRule="exact"/>
        <w:ind w:rightChars="-57" w:right="-137" w:firstLineChars="0" w:firstLine="0"/>
        <w:outlineLvl w:val="1"/>
        <w:rPr>
          <w:bCs/>
          <w:szCs w:val="24"/>
        </w:rPr>
      </w:pPr>
      <w:bookmarkStart w:id="108" w:name="_Toc19185366"/>
      <w:bookmarkStart w:id="109" w:name="_Toc19244068"/>
      <w:bookmarkStart w:id="110" w:name="_Toc525022166"/>
      <w:bookmarkStart w:id="111" w:name="_Toc19262533"/>
      <w:bookmarkStart w:id="112" w:name="_Toc19243960"/>
      <w:bookmarkStart w:id="113" w:name="_Toc19244342"/>
      <w:bookmarkStart w:id="114" w:name="_Toc524937575"/>
      <w:bookmarkStart w:id="115" w:name="_Toc19262034"/>
      <w:bookmarkStart w:id="116" w:name="_Toc19244810"/>
      <w:bookmarkStart w:id="117" w:name="_Toc19609211"/>
      <w:bookmarkStart w:id="118" w:name="_Toc19186663"/>
      <w:bookmarkStart w:id="119" w:name="_Toc51590988"/>
      <w:bookmarkStart w:id="120" w:name="_Toc66491511"/>
      <w:r>
        <w:rPr>
          <w:bCs/>
          <w:szCs w:val="24"/>
        </w:rPr>
        <w:t>5.1</w:t>
      </w:r>
      <w:bookmarkEnd w:id="108"/>
      <w:bookmarkEnd w:id="109"/>
      <w:bookmarkEnd w:id="110"/>
      <w:bookmarkEnd w:id="111"/>
      <w:bookmarkEnd w:id="112"/>
      <w:bookmarkEnd w:id="113"/>
      <w:bookmarkEnd w:id="114"/>
      <w:bookmarkEnd w:id="115"/>
      <w:bookmarkEnd w:id="116"/>
      <w:bookmarkEnd w:id="117"/>
      <w:bookmarkEnd w:id="118"/>
      <w:r>
        <w:rPr>
          <w:rFonts w:hint="eastAsia"/>
          <w:bCs/>
          <w:szCs w:val="24"/>
        </w:rPr>
        <w:t>建设期环境影响分析</w:t>
      </w:r>
      <w:bookmarkEnd w:id="119"/>
      <w:bookmarkEnd w:id="120"/>
    </w:p>
    <w:p w:rsidR="003D77B3" w:rsidRDefault="00684F0F">
      <w:pPr>
        <w:keepNext/>
        <w:keepLines/>
        <w:widowControl/>
        <w:tabs>
          <w:tab w:val="left" w:pos="567"/>
          <w:tab w:val="left" w:pos="1135"/>
        </w:tabs>
        <w:spacing w:line="480" w:lineRule="exact"/>
        <w:ind w:firstLineChars="0" w:firstLine="0"/>
        <w:jc w:val="left"/>
        <w:outlineLvl w:val="1"/>
        <w:rPr>
          <w:bCs/>
          <w:snapToGrid w:val="0"/>
          <w:szCs w:val="24"/>
        </w:rPr>
      </w:pPr>
      <w:bookmarkStart w:id="121" w:name="_Toc464480372"/>
      <w:bookmarkStart w:id="122" w:name="_Toc431219838"/>
      <w:bookmarkStart w:id="123" w:name="_Toc51590989"/>
      <w:bookmarkStart w:id="124" w:name="_Toc523231800"/>
      <w:bookmarkStart w:id="125" w:name="_Toc6164821"/>
      <w:bookmarkStart w:id="126" w:name="_Toc66491512"/>
      <w:r>
        <w:rPr>
          <w:bCs/>
          <w:snapToGrid w:val="0"/>
          <w:szCs w:val="24"/>
        </w:rPr>
        <w:t>5.1.1</w:t>
      </w:r>
      <w:r>
        <w:rPr>
          <w:rFonts w:hint="eastAsia"/>
          <w:bCs/>
          <w:snapToGrid w:val="0"/>
          <w:szCs w:val="24"/>
        </w:rPr>
        <w:t>建设期</w:t>
      </w:r>
      <w:bookmarkEnd w:id="121"/>
      <w:bookmarkEnd w:id="122"/>
      <w:r>
        <w:rPr>
          <w:rFonts w:hint="eastAsia"/>
          <w:bCs/>
          <w:snapToGrid w:val="0"/>
          <w:szCs w:val="24"/>
        </w:rPr>
        <w:t>主要工程内容</w:t>
      </w:r>
      <w:bookmarkEnd w:id="123"/>
      <w:bookmarkEnd w:id="124"/>
      <w:bookmarkEnd w:id="125"/>
      <w:bookmarkEnd w:id="126"/>
    </w:p>
    <w:p w:rsidR="003D77B3" w:rsidRDefault="00684F0F">
      <w:pPr>
        <w:spacing w:line="480" w:lineRule="exact"/>
        <w:ind w:firstLine="480"/>
        <w:jc w:val="left"/>
        <w:rPr>
          <w:szCs w:val="22"/>
        </w:rPr>
      </w:pPr>
      <w:r>
        <w:rPr>
          <w:rFonts w:hint="eastAsia"/>
          <w:szCs w:val="22"/>
        </w:rPr>
        <w:t>本项目的施工内容为隔离中心、实验楼、食堂的建设以及场地绿化和硬化。由于建设期活动内容多，施工时间较长，施工活动不可避免对周围环境产生影响。</w:t>
      </w:r>
    </w:p>
    <w:p w:rsidR="003D77B3" w:rsidRDefault="00684F0F">
      <w:pPr>
        <w:spacing w:line="480" w:lineRule="exact"/>
        <w:ind w:firstLine="480"/>
        <w:jc w:val="left"/>
        <w:rPr>
          <w:szCs w:val="22"/>
        </w:rPr>
      </w:pPr>
      <w:r>
        <w:rPr>
          <w:rFonts w:hint="eastAsia"/>
          <w:szCs w:val="22"/>
        </w:rPr>
        <w:t>本项目施工活动的主要内容及影响见表</w:t>
      </w:r>
      <w:r>
        <w:rPr>
          <w:szCs w:val="22"/>
        </w:rPr>
        <w:t>5</w:t>
      </w:r>
      <w:r>
        <w:rPr>
          <w:rFonts w:hint="eastAsia"/>
          <w:szCs w:val="22"/>
        </w:rPr>
        <w:t>.1</w:t>
      </w:r>
      <w:r>
        <w:rPr>
          <w:szCs w:val="22"/>
        </w:rPr>
        <w:t>-1</w:t>
      </w:r>
      <w:r>
        <w:rPr>
          <w:rFonts w:hint="eastAsia"/>
          <w:szCs w:val="22"/>
        </w:rPr>
        <w:t>。</w:t>
      </w:r>
    </w:p>
    <w:p w:rsidR="003D77B3" w:rsidRDefault="00684F0F">
      <w:pPr>
        <w:spacing w:line="480" w:lineRule="exact"/>
        <w:ind w:firstLine="480"/>
        <w:jc w:val="center"/>
        <w:rPr>
          <w:rFonts w:eastAsia="黑体"/>
          <w:szCs w:val="22"/>
        </w:rPr>
      </w:pPr>
      <w:r>
        <w:rPr>
          <w:rFonts w:eastAsia="黑体" w:hint="eastAsia"/>
          <w:szCs w:val="22"/>
        </w:rPr>
        <w:t>表</w:t>
      </w:r>
      <w:r>
        <w:rPr>
          <w:rFonts w:eastAsia="黑体"/>
          <w:szCs w:val="22"/>
        </w:rPr>
        <w:t>5</w:t>
      </w:r>
      <w:r>
        <w:rPr>
          <w:rFonts w:eastAsia="黑体" w:hint="eastAsia"/>
          <w:szCs w:val="22"/>
        </w:rPr>
        <w:t>.1</w:t>
      </w:r>
      <w:r>
        <w:rPr>
          <w:rFonts w:eastAsia="黑体"/>
          <w:szCs w:val="22"/>
        </w:rPr>
        <w:t xml:space="preserve">-1 </w:t>
      </w:r>
      <w:r>
        <w:rPr>
          <w:rFonts w:eastAsia="黑体" w:hint="eastAsia"/>
          <w:szCs w:val="22"/>
        </w:rPr>
        <w:t>建设期工程内容一览表</w:t>
      </w:r>
    </w:p>
    <w:tbl>
      <w:tblPr>
        <w:tblW w:w="92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52"/>
        <w:gridCol w:w="2028"/>
        <w:gridCol w:w="4102"/>
        <w:gridCol w:w="2358"/>
      </w:tblGrid>
      <w:tr w:rsidR="003D77B3">
        <w:trPr>
          <w:jc w:val="center"/>
        </w:trPr>
        <w:tc>
          <w:tcPr>
            <w:tcW w:w="752" w:type="dxa"/>
            <w:tcBorders>
              <w:top w:val="single" w:sz="12" w:space="0" w:color="000000"/>
              <w:left w:val="single" w:sz="12"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序号</w:t>
            </w:r>
          </w:p>
        </w:tc>
        <w:tc>
          <w:tcPr>
            <w:tcW w:w="2028" w:type="dxa"/>
            <w:tcBorders>
              <w:top w:val="single" w:sz="12"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工程</w:t>
            </w:r>
            <w:r>
              <w:rPr>
                <w:sz w:val="21"/>
                <w:szCs w:val="21"/>
              </w:rPr>
              <w:t>/</w:t>
            </w:r>
            <w:r>
              <w:rPr>
                <w:rFonts w:hint="eastAsia"/>
                <w:sz w:val="21"/>
                <w:szCs w:val="21"/>
              </w:rPr>
              <w:t>活动</w:t>
            </w:r>
          </w:p>
        </w:tc>
        <w:tc>
          <w:tcPr>
            <w:tcW w:w="4103" w:type="dxa"/>
            <w:tcBorders>
              <w:top w:val="single" w:sz="12"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主要机械设备和作业内容</w:t>
            </w:r>
          </w:p>
        </w:tc>
        <w:tc>
          <w:tcPr>
            <w:tcW w:w="2359" w:type="dxa"/>
            <w:tcBorders>
              <w:top w:val="single" w:sz="12"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主要影响因素</w:t>
            </w:r>
          </w:p>
        </w:tc>
      </w:tr>
      <w:tr w:rsidR="003D77B3">
        <w:trPr>
          <w:jc w:val="center"/>
        </w:trPr>
        <w:tc>
          <w:tcPr>
            <w:tcW w:w="752" w:type="dxa"/>
            <w:tcBorders>
              <w:top w:val="single" w:sz="6" w:space="0" w:color="000000"/>
              <w:left w:val="single" w:sz="12"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sz w:val="21"/>
                <w:szCs w:val="21"/>
              </w:rPr>
              <w:t>1</w:t>
            </w:r>
          </w:p>
        </w:tc>
        <w:tc>
          <w:tcPr>
            <w:tcW w:w="2028"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地基开挖、地基平整</w:t>
            </w:r>
          </w:p>
        </w:tc>
        <w:tc>
          <w:tcPr>
            <w:tcW w:w="4103"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挖土机、推土机、打桩机、运输车辆等</w:t>
            </w:r>
          </w:p>
        </w:tc>
        <w:tc>
          <w:tcPr>
            <w:tcW w:w="2359" w:type="dxa"/>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水土流失、废水、扬尘、弃土弃渣、尾气、噪声</w:t>
            </w:r>
          </w:p>
        </w:tc>
      </w:tr>
      <w:tr w:rsidR="003D77B3">
        <w:trPr>
          <w:jc w:val="center"/>
        </w:trPr>
        <w:tc>
          <w:tcPr>
            <w:tcW w:w="752" w:type="dxa"/>
            <w:tcBorders>
              <w:top w:val="single" w:sz="6" w:space="0" w:color="000000"/>
              <w:left w:val="single" w:sz="12"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sz w:val="21"/>
                <w:szCs w:val="21"/>
              </w:rPr>
              <w:t>2</w:t>
            </w:r>
          </w:p>
        </w:tc>
        <w:tc>
          <w:tcPr>
            <w:tcW w:w="2028"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材料、设备运输</w:t>
            </w:r>
          </w:p>
        </w:tc>
        <w:tc>
          <w:tcPr>
            <w:tcW w:w="4103"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运输车辆、装卸、砂石水泥混合等</w:t>
            </w:r>
          </w:p>
        </w:tc>
        <w:tc>
          <w:tcPr>
            <w:tcW w:w="2359" w:type="dxa"/>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扬尘、尾气、噪声</w:t>
            </w:r>
          </w:p>
        </w:tc>
      </w:tr>
      <w:tr w:rsidR="003D77B3">
        <w:trPr>
          <w:jc w:val="center"/>
        </w:trPr>
        <w:tc>
          <w:tcPr>
            <w:tcW w:w="752" w:type="dxa"/>
            <w:tcBorders>
              <w:top w:val="single" w:sz="6" w:space="0" w:color="000000"/>
              <w:left w:val="single" w:sz="12"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sz w:val="21"/>
                <w:szCs w:val="21"/>
              </w:rPr>
              <w:t>3</w:t>
            </w:r>
          </w:p>
        </w:tc>
        <w:tc>
          <w:tcPr>
            <w:tcW w:w="2028"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设备安装</w:t>
            </w:r>
          </w:p>
        </w:tc>
        <w:tc>
          <w:tcPr>
            <w:tcW w:w="4103"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吊车、现有运输车辆、电焊等</w:t>
            </w:r>
          </w:p>
        </w:tc>
        <w:tc>
          <w:tcPr>
            <w:tcW w:w="2359" w:type="dxa"/>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扬尘、尾气、废水</w:t>
            </w:r>
          </w:p>
        </w:tc>
      </w:tr>
      <w:tr w:rsidR="003D77B3">
        <w:trPr>
          <w:jc w:val="center"/>
        </w:trPr>
        <w:tc>
          <w:tcPr>
            <w:tcW w:w="752" w:type="dxa"/>
            <w:tcBorders>
              <w:top w:val="single" w:sz="6" w:space="0" w:color="000000"/>
              <w:left w:val="single" w:sz="12"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sz w:val="21"/>
                <w:szCs w:val="21"/>
              </w:rPr>
              <w:t>4</w:t>
            </w:r>
          </w:p>
        </w:tc>
        <w:tc>
          <w:tcPr>
            <w:tcW w:w="2028"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厂前区建设</w:t>
            </w:r>
          </w:p>
        </w:tc>
        <w:tc>
          <w:tcPr>
            <w:tcW w:w="4103" w:type="dxa"/>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推土机、运输车辆</w:t>
            </w:r>
          </w:p>
        </w:tc>
        <w:tc>
          <w:tcPr>
            <w:tcW w:w="2359" w:type="dxa"/>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扬尘、弃土弃渣</w:t>
            </w:r>
          </w:p>
        </w:tc>
      </w:tr>
      <w:tr w:rsidR="003D77B3">
        <w:trPr>
          <w:jc w:val="center"/>
        </w:trPr>
        <w:tc>
          <w:tcPr>
            <w:tcW w:w="752" w:type="dxa"/>
            <w:tcBorders>
              <w:top w:val="single" w:sz="6" w:space="0" w:color="000000"/>
              <w:left w:val="single" w:sz="12" w:space="0" w:color="000000"/>
              <w:bottom w:val="single" w:sz="12"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sz w:val="21"/>
                <w:szCs w:val="21"/>
              </w:rPr>
              <w:t>5</w:t>
            </w:r>
          </w:p>
        </w:tc>
        <w:tc>
          <w:tcPr>
            <w:tcW w:w="2028" w:type="dxa"/>
            <w:tcBorders>
              <w:top w:val="single" w:sz="6" w:space="0" w:color="000000"/>
              <w:left w:val="single" w:sz="6" w:space="0" w:color="000000"/>
              <w:bottom w:val="single" w:sz="12"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作业人员</w:t>
            </w:r>
          </w:p>
        </w:tc>
        <w:tc>
          <w:tcPr>
            <w:tcW w:w="4103" w:type="dxa"/>
            <w:tcBorders>
              <w:top w:val="single" w:sz="6" w:space="0" w:color="000000"/>
              <w:left w:val="single" w:sz="6" w:space="0" w:color="000000"/>
              <w:bottom w:val="single" w:sz="12"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临时作业、施工营地、人员生产</w:t>
            </w:r>
          </w:p>
        </w:tc>
        <w:tc>
          <w:tcPr>
            <w:tcW w:w="2359" w:type="dxa"/>
            <w:tcBorders>
              <w:top w:val="single" w:sz="6" w:space="0" w:color="000000"/>
              <w:left w:val="single" w:sz="6" w:space="0" w:color="000000"/>
              <w:bottom w:val="single" w:sz="12" w:space="0" w:color="000000"/>
              <w:right w:val="single" w:sz="12"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废水、生活垃圾</w:t>
            </w:r>
          </w:p>
        </w:tc>
      </w:tr>
    </w:tbl>
    <w:p w:rsidR="003D77B3" w:rsidRDefault="00684F0F">
      <w:pPr>
        <w:keepNext/>
        <w:keepLines/>
        <w:widowControl/>
        <w:tabs>
          <w:tab w:val="left" w:pos="567"/>
          <w:tab w:val="left" w:pos="1135"/>
        </w:tabs>
        <w:spacing w:line="480" w:lineRule="exact"/>
        <w:ind w:firstLine="480"/>
        <w:jc w:val="left"/>
        <w:outlineLvl w:val="1"/>
        <w:rPr>
          <w:bCs/>
          <w:snapToGrid w:val="0"/>
          <w:kern w:val="2"/>
          <w:szCs w:val="24"/>
        </w:rPr>
      </w:pPr>
      <w:bookmarkStart w:id="127" w:name="_Toc523231801"/>
      <w:bookmarkStart w:id="128" w:name="_Toc6164822"/>
      <w:bookmarkStart w:id="129" w:name="_Toc446600550"/>
      <w:bookmarkStart w:id="130" w:name="_Toc66491513"/>
      <w:bookmarkStart w:id="131" w:name="_Toc51590990"/>
      <w:bookmarkStart w:id="132" w:name="_Toc446600549"/>
      <w:r>
        <w:rPr>
          <w:bCs/>
          <w:snapToGrid w:val="0"/>
        </w:rPr>
        <w:t>5.1.2</w:t>
      </w:r>
      <w:r>
        <w:rPr>
          <w:rFonts w:hint="eastAsia"/>
          <w:bCs/>
          <w:snapToGrid w:val="0"/>
        </w:rPr>
        <w:t>建设期环保措施</w:t>
      </w:r>
      <w:bookmarkEnd w:id="127"/>
      <w:bookmarkEnd w:id="128"/>
      <w:bookmarkEnd w:id="129"/>
      <w:bookmarkEnd w:id="130"/>
      <w:bookmarkEnd w:id="131"/>
    </w:p>
    <w:p w:rsidR="003D77B3" w:rsidRDefault="00684F0F">
      <w:pPr>
        <w:spacing w:line="480" w:lineRule="exact"/>
        <w:ind w:firstLine="480"/>
        <w:jc w:val="left"/>
        <w:rPr>
          <w:szCs w:val="22"/>
        </w:rPr>
      </w:pPr>
      <w:r>
        <w:rPr>
          <w:rFonts w:hint="eastAsia"/>
          <w:szCs w:val="22"/>
        </w:rPr>
        <w:t>本项目在建设期不可避免的会产生废气、废水、噪声、固废等对环境的影响，因此，建设单位应将建设期的环境保护措施列入施工合同中，并签订《建筑工地绿色施工和环保治理承诺书》，在开发建设过程中要采取有效的措施，减少对环境影响。</w:t>
      </w:r>
    </w:p>
    <w:p w:rsidR="003D77B3" w:rsidRDefault="00684F0F">
      <w:pPr>
        <w:keepNext/>
        <w:keepLines/>
        <w:widowControl/>
        <w:tabs>
          <w:tab w:val="left" w:pos="567"/>
          <w:tab w:val="left" w:pos="1135"/>
        </w:tabs>
        <w:spacing w:line="480" w:lineRule="exact"/>
        <w:ind w:firstLine="480"/>
        <w:jc w:val="left"/>
        <w:outlineLvl w:val="1"/>
        <w:rPr>
          <w:bCs/>
          <w:snapToGrid w:val="0"/>
          <w:szCs w:val="24"/>
        </w:rPr>
      </w:pPr>
      <w:bookmarkStart w:id="133" w:name="_Toc66491514"/>
      <w:bookmarkStart w:id="134" w:name="_Toc51590991"/>
      <w:r>
        <w:rPr>
          <w:bCs/>
          <w:snapToGrid w:val="0"/>
        </w:rPr>
        <w:t>5.1.2.1</w:t>
      </w:r>
      <w:r>
        <w:rPr>
          <w:rFonts w:hint="eastAsia"/>
          <w:bCs/>
          <w:snapToGrid w:val="0"/>
        </w:rPr>
        <w:t>施工扬尘防治措施</w:t>
      </w:r>
      <w:bookmarkEnd w:id="133"/>
      <w:bookmarkEnd w:id="134"/>
    </w:p>
    <w:p w:rsidR="003D77B3" w:rsidRDefault="00684F0F">
      <w:pPr>
        <w:autoSpaceDE w:val="0"/>
        <w:autoSpaceDN w:val="0"/>
        <w:spacing w:line="480" w:lineRule="exact"/>
        <w:ind w:firstLine="480"/>
      </w:pPr>
      <w:r>
        <w:rPr>
          <w:rFonts w:hint="eastAsia"/>
        </w:rPr>
        <w:t>为减轻扬尘污染，建设单位应按照《防治城市扬尘污染技术规范》（</w:t>
      </w:r>
      <w:r>
        <w:t>HJ/T393-2007</w:t>
      </w:r>
      <w:r>
        <w:rPr>
          <w:rFonts w:hint="eastAsia"/>
        </w:rPr>
        <w:t>）的相关规定，及时向当地环保、建设部门提供施工扬尘防治实施方案。建设单位应按照下面条款制定施工扬尘污染防治方案，根据施工工序编制建设期内扬尘污染防治任务书，实施扬尘防治全过程管理，责任到每个施工工序。</w:t>
      </w:r>
    </w:p>
    <w:p w:rsidR="003D77B3" w:rsidRDefault="00684F0F">
      <w:pPr>
        <w:autoSpaceDE w:val="0"/>
        <w:autoSpaceDN w:val="0"/>
        <w:spacing w:line="480" w:lineRule="exact"/>
        <w:ind w:firstLine="480"/>
        <w:jc w:val="left"/>
      </w:pPr>
      <w:r>
        <w:rPr>
          <w:rFonts w:hint="eastAsia"/>
        </w:rPr>
        <w:t>（</w:t>
      </w:r>
      <w:r>
        <w:t>1</w:t>
      </w:r>
      <w:r>
        <w:rPr>
          <w:rFonts w:hint="eastAsia"/>
        </w:rPr>
        <w:t>）建设单位应当在施工工地公示扬尘污染防治措施、负责人、扬尘监督管理主管部门等信息，确保做到工地周边围挡、物料堆放覆盖、土方开挖湿法作业、路面硬化、出入车辆清洗、渣土车辆密闭运输“六个百分之百”。</w:t>
      </w:r>
    </w:p>
    <w:p w:rsidR="003D77B3" w:rsidRDefault="00684F0F">
      <w:pPr>
        <w:autoSpaceDE w:val="0"/>
        <w:autoSpaceDN w:val="0"/>
        <w:spacing w:line="480" w:lineRule="exact"/>
        <w:ind w:firstLine="480"/>
        <w:jc w:val="left"/>
      </w:pPr>
      <w:r>
        <w:rPr>
          <w:rFonts w:hint="eastAsia"/>
        </w:rPr>
        <w:t>（</w:t>
      </w:r>
      <w:r>
        <w:t>2</w:t>
      </w:r>
      <w:r>
        <w:rPr>
          <w:rFonts w:hint="eastAsia"/>
        </w:rPr>
        <w:t>）建筑工程施工现场应沿工地四周连续设置围墙围档，不得留有缺口，底边要封闭，不得有泥浆外漏；边界应设置高度</w:t>
      </w:r>
      <w:r>
        <w:t>2.0</w:t>
      </w:r>
      <w:r>
        <w:rPr>
          <w:rFonts w:hint="eastAsia"/>
        </w:rPr>
        <w:t>米以上的围挡，围挡高度可视地方管理要求适当增加。</w:t>
      </w:r>
      <w:r>
        <w:rPr>
          <w:rFonts w:hint="eastAsia"/>
        </w:rPr>
        <w:lastRenderedPageBreak/>
        <w:t>围挡底端应设置防溢座，围挡之间以及围挡与防溢座之间无缝隙。对于特殊地点无法设置围挡、围栏及防溢座的，应设置警示牌。</w:t>
      </w:r>
    </w:p>
    <w:p w:rsidR="003D77B3" w:rsidRDefault="00684F0F">
      <w:pPr>
        <w:autoSpaceDE w:val="0"/>
        <w:autoSpaceDN w:val="0"/>
        <w:spacing w:line="480" w:lineRule="exact"/>
        <w:ind w:firstLine="480"/>
        <w:jc w:val="left"/>
      </w:pPr>
      <w:r>
        <w:rPr>
          <w:rFonts w:hint="eastAsia"/>
        </w:rPr>
        <w:t>（</w:t>
      </w:r>
      <w:r>
        <w:t>3</w:t>
      </w:r>
      <w:r>
        <w:rPr>
          <w:rFonts w:hint="eastAsia"/>
        </w:rPr>
        <w:t>）土方铲、运、卸等环节设专人洒水降尘，尽量缩短起尘操作时间，运土方、渣土及散粒材料时必须使用防尘专用车辆，以防沿途遗洒扬尘。遇到四级或四级以上大风天气，应停止土方作业，同时作业处覆以防尘网。</w:t>
      </w:r>
    </w:p>
    <w:p w:rsidR="003D77B3" w:rsidRDefault="00684F0F">
      <w:pPr>
        <w:autoSpaceDE w:val="0"/>
        <w:autoSpaceDN w:val="0"/>
        <w:spacing w:line="480" w:lineRule="exact"/>
        <w:ind w:firstLine="480"/>
        <w:jc w:val="left"/>
      </w:pPr>
      <w:r>
        <w:rPr>
          <w:rFonts w:hint="eastAsia"/>
        </w:rPr>
        <w:t>（</w:t>
      </w:r>
      <w:r>
        <w:t>4</w:t>
      </w:r>
      <w:r>
        <w:rPr>
          <w:rFonts w:hint="eastAsia"/>
        </w:rPr>
        <w:t>）施工过程中使用水泥、石灰、砂石、涂料、铺装材料等易产生扬尘的建筑材料，应采取密闭存储、设置围挡或堆砌围墙、采用防尘布苫盖或其他有效的防尘措施。</w:t>
      </w:r>
    </w:p>
    <w:p w:rsidR="003D77B3" w:rsidRDefault="00684F0F">
      <w:pPr>
        <w:autoSpaceDE w:val="0"/>
        <w:autoSpaceDN w:val="0"/>
        <w:spacing w:line="480" w:lineRule="exact"/>
        <w:ind w:firstLine="480"/>
        <w:jc w:val="left"/>
      </w:pPr>
      <w:r>
        <w:rPr>
          <w:rFonts w:hint="eastAsia"/>
        </w:rPr>
        <w:t>（</w:t>
      </w:r>
      <w:r>
        <w:t>5</w:t>
      </w:r>
      <w:r>
        <w:rPr>
          <w:rFonts w:hint="eastAsia"/>
        </w:rPr>
        <w:t>）建筑工程施工现场应当专门设置集中堆放建筑垃圾、工程渣土的场地，并在</w:t>
      </w:r>
      <w:r>
        <w:t>48</w:t>
      </w:r>
      <w:r>
        <w:rPr>
          <w:rFonts w:hint="eastAsia"/>
        </w:rP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在对脚手架、高处平台等进行建筑残渣及废料清理时，应采用洒水降尘措施。建筑内部清理时，提前一天将建筑内地面洒水湿润，尽量减少浮灰飞扬，避免污染空气，也便于清扫。</w:t>
      </w:r>
    </w:p>
    <w:p w:rsidR="003D77B3" w:rsidRDefault="00684F0F">
      <w:pPr>
        <w:autoSpaceDE w:val="0"/>
        <w:autoSpaceDN w:val="0"/>
        <w:spacing w:line="480" w:lineRule="exact"/>
        <w:ind w:firstLine="480"/>
        <w:jc w:val="left"/>
      </w:pPr>
      <w:r>
        <w:rPr>
          <w:rFonts w:hint="eastAsia"/>
        </w:rPr>
        <w:t>（</w:t>
      </w:r>
      <w:r>
        <w:t>6</w:t>
      </w:r>
      <w:r>
        <w:rPr>
          <w:rFonts w:hint="eastAsia"/>
        </w:rPr>
        <w:t>）建设单位或施工单位应把建筑垃圾、渣土运输处置委托给专业的企业运输处置，不具备《渣土运输处置证》等证件和密闭运输装置的运输车辆禁止驶入工地作业。</w:t>
      </w:r>
    </w:p>
    <w:p w:rsidR="003D77B3" w:rsidRDefault="00684F0F">
      <w:pPr>
        <w:autoSpaceDE w:val="0"/>
        <w:autoSpaceDN w:val="0"/>
        <w:spacing w:line="480" w:lineRule="exact"/>
        <w:ind w:firstLine="480"/>
        <w:jc w:val="left"/>
      </w:pPr>
      <w:r>
        <w:rPr>
          <w:rFonts w:hint="eastAsia"/>
        </w:rPr>
        <w:t>（</w:t>
      </w:r>
      <w:r>
        <w:t>7</w:t>
      </w:r>
      <w:r>
        <w:rPr>
          <w:rFonts w:hint="eastAsia"/>
        </w:rPr>
        <w:t>）建设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w:t>
      </w:r>
      <w:r>
        <w:t>10</w:t>
      </w:r>
      <w:r>
        <w:rPr>
          <w:rFonts w:hint="eastAsia"/>
        </w:rPr>
        <w:t>米，并应及时清扫冲洗，每天清扫冲洗次数不少于</w:t>
      </w:r>
      <w:r>
        <w:t>2</w:t>
      </w:r>
      <w:r>
        <w:rPr>
          <w:rFonts w:hint="eastAsia"/>
        </w:rPr>
        <w:t>次。</w:t>
      </w:r>
    </w:p>
    <w:p w:rsidR="003D77B3" w:rsidRDefault="00684F0F">
      <w:pPr>
        <w:autoSpaceDE w:val="0"/>
        <w:autoSpaceDN w:val="0"/>
        <w:spacing w:line="480" w:lineRule="exact"/>
        <w:ind w:firstLine="480"/>
        <w:jc w:val="left"/>
      </w:pPr>
      <w:r>
        <w:rPr>
          <w:rFonts w:hint="eastAsia"/>
        </w:rPr>
        <w:t>（</w:t>
      </w:r>
      <w:r>
        <w:t>8</w:t>
      </w:r>
      <w:r>
        <w:rPr>
          <w:rFonts w:hint="eastAsia"/>
        </w:rPr>
        <w:t>）进出工地的物料、渣土、垃圾运输车辆，应尽可能采用密闭车斗，并保证物料不遗撒外漏。若无密闭车斗，物料、垃圾、渣土的装载高度不得超过车辆槽帮上沿，车斗应用苫布遮盖严实。苫布边缘至少要遮住槽帮上沿以下</w:t>
      </w:r>
      <w:r>
        <w:t>15</w:t>
      </w:r>
      <w:r>
        <w:rPr>
          <w:rFonts w:hint="eastAsia"/>
        </w:rPr>
        <w:t>厘米，保证物料、渣土、垃圾等不露出。车辆应按照批准的路线和时间进行物料、渣土、垃圾的运输。</w:t>
      </w:r>
    </w:p>
    <w:p w:rsidR="003D77B3" w:rsidRDefault="00684F0F">
      <w:pPr>
        <w:autoSpaceDE w:val="0"/>
        <w:autoSpaceDN w:val="0"/>
        <w:spacing w:line="480" w:lineRule="exact"/>
        <w:ind w:firstLine="480"/>
        <w:jc w:val="left"/>
      </w:pPr>
      <w:r>
        <w:rPr>
          <w:rFonts w:hint="eastAsia"/>
        </w:rPr>
        <w:t>（</w:t>
      </w:r>
      <w:r>
        <w:t>9</w:t>
      </w:r>
      <w:r>
        <w:rPr>
          <w:rFonts w:hint="eastAsia"/>
        </w:rPr>
        <w:t>）建设期间，施工工地内及工地出口至铺装道路间的车行道路，应采取铺设钢板、水泥混凝土、沥青混凝土或用礁渣、细石和其它功能相当的材料，并辅以洒水、喷洒抑尘剂，保持路面清洁，防止机动车扬尘。</w:t>
      </w:r>
    </w:p>
    <w:p w:rsidR="003D77B3" w:rsidRDefault="00684F0F">
      <w:pPr>
        <w:autoSpaceDE w:val="0"/>
        <w:autoSpaceDN w:val="0"/>
        <w:spacing w:line="480" w:lineRule="exact"/>
        <w:ind w:firstLine="480"/>
        <w:jc w:val="left"/>
      </w:pPr>
      <w:r>
        <w:rPr>
          <w:rFonts w:hint="eastAsia"/>
        </w:rPr>
        <w:lastRenderedPageBreak/>
        <w:t>（</w:t>
      </w:r>
      <w:r>
        <w:t>10</w:t>
      </w:r>
      <w:r>
        <w:rPr>
          <w:rFonts w:hint="eastAsia"/>
        </w:rPr>
        <w:t>）可采用吸尘或水冲洗的方法清洁施工工地道路积尘，不得在未实施洒水等抑尘措施情况下进行直接清扫。</w:t>
      </w:r>
    </w:p>
    <w:p w:rsidR="003D77B3" w:rsidRDefault="00684F0F">
      <w:pPr>
        <w:autoSpaceDE w:val="0"/>
        <w:autoSpaceDN w:val="0"/>
        <w:spacing w:line="480" w:lineRule="exact"/>
        <w:ind w:firstLine="480"/>
        <w:jc w:val="left"/>
      </w:pPr>
      <w:r>
        <w:rPr>
          <w:rFonts w:hint="eastAsia"/>
        </w:rPr>
        <w:t>（</w:t>
      </w:r>
      <w:r>
        <w:t>11</w:t>
      </w:r>
      <w:r>
        <w:rPr>
          <w:rFonts w:hint="eastAsia"/>
        </w:rPr>
        <w:t>）建设期间，对于施工现场出入口、场内道路、加工区、材料堆放区等工地内裸露地面进行硬化，场内道路两侧、材料堆放区、基坑临边护栏用</w:t>
      </w:r>
      <w:r>
        <w:t>100mm</w:t>
      </w:r>
      <w:r>
        <w:rPr>
          <w:rFonts w:hint="eastAsia"/>
        </w:rPr>
        <w:t>宽的黑黄相间的固定护栏设定明显区域界限。对于工地内裸露地面，应采取下列防尘措施之一：</w:t>
      </w:r>
    </w:p>
    <w:p w:rsidR="003D77B3" w:rsidRDefault="00684F0F">
      <w:pPr>
        <w:autoSpaceDE w:val="0"/>
        <w:autoSpaceDN w:val="0"/>
        <w:spacing w:line="480" w:lineRule="exact"/>
        <w:ind w:firstLine="480"/>
        <w:jc w:val="left"/>
      </w:pPr>
      <w:r>
        <w:t>1</w:t>
      </w:r>
      <w:r>
        <w:rPr>
          <w:rFonts w:hint="eastAsia"/>
        </w:rPr>
        <w:t>）覆盖防尘布或防尘网；</w:t>
      </w:r>
    </w:p>
    <w:p w:rsidR="003D77B3" w:rsidRDefault="00684F0F">
      <w:pPr>
        <w:autoSpaceDE w:val="0"/>
        <w:autoSpaceDN w:val="0"/>
        <w:spacing w:line="480" w:lineRule="exact"/>
        <w:ind w:firstLine="480"/>
        <w:jc w:val="left"/>
      </w:pPr>
      <w:r>
        <w:t>2</w:t>
      </w:r>
      <w:r>
        <w:rPr>
          <w:rFonts w:hint="eastAsia"/>
        </w:rPr>
        <w:t>）铺设礁渣、细石或其他功能相当的材料；</w:t>
      </w:r>
    </w:p>
    <w:p w:rsidR="003D77B3" w:rsidRDefault="00684F0F">
      <w:pPr>
        <w:autoSpaceDE w:val="0"/>
        <w:autoSpaceDN w:val="0"/>
        <w:spacing w:line="480" w:lineRule="exact"/>
        <w:ind w:firstLine="480"/>
        <w:jc w:val="left"/>
      </w:pPr>
      <w:r>
        <w:t>3</w:t>
      </w:r>
      <w:r>
        <w:rPr>
          <w:rFonts w:hint="eastAsia"/>
        </w:rPr>
        <w:t>）植被绿化；</w:t>
      </w:r>
    </w:p>
    <w:p w:rsidR="003D77B3" w:rsidRDefault="00684F0F">
      <w:pPr>
        <w:autoSpaceDE w:val="0"/>
        <w:autoSpaceDN w:val="0"/>
        <w:spacing w:line="480" w:lineRule="exact"/>
        <w:ind w:firstLine="480"/>
        <w:jc w:val="left"/>
      </w:pPr>
      <w:r>
        <w:t>4</w:t>
      </w:r>
      <w:r>
        <w:rPr>
          <w:rFonts w:hint="eastAsia"/>
        </w:rPr>
        <w:t>）晴朗天气时，每天等时间洒水不少于</w:t>
      </w:r>
      <w:r>
        <w:t>4</w:t>
      </w:r>
      <w:r>
        <w:rPr>
          <w:rFonts w:hint="eastAsia"/>
        </w:rPr>
        <w:t>次，遇到四级或四级以上大风天气，每天等时间洒水不少于</w:t>
      </w:r>
      <w:r>
        <w:t>8</w:t>
      </w:r>
      <w:r>
        <w:rPr>
          <w:rFonts w:hint="eastAsia"/>
        </w:rPr>
        <w:t>次；</w:t>
      </w:r>
    </w:p>
    <w:p w:rsidR="003D77B3" w:rsidRDefault="00684F0F">
      <w:pPr>
        <w:autoSpaceDE w:val="0"/>
        <w:autoSpaceDN w:val="0"/>
        <w:spacing w:line="480" w:lineRule="exact"/>
        <w:ind w:firstLine="480"/>
        <w:jc w:val="left"/>
      </w:pPr>
      <w:r>
        <w:t>5</w:t>
      </w:r>
      <w:r>
        <w:rPr>
          <w:rFonts w:hint="eastAsia"/>
        </w:rPr>
        <w:t>）根据抑尘剂性能，定期喷洒抑尘剂。</w:t>
      </w:r>
    </w:p>
    <w:p w:rsidR="003D77B3" w:rsidRDefault="00684F0F">
      <w:pPr>
        <w:autoSpaceDE w:val="0"/>
        <w:autoSpaceDN w:val="0"/>
        <w:spacing w:line="480" w:lineRule="exact"/>
        <w:ind w:firstLine="480"/>
        <w:jc w:val="left"/>
      </w:pPr>
      <w:r>
        <w:t>6</w:t>
      </w:r>
      <w:r>
        <w:rPr>
          <w:rFonts w:hint="eastAsia"/>
        </w:rPr>
        <w:t>）其他有效的防尘措施。</w:t>
      </w:r>
    </w:p>
    <w:p w:rsidR="003D77B3" w:rsidRDefault="00684F0F">
      <w:pPr>
        <w:autoSpaceDE w:val="0"/>
        <w:autoSpaceDN w:val="0"/>
        <w:spacing w:line="480" w:lineRule="exact"/>
        <w:ind w:firstLine="480"/>
        <w:jc w:val="left"/>
      </w:pPr>
      <w:r>
        <w:rPr>
          <w:rFonts w:hint="eastAsia"/>
        </w:rPr>
        <w:t>（</w:t>
      </w:r>
      <w:r>
        <w:t>12</w:t>
      </w:r>
      <w:r>
        <w:rPr>
          <w:rFonts w:hint="eastAsia"/>
        </w:rPr>
        <w:t>）建设期间，应在工地建筑结构脚手架外侧设置有效抑尘的密目防尘网（不低于</w:t>
      </w:r>
      <w:r>
        <w:t>2000</w:t>
      </w:r>
      <w:r>
        <w:rPr>
          <w:rFonts w:hint="eastAsia"/>
        </w:rPr>
        <w:t>目</w:t>
      </w:r>
      <w:r>
        <w:t>/100cm</w:t>
      </w:r>
      <w:r>
        <w:rPr>
          <w:vertAlign w:val="superscript"/>
        </w:rPr>
        <w:t>2</w:t>
      </w:r>
      <w:r>
        <w:rPr>
          <w:rFonts w:hint="eastAsia"/>
        </w:rPr>
        <w:t>）或防尘布。</w:t>
      </w:r>
    </w:p>
    <w:p w:rsidR="003D77B3" w:rsidRDefault="00684F0F">
      <w:pPr>
        <w:autoSpaceDE w:val="0"/>
        <w:autoSpaceDN w:val="0"/>
        <w:spacing w:line="480" w:lineRule="exact"/>
        <w:ind w:firstLine="480"/>
        <w:jc w:val="left"/>
      </w:pPr>
      <w:r>
        <w:rPr>
          <w:rFonts w:hint="eastAsia"/>
        </w:rPr>
        <w:t>（</w:t>
      </w:r>
      <w:r>
        <w:t>13</w:t>
      </w:r>
      <w:r>
        <w:rPr>
          <w:rFonts w:hint="eastAsia"/>
        </w:rPr>
        <w:t>）建设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rsidR="003D77B3" w:rsidRDefault="00684F0F">
      <w:pPr>
        <w:autoSpaceDE w:val="0"/>
        <w:autoSpaceDN w:val="0"/>
        <w:spacing w:line="480" w:lineRule="exact"/>
        <w:ind w:firstLine="480"/>
        <w:jc w:val="left"/>
      </w:pPr>
      <w:r>
        <w:rPr>
          <w:rFonts w:hint="eastAsia"/>
        </w:rPr>
        <w:t>（</w:t>
      </w:r>
      <w:r>
        <w:t>14</w:t>
      </w:r>
      <w:r>
        <w:rPr>
          <w:rFonts w:hint="eastAsia"/>
        </w:rPr>
        <w:t>）建设期间，工地内从建筑上层将具有粉尘逸散性的物料、渣土或废弃物输送至地面或地下楼层时必须用袋装好，可从电梯孔道、建筑内部管道或密闭输送管道输送，或者打包装框搬运，不得凌空抛撒。</w:t>
      </w:r>
    </w:p>
    <w:p w:rsidR="003D77B3" w:rsidRDefault="00684F0F">
      <w:pPr>
        <w:autoSpaceDE w:val="0"/>
        <w:autoSpaceDN w:val="0"/>
        <w:spacing w:line="480" w:lineRule="exact"/>
        <w:ind w:firstLine="480"/>
        <w:jc w:val="left"/>
      </w:pPr>
      <w:r>
        <w:rPr>
          <w:rFonts w:hint="eastAsia"/>
        </w:rPr>
        <w:t>（</w:t>
      </w:r>
      <w:r>
        <w:t>15</w:t>
      </w:r>
      <w:r>
        <w:rPr>
          <w:rFonts w:hint="eastAsia"/>
        </w:rPr>
        <w:t>）建设工地应设专职人员负责扬尘控制措施的实施和监督，应有专人负责逸散性材料、垃圾、渣土、裸地等密闭、覆盖、洒水作业以及车辆清洗作业等，并记录扬尘控制措施的实施情况。</w:t>
      </w:r>
    </w:p>
    <w:p w:rsidR="003D77B3" w:rsidRDefault="00684F0F">
      <w:pPr>
        <w:autoSpaceDE w:val="0"/>
        <w:autoSpaceDN w:val="0"/>
        <w:spacing w:line="480" w:lineRule="exact"/>
        <w:ind w:firstLine="480"/>
        <w:jc w:val="left"/>
      </w:pPr>
      <w:r>
        <w:rPr>
          <w:rFonts w:hint="eastAsia"/>
        </w:rPr>
        <w:t>（</w:t>
      </w:r>
      <w:r>
        <w:t>16</w:t>
      </w:r>
      <w:r>
        <w:rPr>
          <w:rFonts w:hint="eastAsia"/>
        </w:rPr>
        <w:t>）施工单位保洁责任区的范围应根据施工扬尘影响情况确定，一般设在施工工地周围</w:t>
      </w:r>
      <w:r>
        <w:t>20</w:t>
      </w:r>
      <w:r>
        <w:rPr>
          <w:rFonts w:hint="eastAsia"/>
        </w:rPr>
        <w:t>米范围内。</w:t>
      </w:r>
    </w:p>
    <w:p w:rsidR="003D77B3" w:rsidRDefault="00684F0F">
      <w:pPr>
        <w:autoSpaceDE w:val="0"/>
        <w:autoSpaceDN w:val="0"/>
        <w:spacing w:line="480" w:lineRule="exact"/>
        <w:ind w:firstLine="480"/>
        <w:jc w:val="left"/>
        <w:rPr>
          <w:rFonts w:ascii="宋体" w:hAnsi="Calibri" w:cs="宋体"/>
        </w:rPr>
      </w:pPr>
      <w:r>
        <w:rPr>
          <w:rFonts w:hint="eastAsia"/>
        </w:rPr>
        <w:t>（</w:t>
      </w:r>
      <w:r>
        <w:t>17</w:t>
      </w:r>
      <w:r>
        <w:rPr>
          <w:rFonts w:hint="eastAsia"/>
        </w:rPr>
        <w:t>）禁止使用冒黑烟高排放工程机械（含挖掘机、装载机、平地机、叉车等）。</w:t>
      </w:r>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lastRenderedPageBreak/>
        <w:t>5.1.2.2</w:t>
      </w:r>
      <w:r>
        <w:rPr>
          <w:rFonts w:hint="eastAsia"/>
          <w:bCs/>
        </w:rPr>
        <w:t>施工噪声防治措施</w:t>
      </w:r>
    </w:p>
    <w:p w:rsidR="003D77B3" w:rsidRDefault="00684F0F">
      <w:pPr>
        <w:autoSpaceDE w:val="0"/>
        <w:autoSpaceDN w:val="0"/>
        <w:spacing w:line="480" w:lineRule="exact"/>
        <w:ind w:firstLine="480"/>
        <w:jc w:val="left"/>
      </w:pPr>
      <w:r>
        <w:rPr>
          <w:rFonts w:hint="eastAsia"/>
        </w:rPr>
        <w:t>（</w:t>
      </w:r>
      <w:r>
        <w:t>1</w:t>
      </w:r>
      <w:r>
        <w:rPr>
          <w:rFonts w:hint="eastAsia"/>
        </w:rPr>
        <w:t>）从声源上控制：建设单位在与施工单位签订合同时，应要求其使用的机械设备为低噪声机械设备。同时在施工过程中施工单位应设专人对设备进行定期保养和维护，并负责对现场工作人员进行培训，严格按操作规范使用各类机械。高噪声设备尽量远离厂界布置。</w:t>
      </w:r>
    </w:p>
    <w:p w:rsidR="003D77B3" w:rsidRDefault="00684F0F" w:rsidP="00684F0F">
      <w:pPr>
        <w:autoSpaceDE w:val="0"/>
        <w:autoSpaceDN w:val="0"/>
        <w:spacing w:line="480" w:lineRule="exact"/>
        <w:ind w:firstLineChars="177" w:firstLine="425"/>
        <w:jc w:val="left"/>
      </w:pPr>
      <w:r>
        <w:rPr>
          <w:rFonts w:hint="eastAsia"/>
        </w:rPr>
        <w:t>（</w:t>
      </w:r>
      <w:r>
        <w:t>2</w:t>
      </w:r>
      <w:r>
        <w:rPr>
          <w:rFonts w:hint="eastAsia"/>
        </w:rPr>
        <w:t>）施工单位应严格遵守当地相关环境噪声污染防治管理办法的规定，合理安排好施工时间，非连续浇筑需要，中午</w:t>
      </w:r>
      <w:r>
        <w:t>12</w:t>
      </w:r>
      <w:r>
        <w:rPr>
          <w:rFonts w:hint="eastAsia"/>
        </w:rPr>
        <w:t>：</w:t>
      </w:r>
      <w:r>
        <w:t>0</w:t>
      </w:r>
      <w:r>
        <w:rPr>
          <w:rFonts w:hint="eastAsia"/>
          <w:spacing w:val="4"/>
        </w:rPr>
        <w:t>～</w:t>
      </w:r>
      <w:r>
        <w:rPr>
          <w:spacing w:val="4"/>
        </w:rPr>
        <w:t>14</w:t>
      </w:r>
      <w:r>
        <w:rPr>
          <w:rFonts w:hint="eastAsia"/>
          <w:spacing w:val="4"/>
        </w:rPr>
        <w:t>：</w:t>
      </w:r>
      <w:r>
        <w:rPr>
          <w:spacing w:val="4"/>
        </w:rPr>
        <w:t>00</w:t>
      </w:r>
      <w:r>
        <w:rPr>
          <w:rFonts w:hint="eastAsia"/>
        </w:rPr>
        <w:t>和夜间</w:t>
      </w:r>
      <w:r>
        <w:t>22</w:t>
      </w:r>
      <w:r>
        <w:rPr>
          <w:rFonts w:hint="eastAsia"/>
        </w:rPr>
        <w:t>：</w:t>
      </w:r>
      <w:r>
        <w:t>00</w:t>
      </w:r>
      <w:r>
        <w:rPr>
          <w:rFonts w:hint="eastAsia"/>
          <w:spacing w:val="4"/>
        </w:rPr>
        <w:t>～</w:t>
      </w:r>
      <w:r>
        <w:rPr>
          <w:spacing w:val="4"/>
        </w:rPr>
        <w:t>06</w:t>
      </w:r>
      <w:r>
        <w:rPr>
          <w:rFonts w:hint="eastAsia"/>
          <w:spacing w:val="4"/>
        </w:rPr>
        <w:t>：</w:t>
      </w:r>
      <w:r>
        <w:rPr>
          <w:spacing w:val="4"/>
        </w:rPr>
        <w:t>00</w:t>
      </w:r>
      <w:r>
        <w:rPr>
          <w:rFonts w:hint="eastAsia"/>
          <w:spacing w:val="4"/>
        </w:rPr>
        <w:t>不得施工</w:t>
      </w:r>
      <w:r>
        <w:rPr>
          <w:rFonts w:hint="eastAsia"/>
        </w:rPr>
        <w:t>；如果工艺要求必须连续作业的强噪声施工，应首先征得当地环保行政主管部门的同意，并及时公告周围的居民和单位，以免发生噪声扰民纠纷。</w:t>
      </w:r>
    </w:p>
    <w:p w:rsidR="003D77B3" w:rsidRDefault="00684F0F">
      <w:pPr>
        <w:spacing w:line="480" w:lineRule="exact"/>
        <w:ind w:firstLine="480"/>
        <w:jc w:val="left"/>
        <w:rPr>
          <w:bCs/>
          <w:kern w:val="2"/>
          <w:szCs w:val="22"/>
        </w:rPr>
      </w:pPr>
      <w:r>
        <w:rPr>
          <w:rFonts w:hint="eastAsia"/>
          <w:szCs w:val="22"/>
        </w:rPr>
        <w:t>（</w:t>
      </w:r>
      <w:r>
        <w:rPr>
          <w:szCs w:val="22"/>
        </w:rPr>
        <w:t>3</w:t>
      </w:r>
      <w:r>
        <w:rPr>
          <w:rFonts w:hint="eastAsia"/>
          <w:szCs w:val="22"/>
        </w:rPr>
        <w:t>）</w:t>
      </w:r>
      <w:r>
        <w:rPr>
          <w:rFonts w:hint="eastAsia"/>
          <w:bCs/>
          <w:szCs w:val="22"/>
        </w:rPr>
        <w:t>合理布局，位置相对固定的机械设备，尽量进入操作间，不能入棚的设备在靠近边界近距离施工时，尽可能减少施工噪声对周围声环境的影响；闲置不用的设备应立即关闭。</w:t>
      </w:r>
    </w:p>
    <w:p w:rsidR="003D77B3" w:rsidRDefault="00684F0F">
      <w:pPr>
        <w:spacing w:line="480" w:lineRule="exact"/>
        <w:ind w:firstLine="480"/>
        <w:jc w:val="left"/>
        <w:rPr>
          <w:bCs/>
          <w:szCs w:val="22"/>
        </w:rPr>
      </w:pPr>
      <w:r>
        <w:rPr>
          <w:rFonts w:hint="eastAsia"/>
          <w:szCs w:val="22"/>
        </w:rPr>
        <w:t>（</w:t>
      </w:r>
      <w:r>
        <w:rPr>
          <w:szCs w:val="22"/>
        </w:rPr>
        <w:t>4</w:t>
      </w:r>
      <w:r>
        <w:rPr>
          <w:rFonts w:hint="eastAsia"/>
          <w:szCs w:val="22"/>
        </w:rPr>
        <w:t>）</w:t>
      </w:r>
      <w:r>
        <w:rPr>
          <w:rFonts w:hint="eastAsia"/>
          <w:bCs/>
          <w:szCs w:val="22"/>
        </w:rPr>
        <w:t>统筹安排施工，尽可能避免在同一区段同一时间安排大量产生噪声设备同时施工。</w:t>
      </w:r>
    </w:p>
    <w:p w:rsidR="003D77B3" w:rsidRDefault="00684F0F">
      <w:pPr>
        <w:spacing w:line="480" w:lineRule="exact"/>
        <w:ind w:firstLine="480"/>
        <w:jc w:val="left"/>
        <w:rPr>
          <w:bCs/>
          <w:szCs w:val="22"/>
        </w:rPr>
      </w:pPr>
      <w:r>
        <w:rPr>
          <w:rFonts w:hint="eastAsia"/>
          <w:szCs w:val="22"/>
        </w:rPr>
        <w:t>（</w:t>
      </w:r>
      <w:r>
        <w:rPr>
          <w:szCs w:val="22"/>
        </w:rPr>
        <w:t>5</w:t>
      </w:r>
      <w:r>
        <w:rPr>
          <w:rFonts w:hint="eastAsia"/>
          <w:szCs w:val="22"/>
        </w:rPr>
        <w:t>）尽量</w:t>
      </w:r>
      <w:r>
        <w:rPr>
          <w:rFonts w:hint="eastAsia"/>
          <w:bCs/>
          <w:szCs w:val="22"/>
        </w:rPr>
        <w:t>使用商品混凝土，避免混凝土搅拌机等噪声的影响。</w:t>
      </w:r>
    </w:p>
    <w:p w:rsidR="003D77B3" w:rsidRDefault="00684F0F">
      <w:pPr>
        <w:spacing w:line="480" w:lineRule="exact"/>
        <w:ind w:firstLine="480"/>
        <w:jc w:val="left"/>
        <w:rPr>
          <w:bCs/>
          <w:szCs w:val="22"/>
        </w:rPr>
      </w:pPr>
      <w:r>
        <w:rPr>
          <w:rFonts w:hint="eastAsia"/>
          <w:szCs w:val="22"/>
        </w:rPr>
        <w:t>（</w:t>
      </w:r>
      <w:r>
        <w:rPr>
          <w:szCs w:val="22"/>
        </w:rPr>
        <w:t>6</w:t>
      </w:r>
      <w:r>
        <w:rPr>
          <w:rFonts w:hint="eastAsia"/>
          <w:szCs w:val="22"/>
        </w:rPr>
        <w:t>）</w:t>
      </w:r>
      <w:r>
        <w:rPr>
          <w:rFonts w:hint="eastAsia"/>
          <w:bCs/>
          <w:szCs w:val="22"/>
        </w:rPr>
        <w:t>运输采用车况良好的车辆，并注意定期维修、养护；合理规划运输车辆的行驶路线，尽量绕开沿线居民区等声环境敏感区，以减少施工噪声对周围声环境敏感点的影响。如无法避开，应降低车速，禁止在声敏感区域鸣笛。</w:t>
      </w:r>
    </w:p>
    <w:p w:rsidR="003D77B3" w:rsidRDefault="00684F0F">
      <w:pPr>
        <w:spacing w:line="480" w:lineRule="exact"/>
        <w:ind w:firstLine="480"/>
        <w:jc w:val="left"/>
        <w:rPr>
          <w:szCs w:val="22"/>
        </w:rPr>
      </w:pPr>
      <w:r>
        <w:rPr>
          <w:rFonts w:hint="eastAsia"/>
          <w:szCs w:val="22"/>
        </w:rPr>
        <w:t>（</w:t>
      </w:r>
      <w:r>
        <w:rPr>
          <w:szCs w:val="22"/>
        </w:rPr>
        <w:t>7</w:t>
      </w:r>
      <w:r>
        <w:rPr>
          <w:rFonts w:hint="eastAsia"/>
          <w:szCs w:val="22"/>
        </w:rPr>
        <w:t>）运输车辆路过居民区时，严禁鸣笛，并应减速慢行；</w:t>
      </w:r>
    </w:p>
    <w:p w:rsidR="003D77B3" w:rsidRDefault="00684F0F">
      <w:pPr>
        <w:spacing w:line="480" w:lineRule="exact"/>
        <w:ind w:firstLine="480"/>
        <w:jc w:val="left"/>
        <w:rPr>
          <w:bCs/>
          <w:szCs w:val="22"/>
        </w:rPr>
      </w:pPr>
      <w:r>
        <w:rPr>
          <w:rFonts w:hint="eastAsia"/>
          <w:szCs w:val="22"/>
        </w:rPr>
        <w:t>（</w:t>
      </w:r>
      <w:r>
        <w:rPr>
          <w:szCs w:val="22"/>
        </w:rPr>
        <w:t>8</w:t>
      </w:r>
      <w:r>
        <w:rPr>
          <w:rFonts w:hint="eastAsia"/>
          <w:szCs w:val="22"/>
        </w:rPr>
        <w:t>）</w:t>
      </w:r>
      <w:r>
        <w:rPr>
          <w:rFonts w:hint="eastAsia"/>
          <w:bCs/>
          <w:szCs w:val="22"/>
        </w:rPr>
        <w:t>提倡文明施工，加强施工人员管理，尽量减少人为原因产生的高噪声；在模板、支架的拆卸过程中应遵守作业规定，轻拿轻放，减少碰撞噪声。</w:t>
      </w:r>
    </w:p>
    <w:p w:rsidR="003D77B3" w:rsidRDefault="00684F0F">
      <w:pPr>
        <w:keepNext/>
        <w:keepLines/>
        <w:widowControl/>
        <w:tabs>
          <w:tab w:val="left" w:pos="709"/>
          <w:tab w:val="left" w:pos="851"/>
          <w:tab w:val="left" w:pos="3403"/>
        </w:tabs>
        <w:spacing w:line="480" w:lineRule="exact"/>
        <w:ind w:firstLineChars="0" w:firstLine="0"/>
        <w:jc w:val="left"/>
        <w:outlineLvl w:val="2"/>
        <w:rPr>
          <w:bCs/>
          <w:szCs w:val="24"/>
        </w:rPr>
      </w:pPr>
      <w:r>
        <w:rPr>
          <w:bCs/>
        </w:rPr>
        <w:t>5.1.2.3</w:t>
      </w:r>
      <w:r>
        <w:rPr>
          <w:rFonts w:hint="eastAsia"/>
          <w:bCs/>
        </w:rPr>
        <w:t>施工废水防治措施</w:t>
      </w:r>
    </w:p>
    <w:p w:rsidR="003D77B3" w:rsidRDefault="00684F0F">
      <w:pPr>
        <w:autoSpaceDE w:val="0"/>
        <w:autoSpaceDN w:val="0"/>
        <w:spacing w:line="480" w:lineRule="exact"/>
        <w:ind w:firstLine="480"/>
        <w:jc w:val="left"/>
      </w:pPr>
      <w:r>
        <w:rPr>
          <w:rFonts w:hint="eastAsia"/>
        </w:rPr>
        <w:t>为防止水环境污染，必须采取相应的控制措施：</w:t>
      </w:r>
    </w:p>
    <w:p w:rsidR="003D77B3" w:rsidRDefault="00684F0F">
      <w:pPr>
        <w:autoSpaceDE w:val="0"/>
        <w:autoSpaceDN w:val="0"/>
        <w:spacing w:line="480" w:lineRule="exact"/>
        <w:ind w:firstLine="480"/>
        <w:jc w:val="left"/>
      </w:pPr>
      <w:r>
        <w:rPr>
          <w:rFonts w:hint="eastAsia"/>
        </w:rPr>
        <w:t>（</w:t>
      </w:r>
      <w:r>
        <w:t>1</w:t>
      </w:r>
      <w:r>
        <w:rPr>
          <w:rFonts w:hint="eastAsia"/>
        </w:rPr>
        <w:t>）建设期工地一切废物都要按指定地点堆放并及时组织清除，避免因暴雨径流而被冲走流入附近沟渠。</w:t>
      </w:r>
    </w:p>
    <w:p w:rsidR="003D77B3" w:rsidRDefault="00684F0F">
      <w:pPr>
        <w:autoSpaceDE w:val="0"/>
        <w:autoSpaceDN w:val="0"/>
        <w:spacing w:line="480" w:lineRule="exact"/>
        <w:ind w:firstLine="480"/>
        <w:jc w:val="left"/>
      </w:pPr>
      <w:r>
        <w:rPr>
          <w:rFonts w:hint="eastAsia"/>
        </w:rPr>
        <w:t>（</w:t>
      </w:r>
      <w:r>
        <w:t>2</w:t>
      </w:r>
      <w:r>
        <w:rPr>
          <w:rFonts w:hint="eastAsia"/>
        </w:rPr>
        <w:t>）施工现场破土、堆土较多，应及时清除土方到准予堆放点，一概不准随便倾倒。</w:t>
      </w:r>
    </w:p>
    <w:p w:rsidR="003D77B3" w:rsidRDefault="00684F0F" w:rsidP="00684F0F">
      <w:pPr>
        <w:spacing w:line="480" w:lineRule="exact"/>
        <w:ind w:firstLineChars="177" w:firstLine="425"/>
        <w:jc w:val="left"/>
        <w:rPr>
          <w:bCs/>
          <w:kern w:val="2"/>
        </w:rPr>
      </w:pPr>
      <w:r>
        <w:rPr>
          <w:rFonts w:hint="eastAsia"/>
        </w:rPr>
        <w:t>（</w:t>
      </w:r>
      <w:r>
        <w:t>3</w:t>
      </w:r>
      <w:r>
        <w:rPr>
          <w:rFonts w:hint="eastAsia"/>
        </w:rPr>
        <w:t>）施工现场要严格规定排水去向，对建筑施工中产生的土建泥浆水、车辆冲洗水以及外排淤水等在施工前期设计好排水沟和沉淀池，将建筑泥浆水和冲洗水经沉淀分离后回</w:t>
      </w:r>
      <w:r>
        <w:rPr>
          <w:rFonts w:hint="eastAsia"/>
        </w:rPr>
        <w:lastRenderedPageBreak/>
        <w:t>用，防止泥浆水排入河流，沉淀泥浆应定期及时外运</w:t>
      </w:r>
      <w:r>
        <w:rPr>
          <w:rFonts w:hint="eastAsia"/>
          <w:bCs/>
        </w:rPr>
        <w:t>。</w:t>
      </w:r>
    </w:p>
    <w:p w:rsidR="003D77B3" w:rsidRDefault="00684F0F" w:rsidP="00684F0F">
      <w:pPr>
        <w:autoSpaceDE w:val="0"/>
        <w:autoSpaceDN w:val="0"/>
        <w:spacing w:line="480" w:lineRule="exact"/>
        <w:ind w:firstLineChars="177" w:firstLine="425"/>
        <w:jc w:val="left"/>
      </w:pPr>
      <w:r>
        <w:rPr>
          <w:rFonts w:hint="eastAsia"/>
        </w:rPr>
        <w:t>（</w:t>
      </w:r>
      <w:r>
        <w:t>4</w:t>
      </w:r>
      <w:r>
        <w:rPr>
          <w:rFonts w:hint="eastAsia"/>
        </w:rPr>
        <w:t>）在施工生活区内设置简易厕所和化粪池，对施工住地的餐饮、浴室及粪便污水进行有效处理，使污水在池中充分停留消化，定期由附近村民进行清掏，用于周边农田施肥。</w:t>
      </w:r>
    </w:p>
    <w:p w:rsidR="003D77B3" w:rsidRDefault="00684F0F">
      <w:pPr>
        <w:keepNext/>
        <w:keepLines/>
        <w:widowControl/>
        <w:tabs>
          <w:tab w:val="left" w:pos="709"/>
          <w:tab w:val="left" w:pos="851"/>
          <w:tab w:val="left" w:pos="3403"/>
        </w:tabs>
        <w:spacing w:line="480" w:lineRule="exact"/>
        <w:ind w:firstLine="480"/>
        <w:jc w:val="left"/>
        <w:outlineLvl w:val="2"/>
        <w:rPr>
          <w:bCs/>
        </w:rPr>
      </w:pPr>
      <w:r>
        <w:rPr>
          <w:bCs/>
        </w:rPr>
        <w:t>5.1.2.4</w:t>
      </w:r>
      <w:r>
        <w:rPr>
          <w:rFonts w:hint="eastAsia"/>
          <w:bCs/>
        </w:rPr>
        <w:t>固体废物防治措施</w:t>
      </w:r>
    </w:p>
    <w:p w:rsidR="003D77B3" w:rsidRDefault="00684F0F" w:rsidP="00684F0F">
      <w:pPr>
        <w:autoSpaceDE w:val="0"/>
        <w:autoSpaceDN w:val="0"/>
        <w:spacing w:line="480" w:lineRule="exact"/>
        <w:ind w:firstLineChars="177" w:firstLine="425"/>
        <w:jc w:val="left"/>
      </w:pPr>
      <w:r>
        <w:rPr>
          <w:rFonts w:hint="eastAsia"/>
        </w:rPr>
        <w:t>（</w:t>
      </w:r>
      <w:r>
        <w:t>1</w:t>
      </w:r>
      <w:r>
        <w:rPr>
          <w:rFonts w:hint="eastAsia"/>
        </w:rPr>
        <w:t>）合理调配专区土石方挖填计划，实行场区内平衡，并尽可能减少开挖量和运距，减少二次扬尘。</w:t>
      </w:r>
    </w:p>
    <w:p w:rsidR="003D77B3" w:rsidRDefault="00684F0F" w:rsidP="00684F0F">
      <w:pPr>
        <w:autoSpaceDE w:val="0"/>
        <w:autoSpaceDN w:val="0"/>
        <w:spacing w:line="480" w:lineRule="exact"/>
        <w:ind w:firstLineChars="177" w:firstLine="425"/>
        <w:jc w:val="left"/>
      </w:pPr>
      <w:r>
        <w:rPr>
          <w:rFonts w:hint="eastAsia"/>
        </w:rPr>
        <w:t>（</w:t>
      </w:r>
      <w:r>
        <w:t>2</w:t>
      </w:r>
      <w:r>
        <w:rPr>
          <w:rFonts w:hint="eastAsia"/>
        </w:rPr>
        <w:t>）对弃土弃方及时清运，并加强运输及装卸过程的管理，做到文明施工，严禁野蛮装卸。</w:t>
      </w:r>
    </w:p>
    <w:p w:rsidR="003D77B3" w:rsidRDefault="00684F0F" w:rsidP="00684F0F">
      <w:pPr>
        <w:autoSpaceDE w:val="0"/>
        <w:autoSpaceDN w:val="0"/>
        <w:spacing w:line="480" w:lineRule="exact"/>
        <w:ind w:firstLineChars="177" w:firstLine="425"/>
        <w:jc w:val="left"/>
      </w:pPr>
      <w:r>
        <w:rPr>
          <w:rFonts w:hint="eastAsia"/>
        </w:rPr>
        <w:t>（</w:t>
      </w:r>
      <w:r>
        <w:t>3</w:t>
      </w:r>
      <w:r>
        <w:rPr>
          <w:rFonts w:hint="eastAsia"/>
        </w:rPr>
        <w:t>）严禁向周边农田、耕地内倾倒弃土弃渣和生活垃圾；生活垃圾必须统一收集，定时送环卫部门进行统一处理，严禁随意抛散和焚烧。</w:t>
      </w:r>
    </w:p>
    <w:p w:rsidR="003D77B3" w:rsidRDefault="00684F0F" w:rsidP="00684F0F">
      <w:pPr>
        <w:autoSpaceDE w:val="0"/>
        <w:autoSpaceDN w:val="0"/>
        <w:spacing w:line="480" w:lineRule="exact"/>
        <w:ind w:firstLineChars="177" w:firstLine="425"/>
        <w:jc w:val="left"/>
      </w:pPr>
      <w:r>
        <w:rPr>
          <w:rFonts w:hint="eastAsia"/>
        </w:rPr>
        <w:t>（</w:t>
      </w:r>
      <w:r>
        <w:t>4</w:t>
      </w:r>
      <w:r>
        <w:rPr>
          <w:rFonts w:hint="eastAsia"/>
        </w:rPr>
        <w:t>）施工单位必须严格按规定办理好渣土、建筑垃圾等固体废物的排放的手续，获得当地有关主管部门批准后方可在指定的受纳地点弃土。</w:t>
      </w:r>
    </w:p>
    <w:p w:rsidR="003D77B3" w:rsidRDefault="00684F0F" w:rsidP="00684F0F">
      <w:pPr>
        <w:autoSpaceDE w:val="0"/>
        <w:autoSpaceDN w:val="0"/>
        <w:spacing w:line="480" w:lineRule="exact"/>
        <w:ind w:firstLineChars="177" w:firstLine="425"/>
        <w:jc w:val="left"/>
      </w:pPr>
      <w:r>
        <w:rPr>
          <w:rFonts w:hint="eastAsia"/>
        </w:rPr>
        <w:t>（</w:t>
      </w:r>
      <w:r>
        <w:t>5</w:t>
      </w:r>
      <w:r>
        <w:rPr>
          <w:rFonts w:hint="eastAsia"/>
        </w:rPr>
        <w:t>）及时清运建设工程废弃物，在工程竣工验收前，应将所产生的建设工程废弃物全部清除，防止污染环境。</w:t>
      </w:r>
    </w:p>
    <w:p w:rsidR="003D77B3" w:rsidRDefault="00684F0F" w:rsidP="00684F0F">
      <w:pPr>
        <w:autoSpaceDE w:val="0"/>
        <w:autoSpaceDN w:val="0"/>
        <w:spacing w:line="480" w:lineRule="exact"/>
        <w:ind w:firstLineChars="177" w:firstLine="425"/>
        <w:jc w:val="left"/>
      </w:pPr>
      <w:r>
        <w:rPr>
          <w:rFonts w:hint="eastAsia"/>
        </w:rPr>
        <w:t>（</w:t>
      </w:r>
      <w:r>
        <w:t>6</w:t>
      </w:r>
      <w:r>
        <w:rPr>
          <w:rFonts w:hint="eastAsia"/>
        </w:rPr>
        <w:t>）不得将建筑垃圾混入其他生活废弃物中，建设期间产生的各种固体废物采取有效处置措施集中收集、及时清运，避免露天长期堆放可能产生的二次污染。对于施工垃圾、废弃建材，要求分类收集和处理，其中可利用的物料，应重点就近利用，纸质、木质、金属质和玻璃质的垃圾可外卖给收购站。</w:t>
      </w:r>
    </w:p>
    <w:p w:rsidR="003D77B3" w:rsidRDefault="00684F0F" w:rsidP="00684F0F">
      <w:pPr>
        <w:autoSpaceDE w:val="0"/>
        <w:autoSpaceDN w:val="0"/>
        <w:spacing w:line="480" w:lineRule="exact"/>
        <w:ind w:firstLineChars="177" w:firstLine="425"/>
        <w:jc w:val="left"/>
      </w:pPr>
      <w:r>
        <w:rPr>
          <w:rFonts w:hint="eastAsia"/>
        </w:rPr>
        <w:t>（</w:t>
      </w:r>
      <w:r>
        <w:t>7</w:t>
      </w:r>
      <w:r>
        <w:rPr>
          <w:rFonts w:hint="eastAsia"/>
        </w:rPr>
        <w:t>）施工人员集中的生活营地，要设专职的环境卫生管理人员，负责营区的生活垃圾统一收集，定期运往环卫部门指定的地点，交由当地环卫部门处置。</w:t>
      </w:r>
    </w:p>
    <w:p w:rsidR="003D77B3" w:rsidRDefault="00684F0F">
      <w:pPr>
        <w:keepNext/>
        <w:keepLines/>
        <w:widowControl/>
        <w:tabs>
          <w:tab w:val="left" w:pos="567"/>
          <w:tab w:val="left" w:pos="1135"/>
        </w:tabs>
        <w:spacing w:line="480" w:lineRule="exact"/>
        <w:ind w:firstLineChars="0" w:firstLine="0"/>
        <w:jc w:val="left"/>
        <w:outlineLvl w:val="1"/>
        <w:rPr>
          <w:bCs/>
          <w:snapToGrid w:val="0"/>
          <w:kern w:val="2"/>
        </w:rPr>
      </w:pPr>
      <w:bookmarkStart w:id="135" w:name="_Toc66491515"/>
      <w:bookmarkStart w:id="136" w:name="_Toc6164823"/>
      <w:bookmarkStart w:id="137" w:name="_Toc523231802"/>
      <w:bookmarkStart w:id="138" w:name="_Toc51590992"/>
      <w:r>
        <w:rPr>
          <w:bCs/>
          <w:snapToGrid w:val="0"/>
        </w:rPr>
        <w:t>5.1.3</w:t>
      </w:r>
      <w:r>
        <w:rPr>
          <w:rFonts w:hint="eastAsia"/>
          <w:bCs/>
          <w:snapToGrid w:val="0"/>
        </w:rPr>
        <w:t>环境影响分析</w:t>
      </w:r>
      <w:bookmarkEnd w:id="132"/>
      <w:bookmarkEnd w:id="135"/>
      <w:bookmarkEnd w:id="136"/>
      <w:bookmarkEnd w:id="137"/>
      <w:bookmarkEnd w:id="138"/>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t>5.1.3.1</w:t>
      </w:r>
      <w:r>
        <w:rPr>
          <w:rFonts w:hint="eastAsia"/>
          <w:bCs/>
        </w:rPr>
        <w:t>建设期环境空气影响分析</w:t>
      </w:r>
    </w:p>
    <w:p w:rsidR="003D77B3" w:rsidRDefault="00684F0F" w:rsidP="00684F0F">
      <w:pPr>
        <w:autoSpaceDE w:val="0"/>
        <w:autoSpaceDN w:val="0"/>
        <w:spacing w:line="480" w:lineRule="exact"/>
        <w:ind w:firstLineChars="177" w:firstLine="425"/>
        <w:jc w:val="left"/>
      </w:pPr>
      <w:r>
        <w:rPr>
          <w:rFonts w:hint="eastAsia"/>
        </w:rPr>
        <w:t>本项目在建设期对厂址附近环境空气的主要影响因素有：各类建筑施工扬尘、施工机械燃烧柴油和汽油排放的废尾气污染。不同施工阶段的主要大气污染源和排放的污染物列于表</w:t>
      </w:r>
      <w:r>
        <w:t>5</w:t>
      </w:r>
      <w:r>
        <w:rPr>
          <w:rFonts w:hint="eastAsia"/>
        </w:rPr>
        <w:t>.1</w:t>
      </w:r>
      <w:r>
        <w:t>-2</w:t>
      </w:r>
      <w:r>
        <w:rPr>
          <w:rFonts w:hint="eastAsia"/>
        </w:rPr>
        <w:t>。</w:t>
      </w:r>
    </w:p>
    <w:p w:rsidR="003D77B3" w:rsidRDefault="00684F0F" w:rsidP="00684F0F">
      <w:pPr>
        <w:ind w:firstLine="480"/>
        <w:rPr>
          <w:rFonts w:eastAsia="黑体"/>
        </w:rPr>
      </w:pPr>
      <w:r>
        <w:rPr>
          <w:rFonts w:eastAsia="黑体" w:hint="eastAsia"/>
        </w:rPr>
        <w:br w:type="page"/>
      </w:r>
    </w:p>
    <w:p w:rsidR="003D77B3" w:rsidRDefault="00684F0F">
      <w:pPr>
        <w:autoSpaceDE w:val="0"/>
        <w:autoSpaceDN w:val="0"/>
        <w:spacing w:line="480" w:lineRule="exact"/>
        <w:ind w:firstLine="480"/>
        <w:jc w:val="center"/>
        <w:rPr>
          <w:rFonts w:eastAsia="黑体"/>
        </w:rPr>
      </w:pPr>
      <w:r>
        <w:rPr>
          <w:rFonts w:eastAsia="黑体" w:hint="eastAsia"/>
        </w:rPr>
        <w:lastRenderedPageBreak/>
        <w:t>表</w:t>
      </w:r>
      <w:r>
        <w:rPr>
          <w:rFonts w:eastAsia="黑体"/>
        </w:rPr>
        <w:t>5</w:t>
      </w:r>
      <w:r>
        <w:rPr>
          <w:rFonts w:eastAsia="黑体" w:hint="eastAsia"/>
        </w:rPr>
        <w:t>.1</w:t>
      </w:r>
      <w:r>
        <w:rPr>
          <w:rFonts w:eastAsia="黑体"/>
        </w:rPr>
        <w:t xml:space="preserve">-2 </w:t>
      </w:r>
      <w:r>
        <w:rPr>
          <w:rFonts w:eastAsia="黑体" w:hint="eastAsia"/>
        </w:rPr>
        <w:t>不同施工阶段的大气污染源和排放的污染物一览表</w:t>
      </w:r>
    </w:p>
    <w:tbl>
      <w:tblPr>
        <w:tblW w:w="92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03"/>
        <w:gridCol w:w="5768"/>
        <w:gridCol w:w="1669"/>
      </w:tblGrid>
      <w:tr w:rsidR="003D77B3">
        <w:trPr>
          <w:trHeight w:val="20"/>
          <w:jc w:val="center"/>
        </w:trPr>
        <w:tc>
          <w:tcPr>
            <w:tcW w:w="1804" w:type="dxa"/>
            <w:tcBorders>
              <w:top w:val="single" w:sz="12" w:space="0" w:color="000000"/>
              <w:left w:val="single" w:sz="12"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建筑施工阶段</w:t>
            </w:r>
          </w:p>
        </w:tc>
        <w:tc>
          <w:tcPr>
            <w:tcW w:w="5769" w:type="dxa"/>
            <w:tcBorders>
              <w:top w:val="single" w:sz="12"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主要污染源</w:t>
            </w:r>
          </w:p>
        </w:tc>
        <w:tc>
          <w:tcPr>
            <w:tcW w:w="1669" w:type="dxa"/>
            <w:tcBorders>
              <w:top w:val="single" w:sz="12"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主要污染物</w:t>
            </w:r>
          </w:p>
        </w:tc>
      </w:tr>
      <w:tr w:rsidR="003D77B3">
        <w:trPr>
          <w:trHeight w:val="20"/>
          <w:jc w:val="center"/>
        </w:trPr>
        <w:tc>
          <w:tcPr>
            <w:tcW w:w="1804" w:type="dxa"/>
            <w:vMerge w:val="restart"/>
            <w:tcBorders>
              <w:top w:val="single" w:sz="6" w:space="0" w:color="000000"/>
              <w:left w:val="single" w:sz="12"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挖土、打桩</w:t>
            </w:r>
          </w:p>
        </w:tc>
        <w:tc>
          <w:tcPr>
            <w:tcW w:w="5769"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rPr>
                <w:sz w:val="21"/>
                <w:szCs w:val="21"/>
              </w:rPr>
            </w:pPr>
            <w:r>
              <w:rPr>
                <w:rFonts w:hint="eastAsia"/>
                <w:sz w:val="21"/>
                <w:szCs w:val="21"/>
              </w:rPr>
              <w:t>裸露地面、土方堆场、土方装卸、道路扬尘、建材堆场等。</w:t>
            </w:r>
          </w:p>
        </w:tc>
        <w:tc>
          <w:tcPr>
            <w:tcW w:w="1669" w:type="dxa"/>
            <w:vMerge w:val="restart"/>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扬尘、</w:t>
            </w:r>
            <w:r>
              <w:rPr>
                <w:sz w:val="21"/>
                <w:szCs w:val="21"/>
              </w:rPr>
              <w:t xml:space="preserve">NOx </w:t>
            </w:r>
            <w:r>
              <w:rPr>
                <w:rFonts w:hint="eastAsia"/>
                <w:sz w:val="21"/>
                <w:szCs w:val="21"/>
              </w:rPr>
              <w:t>、</w:t>
            </w:r>
            <w:r>
              <w:rPr>
                <w:sz w:val="21"/>
                <w:szCs w:val="21"/>
              </w:rPr>
              <w:t>CO</w:t>
            </w:r>
            <w:r>
              <w:rPr>
                <w:rFonts w:hint="eastAsia"/>
                <w:sz w:val="21"/>
                <w:szCs w:val="21"/>
              </w:rPr>
              <w:t>、</w:t>
            </w:r>
            <w:r>
              <w:rPr>
                <w:sz w:val="21"/>
                <w:szCs w:val="21"/>
              </w:rPr>
              <w:t>THC</w:t>
            </w:r>
          </w:p>
        </w:tc>
      </w:tr>
      <w:tr w:rsidR="003D77B3">
        <w:trPr>
          <w:trHeight w:val="20"/>
          <w:jc w:val="center"/>
        </w:trPr>
        <w:tc>
          <w:tcPr>
            <w:tcW w:w="1804" w:type="dxa"/>
            <w:vMerge/>
            <w:tcBorders>
              <w:top w:val="single" w:sz="6" w:space="0" w:color="000000"/>
              <w:left w:val="single" w:sz="12"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5769"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挖土机、打桩机、铲车、运输卡车等。</w:t>
            </w:r>
          </w:p>
        </w:tc>
        <w:tc>
          <w:tcPr>
            <w:tcW w:w="1669" w:type="dxa"/>
            <w:vMerge/>
            <w:tcBorders>
              <w:top w:val="single" w:sz="6" w:space="0" w:color="000000"/>
              <w:left w:val="single" w:sz="6" w:space="0" w:color="000000"/>
              <w:bottom w:val="single" w:sz="6" w:space="0" w:color="000000"/>
              <w:right w:val="single" w:sz="12" w:space="0" w:color="000000"/>
            </w:tcBorders>
            <w:vAlign w:val="center"/>
          </w:tcPr>
          <w:p w:rsidR="003D77B3" w:rsidRDefault="003D77B3">
            <w:pPr>
              <w:widowControl/>
              <w:spacing w:line="240" w:lineRule="auto"/>
              <w:ind w:firstLineChars="0" w:firstLine="0"/>
              <w:jc w:val="left"/>
              <w:rPr>
                <w:sz w:val="21"/>
                <w:szCs w:val="21"/>
              </w:rPr>
            </w:pPr>
          </w:p>
        </w:tc>
      </w:tr>
      <w:tr w:rsidR="003D77B3">
        <w:trPr>
          <w:trHeight w:val="20"/>
          <w:jc w:val="center"/>
        </w:trPr>
        <w:tc>
          <w:tcPr>
            <w:tcW w:w="1804" w:type="dxa"/>
            <w:vMerge w:val="restart"/>
            <w:tcBorders>
              <w:top w:val="single" w:sz="6" w:space="0" w:color="000000"/>
              <w:left w:val="single" w:sz="12"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建筑物</w:t>
            </w:r>
            <w:r>
              <w:rPr>
                <w:sz w:val="21"/>
                <w:szCs w:val="21"/>
              </w:rPr>
              <w:t>/</w:t>
            </w:r>
            <w:r>
              <w:rPr>
                <w:rFonts w:hint="eastAsia"/>
                <w:sz w:val="21"/>
                <w:szCs w:val="21"/>
              </w:rPr>
              <w:t>构筑物</w:t>
            </w:r>
          </w:p>
        </w:tc>
        <w:tc>
          <w:tcPr>
            <w:tcW w:w="5769"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rPr>
                <w:sz w:val="21"/>
                <w:szCs w:val="21"/>
              </w:rPr>
            </w:pPr>
            <w:r>
              <w:rPr>
                <w:rFonts w:hint="eastAsia"/>
                <w:sz w:val="21"/>
                <w:szCs w:val="21"/>
              </w:rPr>
              <w:t>物料堆场、物料装卸、混凝土搅拌、地面和道路扬尘等。</w:t>
            </w:r>
          </w:p>
        </w:tc>
        <w:tc>
          <w:tcPr>
            <w:tcW w:w="1669" w:type="dxa"/>
            <w:vMerge w:val="restart"/>
            <w:tcBorders>
              <w:top w:val="single" w:sz="6" w:space="0" w:color="000000"/>
              <w:left w:val="single" w:sz="6" w:space="0" w:color="000000"/>
              <w:bottom w:val="single" w:sz="12"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扬尘、</w:t>
            </w:r>
            <w:r>
              <w:rPr>
                <w:sz w:val="21"/>
                <w:szCs w:val="21"/>
              </w:rPr>
              <w:t xml:space="preserve">NOx </w:t>
            </w:r>
            <w:r>
              <w:rPr>
                <w:rFonts w:hint="eastAsia"/>
                <w:sz w:val="21"/>
                <w:szCs w:val="21"/>
              </w:rPr>
              <w:t>、</w:t>
            </w:r>
            <w:r>
              <w:rPr>
                <w:sz w:val="21"/>
                <w:szCs w:val="21"/>
              </w:rPr>
              <w:t>CO</w:t>
            </w:r>
            <w:r>
              <w:rPr>
                <w:rFonts w:hint="eastAsia"/>
                <w:sz w:val="21"/>
                <w:szCs w:val="21"/>
              </w:rPr>
              <w:t>、</w:t>
            </w:r>
            <w:r>
              <w:rPr>
                <w:sz w:val="21"/>
                <w:szCs w:val="21"/>
              </w:rPr>
              <w:t>THC</w:t>
            </w:r>
          </w:p>
        </w:tc>
      </w:tr>
      <w:tr w:rsidR="003D77B3">
        <w:trPr>
          <w:trHeight w:val="20"/>
          <w:jc w:val="center"/>
        </w:trPr>
        <w:tc>
          <w:tcPr>
            <w:tcW w:w="1804" w:type="dxa"/>
            <w:vMerge/>
            <w:tcBorders>
              <w:top w:val="single" w:sz="6" w:space="0" w:color="000000"/>
              <w:left w:val="single" w:sz="12"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5769" w:type="dxa"/>
            <w:tcBorders>
              <w:top w:val="single" w:sz="6" w:space="0" w:color="000000"/>
              <w:left w:val="single" w:sz="6"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运输车辆</w:t>
            </w:r>
          </w:p>
        </w:tc>
        <w:tc>
          <w:tcPr>
            <w:tcW w:w="1669" w:type="dxa"/>
            <w:vMerge/>
            <w:tcBorders>
              <w:top w:val="single" w:sz="6" w:space="0" w:color="000000"/>
              <w:left w:val="single" w:sz="6" w:space="0" w:color="000000"/>
              <w:bottom w:val="single" w:sz="12" w:space="0" w:color="000000"/>
              <w:right w:val="single" w:sz="12" w:space="0" w:color="000000"/>
            </w:tcBorders>
            <w:vAlign w:val="center"/>
          </w:tcPr>
          <w:p w:rsidR="003D77B3" w:rsidRDefault="003D77B3">
            <w:pPr>
              <w:widowControl/>
              <w:spacing w:line="240" w:lineRule="auto"/>
              <w:ind w:firstLineChars="0" w:firstLine="0"/>
              <w:jc w:val="left"/>
              <w:rPr>
                <w:sz w:val="21"/>
                <w:szCs w:val="21"/>
              </w:rPr>
            </w:pPr>
          </w:p>
        </w:tc>
      </w:tr>
    </w:tbl>
    <w:p w:rsidR="003D77B3" w:rsidRDefault="00684F0F">
      <w:pPr>
        <w:autoSpaceDE w:val="0"/>
        <w:autoSpaceDN w:val="0"/>
        <w:spacing w:line="480" w:lineRule="exact"/>
        <w:ind w:firstLine="480"/>
        <w:jc w:val="left"/>
      </w:pPr>
      <w:r>
        <w:rPr>
          <w:rFonts w:hint="eastAsia"/>
        </w:rPr>
        <w:t>由表</w:t>
      </w:r>
      <w:r>
        <w:t>5.3.1-1</w:t>
      </w:r>
      <w:r>
        <w:rPr>
          <w:rFonts w:hint="eastAsia"/>
        </w:rPr>
        <w:t>可见，建设期排放的主要污染物是扬尘，在施工的各个阶段均有扬尘排放；其次为施工机械和运输车辆排放的尾气，污染物是</w:t>
      </w:r>
      <w:r>
        <w:t>NO</w:t>
      </w:r>
      <w:r>
        <w:rPr>
          <w:vertAlign w:val="subscript"/>
        </w:rPr>
        <w:t>x</w:t>
      </w:r>
      <w:r>
        <w:rPr>
          <w:rFonts w:hint="eastAsia"/>
        </w:rPr>
        <w:t>、</w:t>
      </w:r>
      <w:r>
        <w:t>CO</w:t>
      </w:r>
      <w:r>
        <w:rPr>
          <w:rFonts w:hint="eastAsia"/>
        </w:rPr>
        <w:t>和</w:t>
      </w:r>
      <w:r>
        <w:t>THC</w:t>
      </w:r>
      <w:r>
        <w:rPr>
          <w:rFonts w:hint="eastAsia"/>
        </w:rPr>
        <w:t>，排放量较小。</w:t>
      </w:r>
    </w:p>
    <w:p w:rsidR="003D77B3" w:rsidRDefault="00684F0F">
      <w:pPr>
        <w:autoSpaceDE w:val="0"/>
        <w:autoSpaceDN w:val="0"/>
        <w:spacing w:line="480" w:lineRule="exact"/>
        <w:ind w:firstLine="480"/>
        <w:jc w:val="left"/>
      </w:pPr>
      <w:r>
        <w:rPr>
          <w:rFonts w:hint="eastAsia"/>
        </w:rPr>
        <w:t>施工扬尘的污染程度与风速、扬尘粒径、扬尘含湿量和运输车辆行驶速度等因素有关，其中车辆行驶速度及风速两因素对扬尘的污染影响最大，运输车辆行驶速度和风速增大，产生的起尘量呈正比或级数增加，扬尘污染范围相应扩大。</w:t>
      </w:r>
    </w:p>
    <w:p w:rsidR="003D77B3" w:rsidRDefault="00684F0F">
      <w:pPr>
        <w:autoSpaceDE w:val="0"/>
        <w:autoSpaceDN w:val="0"/>
        <w:spacing w:line="480" w:lineRule="exact"/>
        <w:ind w:firstLine="480"/>
        <w:jc w:val="left"/>
      </w:pPr>
      <w:r>
        <w:rPr>
          <w:rFonts w:hint="eastAsia"/>
        </w:rPr>
        <w:t>施工扬尘会造成局部地段降尘增多，对施工现场周围的大气环境会产生一定的影响，由于排放高度有限，根据国内外的研究结果，仅对距离</w:t>
      </w:r>
      <w:r>
        <w:t>100~300</w:t>
      </w:r>
      <w:r>
        <w:rPr>
          <w:rFonts w:hint="eastAsia"/>
        </w:rPr>
        <w:t>米内区域有影响，且这种污染是局部的、短期的，工程完成之后这种影响将会消失。</w:t>
      </w:r>
    </w:p>
    <w:p w:rsidR="003D77B3" w:rsidRDefault="00684F0F">
      <w:pPr>
        <w:autoSpaceDE w:val="0"/>
        <w:autoSpaceDN w:val="0"/>
        <w:spacing w:line="480" w:lineRule="exact"/>
        <w:ind w:firstLine="480"/>
        <w:jc w:val="left"/>
      </w:pPr>
      <w:r>
        <w:rPr>
          <w:rFonts w:hint="eastAsia"/>
        </w:rPr>
        <w:t>施工废气主要为各种燃油机械和运输车辆产生的尾气，主要污染物为</w:t>
      </w:r>
      <w:r>
        <w:t>NO</w:t>
      </w:r>
      <w:r>
        <w:rPr>
          <w:vertAlign w:val="subscript"/>
        </w:rPr>
        <w:t>x</w:t>
      </w:r>
      <w:r>
        <w:rPr>
          <w:rFonts w:hint="eastAsia"/>
        </w:rPr>
        <w:t>、</w:t>
      </w:r>
      <w:r>
        <w:t>CO</w:t>
      </w:r>
      <w:r>
        <w:rPr>
          <w:rFonts w:hint="eastAsia"/>
        </w:rPr>
        <w:t>和碳氢化合物（</w:t>
      </w:r>
      <w:r>
        <w:t>THC</w:t>
      </w:r>
      <w:r>
        <w:rPr>
          <w:rFonts w:hint="eastAsia"/>
        </w:rPr>
        <w:t>）等。这些污染物量很小，对周围环境影响较小。</w:t>
      </w:r>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t>5.1.3.2</w:t>
      </w:r>
      <w:r>
        <w:rPr>
          <w:rFonts w:hint="eastAsia"/>
          <w:bCs/>
        </w:rPr>
        <w:t>建设期声环境影响分析</w:t>
      </w:r>
    </w:p>
    <w:p w:rsidR="003D77B3" w:rsidRDefault="00684F0F">
      <w:pPr>
        <w:autoSpaceDE w:val="0"/>
        <w:autoSpaceDN w:val="0"/>
        <w:spacing w:line="480" w:lineRule="exact"/>
        <w:ind w:firstLine="480"/>
        <w:jc w:val="left"/>
      </w:pPr>
      <w:r>
        <w:rPr>
          <w:rFonts w:hint="eastAsia"/>
        </w:rPr>
        <w:t>本项目涉及的施工机械较全，噪声源复杂且声级各异。施工过程中的噪声源主要为施工中使用的施工机械，包括：挖土机、钻孔机、空压机、起重机、风镐、打夯及重型运输卡车等大型机械。这些机械运行时将会对项目厂址周围及车辆途经沿线地区的声环境质量造成一定影响。施工机械噪声对声环境的影响程度视距离而定，在一般情况下噪声衰减为：距离每增加</w:t>
      </w:r>
      <w:r>
        <w:t>50m</w:t>
      </w:r>
      <w:r>
        <w:rPr>
          <w:rFonts w:hint="eastAsia"/>
        </w:rPr>
        <w:t>，声级可降低</w:t>
      </w:r>
      <w:r>
        <w:t>10~15dB</w:t>
      </w:r>
      <w:r>
        <w:rPr>
          <w:rFonts w:hint="eastAsia"/>
        </w:rPr>
        <w:t>（</w:t>
      </w:r>
      <w:r>
        <w:t>A</w:t>
      </w:r>
      <w:r>
        <w:rPr>
          <w:rFonts w:hint="eastAsia"/>
        </w:rPr>
        <w:t>）。利用工程常用施工机械的噪声进行实测，并与达标值进行比较，具体结果见表</w:t>
      </w:r>
      <w:r>
        <w:t>5</w:t>
      </w:r>
      <w:r>
        <w:rPr>
          <w:rFonts w:hint="eastAsia"/>
        </w:rPr>
        <w:t>.1</w:t>
      </w:r>
      <w:r>
        <w:t>-3</w:t>
      </w:r>
      <w:r>
        <w:rPr>
          <w:rFonts w:hint="eastAsia"/>
        </w:rPr>
        <w:t>。</w:t>
      </w:r>
    </w:p>
    <w:p w:rsidR="003D77B3" w:rsidRDefault="00684F0F" w:rsidP="00684F0F">
      <w:pPr>
        <w:ind w:firstLine="480"/>
        <w:rPr>
          <w:rFonts w:eastAsia="黑体"/>
        </w:rPr>
      </w:pPr>
      <w:r>
        <w:rPr>
          <w:rFonts w:eastAsia="黑体" w:hint="eastAsia"/>
        </w:rPr>
        <w:br w:type="page"/>
      </w:r>
    </w:p>
    <w:p w:rsidR="003D77B3" w:rsidRDefault="00684F0F">
      <w:pPr>
        <w:autoSpaceDE w:val="0"/>
        <w:autoSpaceDN w:val="0"/>
        <w:spacing w:line="480" w:lineRule="exact"/>
        <w:ind w:firstLine="480"/>
        <w:jc w:val="center"/>
        <w:rPr>
          <w:rFonts w:eastAsia="黑体"/>
        </w:rPr>
      </w:pPr>
      <w:r>
        <w:rPr>
          <w:rFonts w:eastAsia="黑体" w:hint="eastAsia"/>
        </w:rPr>
        <w:lastRenderedPageBreak/>
        <w:t>表</w:t>
      </w:r>
      <w:r>
        <w:rPr>
          <w:rFonts w:eastAsia="黑体"/>
        </w:rPr>
        <w:t>5</w:t>
      </w:r>
      <w:r>
        <w:rPr>
          <w:rFonts w:eastAsia="黑体" w:hint="eastAsia"/>
        </w:rPr>
        <w:t>.1</w:t>
      </w:r>
      <w:r>
        <w:rPr>
          <w:rFonts w:eastAsia="黑体"/>
        </w:rPr>
        <w:t xml:space="preserve">-3   </w:t>
      </w:r>
      <w:r>
        <w:rPr>
          <w:rFonts w:eastAsia="黑体" w:hint="eastAsia"/>
        </w:rPr>
        <w:t>施工机械噪声实测值及达标计算值一览表（单位：</w:t>
      </w:r>
      <w:r>
        <w:rPr>
          <w:rFonts w:eastAsia="黑体"/>
        </w:rPr>
        <w:t>dB</w:t>
      </w:r>
      <w:r>
        <w:rPr>
          <w:rFonts w:eastAsia="黑体" w:hint="eastAsia"/>
        </w:rPr>
        <w:t>（</w:t>
      </w:r>
      <w:r>
        <w:rPr>
          <w:rFonts w:eastAsia="黑体"/>
        </w:rPr>
        <w:t>A</w:t>
      </w:r>
      <w:r>
        <w:rPr>
          <w:rFonts w:eastAsia="黑体" w:hint="eastAsia"/>
        </w:rPr>
        <w:t>））</w:t>
      </w:r>
    </w:p>
    <w:tbl>
      <w:tblPr>
        <w:tblW w:w="92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65"/>
        <w:gridCol w:w="1493"/>
        <w:gridCol w:w="1166"/>
        <w:gridCol w:w="1396"/>
        <w:gridCol w:w="1396"/>
        <w:gridCol w:w="961"/>
        <w:gridCol w:w="963"/>
      </w:tblGrid>
      <w:tr w:rsidR="003D77B3">
        <w:trPr>
          <w:trHeight w:val="365"/>
          <w:jc w:val="center"/>
        </w:trPr>
        <w:tc>
          <w:tcPr>
            <w:tcW w:w="1865" w:type="dxa"/>
            <w:vMerge w:val="restart"/>
            <w:tcBorders>
              <w:top w:val="single" w:sz="12" w:space="0" w:color="000000"/>
              <w:left w:val="single" w:sz="12"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施工机械名称</w:t>
            </w:r>
          </w:p>
        </w:tc>
        <w:tc>
          <w:tcPr>
            <w:tcW w:w="1493" w:type="dxa"/>
            <w:vMerge w:val="restart"/>
            <w:tcBorders>
              <w:top w:val="single" w:sz="12"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测点与噪声源的距离（</w:t>
            </w:r>
            <w:r>
              <w:rPr>
                <w:sz w:val="21"/>
                <w:szCs w:val="21"/>
              </w:rPr>
              <w:t>m</w:t>
            </w:r>
            <w:r>
              <w:rPr>
                <w:rFonts w:hint="eastAsia"/>
                <w:sz w:val="21"/>
                <w:szCs w:val="21"/>
              </w:rPr>
              <w:t>）</w:t>
            </w:r>
          </w:p>
        </w:tc>
        <w:tc>
          <w:tcPr>
            <w:tcW w:w="1166" w:type="dxa"/>
            <w:vMerge w:val="restart"/>
            <w:tcBorders>
              <w:top w:val="single" w:sz="12"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实测值（</w:t>
            </w:r>
            <w:r>
              <w:rPr>
                <w:sz w:val="21"/>
                <w:szCs w:val="21"/>
              </w:rPr>
              <w:t>dB</w:t>
            </w:r>
            <w:r>
              <w:rPr>
                <w:rFonts w:hint="eastAsia"/>
                <w:sz w:val="21"/>
                <w:szCs w:val="21"/>
              </w:rPr>
              <w:t>（</w:t>
            </w:r>
            <w:r>
              <w:rPr>
                <w:sz w:val="21"/>
                <w:szCs w:val="21"/>
              </w:rPr>
              <w:t>A</w:t>
            </w:r>
            <w:r>
              <w:rPr>
                <w:rFonts w:hint="eastAsia"/>
                <w:sz w:val="21"/>
                <w:szCs w:val="21"/>
              </w:rPr>
              <w:t>））</w:t>
            </w:r>
          </w:p>
        </w:tc>
        <w:tc>
          <w:tcPr>
            <w:tcW w:w="2792" w:type="dxa"/>
            <w:gridSpan w:val="2"/>
            <w:tcBorders>
              <w:top w:val="single" w:sz="12"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 xml:space="preserve">GB12523-2011 </w:t>
            </w:r>
            <w:r>
              <w:rPr>
                <w:rFonts w:hint="eastAsia"/>
                <w:sz w:val="21"/>
                <w:szCs w:val="21"/>
              </w:rPr>
              <w:t>限值</w:t>
            </w:r>
          </w:p>
        </w:tc>
        <w:tc>
          <w:tcPr>
            <w:tcW w:w="1924" w:type="dxa"/>
            <w:gridSpan w:val="2"/>
            <w:tcBorders>
              <w:top w:val="single" w:sz="12"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达标距离（</w:t>
            </w:r>
            <w:r>
              <w:rPr>
                <w:sz w:val="21"/>
                <w:szCs w:val="21"/>
              </w:rPr>
              <w:t>m</w:t>
            </w:r>
            <w:r>
              <w:rPr>
                <w:rFonts w:hint="eastAsia"/>
                <w:sz w:val="21"/>
                <w:szCs w:val="21"/>
              </w:rPr>
              <w:t>）</w:t>
            </w:r>
          </w:p>
        </w:tc>
      </w:tr>
      <w:tr w:rsidR="003D77B3">
        <w:trPr>
          <w:trHeight w:val="192"/>
          <w:jc w:val="center"/>
        </w:trPr>
        <w:tc>
          <w:tcPr>
            <w:tcW w:w="1865" w:type="dxa"/>
            <w:vMerge/>
            <w:tcBorders>
              <w:top w:val="single" w:sz="12" w:space="0" w:color="000000"/>
              <w:left w:val="single" w:sz="12"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493" w:type="dxa"/>
            <w:vMerge/>
            <w:tcBorders>
              <w:top w:val="single" w:sz="12" w:space="0" w:color="000000"/>
              <w:left w:val="single" w:sz="6"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166" w:type="dxa"/>
            <w:vMerge/>
            <w:tcBorders>
              <w:top w:val="single" w:sz="12" w:space="0" w:color="000000"/>
              <w:left w:val="single" w:sz="6"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昼</w:t>
            </w:r>
          </w:p>
        </w:tc>
        <w:tc>
          <w:tcPr>
            <w:tcW w:w="1396"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夜</w:t>
            </w: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昼</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夜</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推土机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87.5</w:t>
            </w:r>
          </w:p>
        </w:tc>
        <w:tc>
          <w:tcPr>
            <w:tcW w:w="1396" w:type="dxa"/>
            <w:vMerge w:val="restart"/>
            <w:tcBorders>
              <w:top w:val="single" w:sz="6" w:space="0" w:color="000000"/>
              <w:left w:val="single" w:sz="6" w:space="0" w:color="000000"/>
              <w:bottom w:val="single" w:sz="12" w:space="0" w:color="000000"/>
              <w:right w:val="single" w:sz="6" w:space="0" w:color="000000"/>
            </w:tcBorders>
            <w:vAlign w:val="center"/>
          </w:tcPr>
          <w:p w:rsidR="003D77B3" w:rsidRDefault="00684F0F">
            <w:pPr>
              <w:widowControl/>
              <w:spacing w:line="240" w:lineRule="auto"/>
              <w:ind w:firstLineChars="0" w:firstLine="0"/>
              <w:jc w:val="center"/>
              <w:rPr>
                <w:sz w:val="21"/>
                <w:szCs w:val="21"/>
              </w:rPr>
            </w:pPr>
            <w:r>
              <w:rPr>
                <w:sz w:val="21"/>
                <w:szCs w:val="21"/>
              </w:rPr>
              <w:t>70</w:t>
            </w:r>
          </w:p>
        </w:tc>
        <w:tc>
          <w:tcPr>
            <w:tcW w:w="1396" w:type="dxa"/>
            <w:vMerge w:val="restart"/>
            <w:tcBorders>
              <w:top w:val="single" w:sz="6" w:space="0" w:color="000000"/>
              <w:left w:val="single" w:sz="6" w:space="0" w:color="000000"/>
              <w:bottom w:val="single" w:sz="12" w:space="0" w:color="000000"/>
              <w:right w:val="single" w:sz="6" w:space="0" w:color="000000"/>
            </w:tcBorders>
            <w:vAlign w:val="center"/>
          </w:tcPr>
          <w:p w:rsidR="003D77B3" w:rsidRDefault="00684F0F">
            <w:pPr>
              <w:widowControl/>
              <w:spacing w:line="240" w:lineRule="auto"/>
              <w:ind w:firstLineChars="0" w:firstLine="0"/>
              <w:jc w:val="center"/>
              <w:rPr>
                <w:sz w:val="21"/>
                <w:szCs w:val="21"/>
              </w:rPr>
            </w:pPr>
            <w:r>
              <w:rPr>
                <w:sz w:val="21"/>
                <w:szCs w:val="21"/>
              </w:rPr>
              <w:t>55</w:t>
            </w: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67</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77</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挖掘机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86.5</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34</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189</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压路机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82.5</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9</w:t>
            </w:r>
            <w:r>
              <w:rPr>
                <w:rFonts w:eastAsiaTheme="minorEastAsia"/>
                <w:sz w:val="21"/>
                <w:szCs w:val="21"/>
              </w:rPr>
              <w:t>4</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52</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运输车辆</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80~85</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8</w:t>
            </w:r>
            <w:r>
              <w:rPr>
                <w:rFonts w:eastAsiaTheme="minorEastAsia"/>
                <w:sz w:val="21"/>
                <w:szCs w:val="21"/>
              </w:rPr>
              <w:t>4</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43</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冲击钻机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83.5</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11</w:t>
            </w:r>
            <w:r>
              <w:rPr>
                <w:rFonts w:eastAsiaTheme="minorEastAsia"/>
                <w:sz w:val="21"/>
                <w:szCs w:val="21"/>
              </w:rPr>
              <w:t>2</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91</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空压机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98.5</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70</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68</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升降机</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83~89</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21</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119</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振捣棒</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96</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38</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212</w:t>
            </w:r>
          </w:p>
        </w:tc>
      </w:tr>
      <w:tr w:rsidR="003D77B3">
        <w:trPr>
          <w:trHeight w:val="127"/>
          <w:jc w:val="center"/>
        </w:trPr>
        <w:tc>
          <w:tcPr>
            <w:tcW w:w="1865" w:type="dxa"/>
            <w:tcBorders>
              <w:top w:val="single" w:sz="6" w:space="0" w:color="000000"/>
              <w:left w:val="single" w:sz="12" w:space="0" w:color="000000"/>
              <w:bottom w:val="single" w:sz="6" w:space="0" w:color="000000"/>
              <w:right w:val="single" w:sz="6" w:space="0" w:color="000000"/>
            </w:tcBorders>
            <w:vAlign w:val="center"/>
          </w:tcPr>
          <w:p w:rsidR="003D77B3" w:rsidRDefault="00684F0F">
            <w:pPr>
              <w:pStyle w:val="afff5"/>
              <w:rPr>
                <w:color w:val="auto"/>
              </w:rPr>
            </w:pPr>
            <w:r>
              <w:rPr>
                <w:color w:val="auto"/>
              </w:rPr>
              <w:t>电锯</w:t>
            </w:r>
          </w:p>
        </w:tc>
        <w:tc>
          <w:tcPr>
            <w:tcW w:w="1493"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15</w:t>
            </w:r>
          </w:p>
        </w:tc>
        <w:tc>
          <w:tcPr>
            <w:tcW w:w="1166" w:type="dxa"/>
            <w:tcBorders>
              <w:top w:val="single" w:sz="6" w:space="0" w:color="000000"/>
              <w:left w:val="single" w:sz="6" w:space="0" w:color="000000"/>
              <w:bottom w:val="single" w:sz="6" w:space="0" w:color="000000"/>
              <w:right w:val="single" w:sz="6" w:space="0" w:color="000000"/>
            </w:tcBorders>
            <w:vAlign w:val="center"/>
          </w:tcPr>
          <w:p w:rsidR="003D77B3" w:rsidRDefault="00684F0F">
            <w:pPr>
              <w:pStyle w:val="afff5"/>
              <w:rPr>
                <w:color w:val="auto"/>
              </w:rPr>
            </w:pPr>
            <w:r>
              <w:rPr>
                <w:color w:val="auto"/>
              </w:rPr>
              <w:t>106</w:t>
            </w: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396" w:type="dxa"/>
            <w:vMerge/>
            <w:tcBorders>
              <w:top w:val="single" w:sz="6" w:space="0" w:color="000000"/>
              <w:left w:val="single" w:sz="6" w:space="0" w:color="000000"/>
              <w:bottom w:val="single" w:sz="12"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961"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89</w:t>
            </w:r>
          </w:p>
        </w:tc>
        <w:tc>
          <w:tcPr>
            <w:tcW w:w="963"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rFonts w:eastAsiaTheme="minorEastAsia"/>
                <w:sz w:val="21"/>
                <w:szCs w:val="21"/>
              </w:rPr>
            </w:pPr>
            <w:r>
              <w:rPr>
                <w:rFonts w:eastAsiaTheme="minorEastAsia"/>
                <w:sz w:val="21"/>
                <w:szCs w:val="21"/>
              </w:rPr>
              <w:t>162</w:t>
            </w:r>
          </w:p>
        </w:tc>
      </w:tr>
    </w:tbl>
    <w:p w:rsidR="003D77B3" w:rsidRDefault="00684F0F">
      <w:pPr>
        <w:autoSpaceDE w:val="0"/>
        <w:autoSpaceDN w:val="0"/>
        <w:spacing w:line="480" w:lineRule="exact"/>
        <w:ind w:firstLine="480"/>
        <w:jc w:val="left"/>
      </w:pPr>
      <w:r>
        <w:rPr>
          <w:rFonts w:hint="eastAsia"/>
        </w:rPr>
        <w:t>由表</w:t>
      </w:r>
      <w:r>
        <w:t>5.3.2-1</w:t>
      </w:r>
      <w:r>
        <w:rPr>
          <w:rFonts w:hint="eastAsia"/>
        </w:rPr>
        <w:t>可知，在夜间施工时，最强的噪声源挖掘机所需的达标距离为</w:t>
      </w:r>
      <w:r>
        <w:rPr>
          <w:rFonts w:hint="eastAsia"/>
        </w:rPr>
        <w:t>20</w:t>
      </w:r>
      <w:r>
        <w:t>0m</w:t>
      </w:r>
      <w:r>
        <w:rPr>
          <w:rFonts w:hint="eastAsia"/>
        </w:rPr>
        <w:t>。建设期的主要噪声源有各种施工机械所产生的噪声，并且噪声值相对较高，虽持续时间不长，但应加强管理措施，尽量减少噪声影响。应严格进行施工登记和审批程序，并做好施工的程序安排，并教育和提高施工人员的环境意识，做到文明施工，将建设期间产生的噪声污染降低到最小程度。</w:t>
      </w:r>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t>5.1.3.3</w:t>
      </w:r>
      <w:r>
        <w:rPr>
          <w:rFonts w:hint="eastAsia"/>
          <w:bCs/>
        </w:rPr>
        <w:t>建设期水环境影响分析</w:t>
      </w:r>
    </w:p>
    <w:p w:rsidR="003D77B3" w:rsidRDefault="00684F0F">
      <w:pPr>
        <w:autoSpaceDE w:val="0"/>
        <w:autoSpaceDN w:val="0"/>
        <w:spacing w:line="480" w:lineRule="exact"/>
        <w:ind w:firstLine="480"/>
        <w:jc w:val="left"/>
      </w:pPr>
      <w:r>
        <w:rPr>
          <w:rFonts w:hint="eastAsia"/>
        </w:rPr>
        <w:t>建设期对水环境的影响主要为砂石料堆放、土石方工程及雨天引起的水土流失，包括雨污水及场地积水，这些污水悬浮物浓度较高，要求在施工工地周围设置排水明沟，场地径流经收集沉淀后予以回用；工地生活区应配套临时厕所和沉淀池。</w:t>
      </w:r>
    </w:p>
    <w:p w:rsidR="003D77B3" w:rsidRDefault="00684F0F">
      <w:pPr>
        <w:autoSpaceDE w:val="0"/>
        <w:autoSpaceDN w:val="0"/>
        <w:spacing w:line="480" w:lineRule="exact"/>
        <w:ind w:firstLine="480"/>
        <w:jc w:val="left"/>
      </w:pPr>
      <w:r>
        <w:rPr>
          <w:rFonts w:hint="eastAsia"/>
        </w:rPr>
        <w:t>（</w:t>
      </w:r>
      <w:r>
        <w:t>1</w:t>
      </w:r>
      <w:r>
        <w:rPr>
          <w:rFonts w:hint="eastAsia"/>
        </w:rPr>
        <w:t>）生产废水的环境影响</w:t>
      </w:r>
    </w:p>
    <w:p w:rsidR="003D77B3" w:rsidRDefault="00684F0F">
      <w:pPr>
        <w:autoSpaceDE w:val="0"/>
        <w:autoSpaceDN w:val="0"/>
        <w:spacing w:line="480" w:lineRule="exact"/>
        <w:ind w:firstLine="480"/>
        <w:jc w:val="left"/>
      </w:pPr>
      <w:r>
        <w:rPr>
          <w:rFonts w:hint="eastAsia"/>
        </w:rPr>
        <w:t>施工废水主要产生于砂石料清洗以及施工机械维修冲洗废水。砂石料清洗废水主要为洗料废水，水量大，含砂量可达</w:t>
      </w:r>
      <w:r>
        <w:t>4~70kg/m</w:t>
      </w:r>
      <w:r>
        <w:rPr>
          <w:vertAlign w:val="superscript"/>
        </w:rPr>
        <w:t>3</w:t>
      </w:r>
      <w:r>
        <w:rPr>
          <w:rFonts w:hint="eastAsia"/>
        </w:rPr>
        <w:t>。混凝土浇筑废水系生产混凝土过程中产生的废水，其中</w:t>
      </w:r>
      <w:r>
        <w:t>SS</w:t>
      </w:r>
      <w:r>
        <w:rPr>
          <w:rFonts w:hint="eastAsia"/>
        </w:rPr>
        <w:t>经沉淀后可以大部分去除，经过简易沉淀处理后可回用于施工水池（水源</w:t>
      </w:r>
      <w:r>
        <w:t>—</w:t>
      </w:r>
      <w:r>
        <w:rPr>
          <w:rFonts w:hint="eastAsia"/>
        </w:rPr>
        <w:t>施工水池</w:t>
      </w:r>
      <w:r>
        <w:t>—</w:t>
      </w:r>
      <w:r>
        <w:rPr>
          <w:rFonts w:hint="eastAsia"/>
        </w:rPr>
        <w:t>搅拌</w:t>
      </w:r>
      <w:r>
        <w:t>—</w:t>
      </w:r>
      <w:r>
        <w:rPr>
          <w:rFonts w:hint="eastAsia"/>
        </w:rPr>
        <w:t>沉淀池</w:t>
      </w:r>
      <w:r>
        <w:t>—</w:t>
      </w:r>
      <w:r>
        <w:rPr>
          <w:rFonts w:hint="eastAsia"/>
        </w:rPr>
        <w:t>施工水池）。</w:t>
      </w:r>
    </w:p>
    <w:p w:rsidR="003D77B3" w:rsidRDefault="00684F0F">
      <w:pPr>
        <w:autoSpaceDE w:val="0"/>
        <w:autoSpaceDN w:val="0"/>
        <w:spacing w:line="480" w:lineRule="exact"/>
        <w:ind w:firstLine="480"/>
        <w:jc w:val="left"/>
      </w:pPr>
      <w:r>
        <w:rPr>
          <w:rFonts w:hint="eastAsia"/>
        </w:rPr>
        <w:t>机械车辆维修冲洗废水中主要含泥沙及油污，其主要污染控制指标为</w:t>
      </w:r>
      <w:r>
        <w:t>SS</w:t>
      </w:r>
      <w:r>
        <w:rPr>
          <w:rFonts w:hint="eastAsia"/>
        </w:rPr>
        <w:t>、石油类。其中砂石料生产废水和混凝土浇筑废水如果不加处理，将浪费水资源且污染环境，要求将其经沉淀处理后回用到施工水池或用作防尘洒水用水。</w:t>
      </w:r>
    </w:p>
    <w:p w:rsidR="003D77B3" w:rsidRDefault="00684F0F">
      <w:pPr>
        <w:autoSpaceDE w:val="0"/>
        <w:autoSpaceDN w:val="0"/>
        <w:spacing w:line="480" w:lineRule="exact"/>
        <w:ind w:firstLine="480"/>
        <w:jc w:val="left"/>
      </w:pPr>
      <w:r>
        <w:rPr>
          <w:rFonts w:hint="eastAsia"/>
        </w:rPr>
        <w:t>（</w:t>
      </w:r>
      <w:r>
        <w:t>2</w:t>
      </w:r>
      <w:r>
        <w:rPr>
          <w:rFonts w:hint="eastAsia"/>
        </w:rPr>
        <w:t>）生活污水的环境影响</w:t>
      </w:r>
    </w:p>
    <w:p w:rsidR="003D77B3" w:rsidRDefault="00684F0F">
      <w:pPr>
        <w:autoSpaceDE w:val="0"/>
        <w:autoSpaceDN w:val="0"/>
        <w:spacing w:line="480" w:lineRule="exact"/>
        <w:ind w:firstLine="480"/>
        <w:jc w:val="left"/>
      </w:pPr>
      <w:r>
        <w:rPr>
          <w:rFonts w:hint="eastAsia"/>
          <w:szCs w:val="22"/>
        </w:rPr>
        <w:lastRenderedPageBreak/>
        <w:t>本项目施工人员按照</w:t>
      </w:r>
      <w:r>
        <w:rPr>
          <w:szCs w:val="22"/>
        </w:rPr>
        <w:t>50</w:t>
      </w:r>
      <w:r>
        <w:rPr>
          <w:rFonts w:hint="eastAsia"/>
          <w:szCs w:val="22"/>
        </w:rPr>
        <w:t>人计，人均用水量按</w:t>
      </w:r>
      <w:r>
        <w:rPr>
          <w:szCs w:val="22"/>
        </w:rPr>
        <w:t>40L/d</w:t>
      </w:r>
      <w:r>
        <w:rPr>
          <w:rFonts w:hint="eastAsia"/>
          <w:szCs w:val="22"/>
        </w:rPr>
        <w:t>计，产污率为</w:t>
      </w:r>
      <w:r>
        <w:rPr>
          <w:szCs w:val="22"/>
        </w:rPr>
        <w:t>80%</w:t>
      </w:r>
      <w:r>
        <w:rPr>
          <w:rFonts w:hint="eastAsia"/>
          <w:szCs w:val="22"/>
        </w:rPr>
        <w:t>，则生活污水的产生量为</w:t>
      </w:r>
      <w:r>
        <w:rPr>
          <w:szCs w:val="22"/>
        </w:rPr>
        <w:t>1.6m</w:t>
      </w:r>
      <w:r>
        <w:rPr>
          <w:szCs w:val="22"/>
          <w:vertAlign w:val="superscript"/>
        </w:rPr>
        <w:t>3</w:t>
      </w:r>
      <w:r>
        <w:rPr>
          <w:szCs w:val="22"/>
        </w:rPr>
        <w:t>/d</w:t>
      </w:r>
      <w:r>
        <w:rPr>
          <w:rFonts w:hint="eastAsia"/>
        </w:rPr>
        <w:t>。类比同类型生活污水排放浓度，本项目建设期排放生活污水中主要污染物的排放量见表</w:t>
      </w:r>
      <w:r>
        <w:t>5</w:t>
      </w:r>
      <w:r>
        <w:rPr>
          <w:rFonts w:hint="eastAsia"/>
        </w:rPr>
        <w:t>.1</w:t>
      </w:r>
      <w:r>
        <w:t>-4</w:t>
      </w:r>
      <w:r>
        <w:rPr>
          <w:rFonts w:hint="eastAsia"/>
        </w:rPr>
        <w:t>。</w:t>
      </w:r>
    </w:p>
    <w:p w:rsidR="003D77B3" w:rsidRDefault="00684F0F">
      <w:pPr>
        <w:autoSpaceDE w:val="0"/>
        <w:autoSpaceDN w:val="0"/>
        <w:ind w:firstLine="480"/>
        <w:jc w:val="center"/>
        <w:rPr>
          <w:rFonts w:eastAsia="黑体"/>
        </w:rPr>
      </w:pPr>
      <w:r>
        <w:rPr>
          <w:rFonts w:eastAsia="黑体" w:hint="eastAsia"/>
        </w:rPr>
        <w:t>表</w:t>
      </w:r>
      <w:r>
        <w:rPr>
          <w:rFonts w:eastAsia="黑体"/>
        </w:rPr>
        <w:t>5</w:t>
      </w:r>
      <w:r>
        <w:rPr>
          <w:rFonts w:eastAsia="黑体" w:hint="eastAsia"/>
        </w:rPr>
        <w:t>.1</w:t>
      </w:r>
      <w:r>
        <w:rPr>
          <w:rFonts w:eastAsia="黑体"/>
        </w:rPr>
        <w:t xml:space="preserve">-4   </w:t>
      </w:r>
      <w:r>
        <w:rPr>
          <w:rFonts w:eastAsia="黑体" w:hint="eastAsia"/>
        </w:rPr>
        <w:t>建设期生活污水排放的污染物高峰负荷</w:t>
      </w:r>
    </w:p>
    <w:tbl>
      <w:tblPr>
        <w:tblW w:w="92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59"/>
        <w:gridCol w:w="2025"/>
        <w:gridCol w:w="1488"/>
        <w:gridCol w:w="1490"/>
        <w:gridCol w:w="1490"/>
        <w:gridCol w:w="1488"/>
      </w:tblGrid>
      <w:tr w:rsidR="003D77B3">
        <w:trPr>
          <w:trHeight w:val="304"/>
          <w:jc w:val="center"/>
        </w:trPr>
        <w:tc>
          <w:tcPr>
            <w:tcW w:w="1260" w:type="dxa"/>
            <w:vMerge w:val="restart"/>
            <w:tcBorders>
              <w:top w:val="single" w:sz="12" w:space="0" w:color="000000"/>
              <w:left w:val="single" w:sz="12"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项目</w:t>
            </w:r>
          </w:p>
        </w:tc>
        <w:tc>
          <w:tcPr>
            <w:tcW w:w="2026" w:type="dxa"/>
            <w:vMerge w:val="restart"/>
            <w:tcBorders>
              <w:top w:val="single" w:sz="12"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污水量（</w:t>
            </w:r>
            <w:r>
              <w:rPr>
                <w:sz w:val="21"/>
                <w:szCs w:val="21"/>
              </w:rPr>
              <w:t>m</w:t>
            </w:r>
            <w:r>
              <w:rPr>
                <w:sz w:val="21"/>
                <w:szCs w:val="21"/>
                <w:vertAlign w:val="superscript"/>
              </w:rPr>
              <w:t>3</w:t>
            </w:r>
            <w:r>
              <w:rPr>
                <w:sz w:val="21"/>
                <w:szCs w:val="21"/>
              </w:rPr>
              <w:t>/d</w:t>
            </w:r>
            <w:r>
              <w:rPr>
                <w:rFonts w:hint="eastAsia"/>
                <w:sz w:val="21"/>
                <w:szCs w:val="21"/>
              </w:rPr>
              <w:t>）</w:t>
            </w:r>
          </w:p>
        </w:tc>
        <w:tc>
          <w:tcPr>
            <w:tcW w:w="5956" w:type="dxa"/>
            <w:gridSpan w:val="4"/>
            <w:tcBorders>
              <w:top w:val="single" w:sz="12"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污染物污染负荷（</w:t>
            </w:r>
            <w:r>
              <w:rPr>
                <w:sz w:val="21"/>
                <w:szCs w:val="21"/>
              </w:rPr>
              <w:t>kg/d</w:t>
            </w:r>
            <w:r>
              <w:rPr>
                <w:rFonts w:hint="eastAsia"/>
                <w:sz w:val="21"/>
                <w:szCs w:val="21"/>
              </w:rPr>
              <w:t>）</w:t>
            </w:r>
          </w:p>
        </w:tc>
      </w:tr>
      <w:tr w:rsidR="003D77B3">
        <w:trPr>
          <w:trHeight w:val="212"/>
          <w:jc w:val="center"/>
        </w:trPr>
        <w:tc>
          <w:tcPr>
            <w:tcW w:w="1260" w:type="dxa"/>
            <w:vMerge/>
            <w:tcBorders>
              <w:top w:val="single" w:sz="12" w:space="0" w:color="000000"/>
              <w:left w:val="single" w:sz="12"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2026" w:type="dxa"/>
            <w:vMerge/>
            <w:tcBorders>
              <w:top w:val="single" w:sz="12" w:space="0" w:color="000000"/>
              <w:left w:val="single" w:sz="6" w:space="0" w:color="000000"/>
              <w:bottom w:val="single" w:sz="6" w:space="0" w:color="000000"/>
              <w:right w:val="single" w:sz="6" w:space="0" w:color="000000"/>
            </w:tcBorders>
            <w:vAlign w:val="center"/>
          </w:tcPr>
          <w:p w:rsidR="003D77B3" w:rsidRDefault="003D77B3">
            <w:pPr>
              <w:widowControl/>
              <w:spacing w:line="240" w:lineRule="auto"/>
              <w:ind w:firstLineChars="0" w:firstLine="0"/>
              <w:jc w:val="left"/>
              <w:rPr>
                <w:sz w:val="21"/>
                <w:szCs w:val="21"/>
              </w:rPr>
            </w:pPr>
          </w:p>
        </w:tc>
        <w:tc>
          <w:tcPr>
            <w:tcW w:w="1488"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COD</w:t>
            </w:r>
          </w:p>
        </w:tc>
        <w:tc>
          <w:tcPr>
            <w:tcW w:w="1490"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BOD</w:t>
            </w:r>
            <w:r>
              <w:rPr>
                <w:sz w:val="21"/>
                <w:szCs w:val="21"/>
                <w:vertAlign w:val="subscript"/>
              </w:rPr>
              <w:t>5</w:t>
            </w:r>
          </w:p>
        </w:tc>
        <w:tc>
          <w:tcPr>
            <w:tcW w:w="1490" w:type="dxa"/>
            <w:tcBorders>
              <w:top w:val="single" w:sz="6" w:space="0" w:color="000000"/>
              <w:left w:val="single" w:sz="6" w:space="0" w:color="000000"/>
              <w:bottom w:val="single" w:sz="6"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氨氮</w:t>
            </w:r>
          </w:p>
        </w:tc>
        <w:tc>
          <w:tcPr>
            <w:tcW w:w="1488" w:type="dxa"/>
            <w:tcBorders>
              <w:top w:val="single" w:sz="6" w:space="0" w:color="000000"/>
              <w:left w:val="single" w:sz="6" w:space="0" w:color="000000"/>
              <w:bottom w:val="single" w:sz="6"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SS</w:t>
            </w:r>
          </w:p>
        </w:tc>
      </w:tr>
      <w:tr w:rsidR="003D77B3">
        <w:trPr>
          <w:trHeight w:val="117"/>
          <w:jc w:val="center"/>
        </w:trPr>
        <w:tc>
          <w:tcPr>
            <w:tcW w:w="1260" w:type="dxa"/>
            <w:tcBorders>
              <w:top w:val="single" w:sz="6" w:space="0" w:color="000000"/>
              <w:left w:val="single" w:sz="12"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rFonts w:hint="eastAsia"/>
                <w:sz w:val="21"/>
                <w:szCs w:val="21"/>
              </w:rPr>
              <w:t>厂区</w:t>
            </w:r>
          </w:p>
        </w:tc>
        <w:tc>
          <w:tcPr>
            <w:tcW w:w="2026" w:type="dxa"/>
            <w:tcBorders>
              <w:top w:val="single" w:sz="6" w:space="0" w:color="000000"/>
              <w:left w:val="single" w:sz="6"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1.6</w:t>
            </w:r>
          </w:p>
        </w:tc>
        <w:tc>
          <w:tcPr>
            <w:tcW w:w="1488" w:type="dxa"/>
            <w:tcBorders>
              <w:top w:val="single" w:sz="6" w:space="0" w:color="000000"/>
              <w:left w:val="single" w:sz="6"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0.40</w:t>
            </w:r>
          </w:p>
        </w:tc>
        <w:tc>
          <w:tcPr>
            <w:tcW w:w="1490" w:type="dxa"/>
            <w:tcBorders>
              <w:top w:val="single" w:sz="6" w:space="0" w:color="000000"/>
              <w:left w:val="single" w:sz="6"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0.18</w:t>
            </w:r>
          </w:p>
        </w:tc>
        <w:tc>
          <w:tcPr>
            <w:tcW w:w="1490" w:type="dxa"/>
            <w:tcBorders>
              <w:top w:val="single" w:sz="6" w:space="0" w:color="000000"/>
              <w:left w:val="single" w:sz="6" w:space="0" w:color="000000"/>
              <w:bottom w:val="single" w:sz="12" w:space="0" w:color="000000"/>
              <w:right w:val="single" w:sz="6"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0.084</w:t>
            </w:r>
          </w:p>
        </w:tc>
        <w:tc>
          <w:tcPr>
            <w:tcW w:w="1488" w:type="dxa"/>
            <w:tcBorders>
              <w:top w:val="single" w:sz="6" w:space="0" w:color="000000"/>
              <w:left w:val="single" w:sz="6" w:space="0" w:color="000000"/>
              <w:bottom w:val="single" w:sz="12" w:space="0" w:color="000000"/>
              <w:right w:val="single" w:sz="12" w:space="0" w:color="000000"/>
            </w:tcBorders>
            <w:vAlign w:val="center"/>
          </w:tcPr>
          <w:p w:rsidR="003D77B3" w:rsidRDefault="00684F0F">
            <w:pPr>
              <w:autoSpaceDE w:val="0"/>
              <w:autoSpaceDN w:val="0"/>
              <w:spacing w:line="240" w:lineRule="auto"/>
              <w:ind w:firstLineChars="0" w:firstLine="0"/>
              <w:jc w:val="center"/>
              <w:rPr>
                <w:sz w:val="21"/>
                <w:szCs w:val="21"/>
              </w:rPr>
            </w:pPr>
            <w:r>
              <w:rPr>
                <w:sz w:val="21"/>
                <w:szCs w:val="21"/>
              </w:rPr>
              <w:t>0.24</w:t>
            </w:r>
          </w:p>
        </w:tc>
      </w:tr>
    </w:tbl>
    <w:p w:rsidR="003D77B3" w:rsidRDefault="00684F0F">
      <w:pPr>
        <w:autoSpaceDE w:val="0"/>
        <w:autoSpaceDN w:val="0"/>
        <w:spacing w:line="480" w:lineRule="exact"/>
        <w:ind w:firstLine="480"/>
        <w:jc w:val="left"/>
      </w:pPr>
      <w:r>
        <w:rPr>
          <w:rFonts w:hint="eastAsia"/>
        </w:rPr>
        <w:t>施工人员的生活污水中各污染物负荷量较小，要求在施工生活区内设置简易厕所，对施工住地的餐饮、浴室及粪便污水进行有效处理，使污水在池中充分停留消化，定期由附近村民进行清掏，用于周边农田施肥。</w:t>
      </w:r>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t>5.1.3.4</w:t>
      </w:r>
      <w:r>
        <w:rPr>
          <w:rFonts w:hint="eastAsia"/>
          <w:bCs/>
        </w:rPr>
        <w:t>固体废物影响分析</w:t>
      </w:r>
    </w:p>
    <w:p w:rsidR="003D77B3" w:rsidRDefault="00684F0F">
      <w:pPr>
        <w:autoSpaceDE w:val="0"/>
        <w:autoSpaceDN w:val="0"/>
        <w:spacing w:line="480" w:lineRule="exact"/>
        <w:ind w:firstLine="480"/>
        <w:jc w:val="left"/>
      </w:pPr>
      <w:r>
        <w:rPr>
          <w:rFonts w:hint="eastAsia"/>
        </w:rPr>
        <w:t>建设期的固体废物主要有三类：一是施工建设过程中产生的建筑垃圾；二是建（构）筑物基础开挖时产生的土石方；三是施工人员的生活垃圾。</w:t>
      </w:r>
    </w:p>
    <w:p w:rsidR="003D77B3" w:rsidRDefault="00684F0F">
      <w:pPr>
        <w:autoSpaceDE w:val="0"/>
        <w:autoSpaceDN w:val="0"/>
        <w:spacing w:line="480" w:lineRule="exact"/>
        <w:ind w:firstLine="480"/>
        <w:jc w:val="left"/>
      </w:pPr>
      <w:r>
        <w:rPr>
          <w:rFonts w:hint="eastAsia"/>
        </w:rPr>
        <w:t>工程施工过程中产生的固体废物主要来源于开挖土方和建筑施工中的废物如水泥、砖瓦、石灰、沙石等。对于建筑垃圾，虽然这些废物不含有毒有害成份，但粉状废料可随降雨产生的地面径流进入水体，使水中悬浮物大量增加，严重时可使水体产生暂时的污染，因此，建设期的垃圾应有计划地堆放，并采取相应的处理措施，如设置挡土墙等，避免废物随地面径流进入附近沟渠。应禁止四处乱堆乱倾倒建筑垃圾，防止对环境景观和土壤的破坏。</w:t>
      </w:r>
    </w:p>
    <w:p w:rsidR="003D77B3" w:rsidRDefault="00684F0F">
      <w:pPr>
        <w:autoSpaceDE w:val="0"/>
        <w:autoSpaceDN w:val="0"/>
        <w:spacing w:line="480" w:lineRule="exact"/>
        <w:ind w:firstLine="480"/>
        <w:jc w:val="left"/>
      </w:pPr>
      <w:r>
        <w:rPr>
          <w:rFonts w:hint="eastAsia"/>
        </w:rPr>
        <w:t>生活垃圾以有机污染物为主，少量以无机污染物为主，随意堆放将影响周围环境。施工现场应设垃圾桶，将产生的生活垃圾收集，并环卫部门指定的地点交由环卫部门处置。根据设计资料，本项目建设期动用土方量为</w:t>
      </w:r>
      <w:r>
        <w:rPr>
          <w:rFonts w:hint="eastAsia"/>
        </w:rPr>
        <w:t>0.4</w:t>
      </w:r>
      <w:r>
        <w:t>万</w:t>
      </w:r>
      <w:r>
        <w:t>m</w:t>
      </w:r>
      <w:r>
        <w:rPr>
          <w:vertAlign w:val="superscript"/>
        </w:rPr>
        <w:t>3</w:t>
      </w:r>
      <w:r>
        <w:rPr>
          <w:rFonts w:hint="eastAsia"/>
        </w:rPr>
        <w:t>，其中挖方</w:t>
      </w:r>
      <w:r>
        <w:rPr>
          <w:rFonts w:hint="eastAsia"/>
        </w:rPr>
        <w:t>0.4</w:t>
      </w:r>
      <w:r>
        <w:t>万</w:t>
      </w:r>
      <w:r>
        <w:t>m</w:t>
      </w:r>
      <w:r>
        <w:rPr>
          <w:vertAlign w:val="superscript"/>
        </w:rPr>
        <w:t>3</w:t>
      </w:r>
      <w:r>
        <w:rPr>
          <w:rFonts w:hint="eastAsia"/>
        </w:rPr>
        <w:t>，填方</w:t>
      </w:r>
      <w:r>
        <w:rPr>
          <w:rFonts w:hint="eastAsia"/>
        </w:rPr>
        <w:t>0.4</w:t>
      </w:r>
      <w:r>
        <w:t>万</w:t>
      </w:r>
      <w:r>
        <w:t>m</w:t>
      </w:r>
      <w:r>
        <w:rPr>
          <w:vertAlign w:val="superscript"/>
        </w:rPr>
        <w:t>3</w:t>
      </w:r>
      <w:r>
        <w:rPr>
          <w:rFonts w:hint="eastAsia"/>
        </w:rPr>
        <w:t>，可以做到就地平衡，最大限度地减少了土石方的调用。项目建设期建筑垃圾等对环境影响较小。</w:t>
      </w:r>
    </w:p>
    <w:p w:rsidR="003D77B3" w:rsidRDefault="00684F0F">
      <w:pPr>
        <w:keepNext/>
        <w:keepLines/>
        <w:widowControl/>
        <w:tabs>
          <w:tab w:val="left" w:pos="709"/>
          <w:tab w:val="left" w:pos="851"/>
          <w:tab w:val="left" w:pos="3403"/>
        </w:tabs>
        <w:spacing w:line="480" w:lineRule="exact"/>
        <w:ind w:firstLineChars="0" w:firstLine="0"/>
        <w:jc w:val="left"/>
        <w:outlineLvl w:val="2"/>
        <w:rPr>
          <w:bCs/>
        </w:rPr>
      </w:pPr>
      <w:r>
        <w:rPr>
          <w:bCs/>
        </w:rPr>
        <w:t>5.1.3.5</w:t>
      </w:r>
      <w:r>
        <w:rPr>
          <w:rFonts w:hint="eastAsia"/>
          <w:bCs/>
        </w:rPr>
        <w:t>建设期生态环境影响</w:t>
      </w:r>
    </w:p>
    <w:p w:rsidR="003D77B3" w:rsidRDefault="00684F0F">
      <w:pPr>
        <w:snapToGrid w:val="0"/>
        <w:spacing w:line="480" w:lineRule="exact"/>
        <w:ind w:firstLine="480"/>
        <w:jc w:val="left"/>
        <w:rPr>
          <w:kern w:val="2"/>
          <w:szCs w:val="22"/>
        </w:rPr>
      </w:pPr>
      <w:r>
        <w:rPr>
          <w:rFonts w:hint="eastAsia"/>
          <w:szCs w:val="22"/>
        </w:rPr>
        <w:t>建设期生态影响包括施工对植被的影响和土壤质量的影响。</w:t>
      </w:r>
    </w:p>
    <w:p w:rsidR="003D77B3" w:rsidRDefault="00684F0F">
      <w:pPr>
        <w:snapToGrid w:val="0"/>
        <w:spacing w:line="480" w:lineRule="exact"/>
        <w:ind w:firstLine="480"/>
        <w:jc w:val="left"/>
        <w:rPr>
          <w:szCs w:val="22"/>
        </w:rPr>
      </w:pPr>
      <w:r>
        <w:rPr>
          <w:rFonts w:hint="eastAsia"/>
          <w:szCs w:val="22"/>
        </w:rPr>
        <w:t>（</w:t>
      </w:r>
      <w:r>
        <w:rPr>
          <w:szCs w:val="22"/>
        </w:rPr>
        <w:t>1</w:t>
      </w:r>
      <w:r>
        <w:rPr>
          <w:rFonts w:hint="eastAsia"/>
          <w:szCs w:val="22"/>
        </w:rPr>
        <w:t>）对植被的影响</w:t>
      </w:r>
    </w:p>
    <w:p w:rsidR="003D77B3" w:rsidRDefault="00684F0F">
      <w:pPr>
        <w:snapToGrid w:val="0"/>
        <w:spacing w:line="480" w:lineRule="exact"/>
        <w:ind w:firstLine="480"/>
        <w:jc w:val="left"/>
        <w:rPr>
          <w:szCs w:val="22"/>
        </w:rPr>
      </w:pPr>
      <w:r>
        <w:rPr>
          <w:rFonts w:hint="eastAsia"/>
          <w:szCs w:val="22"/>
        </w:rPr>
        <w:t>建设期对植被影响主要是场地建设工程进行的植被清除、地表开挖、地面建设等活动，</w:t>
      </w:r>
      <w:r>
        <w:rPr>
          <w:rFonts w:hint="eastAsia"/>
          <w:szCs w:val="22"/>
        </w:rPr>
        <w:lastRenderedPageBreak/>
        <w:t>直接破坏施工区域内的地表植被，且施工区域一定范围的植被也会遭到不同程度的破坏。同时，施工运输、施工机械、人员践踏、临时占地等，也将会对厂内的植被产生负面影响。厂区内植被较少，生态系统稳定性较低，因此项目对植被的破坏较轻，且通过人工绿化，也可部分弥补原有植被的损失，减轻项目对植被的影响。</w:t>
      </w:r>
    </w:p>
    <w:p w:rsidR="003D77B3" w:rsidRDefault="00684F0F">
      <w:pPr>
        <w:snapToGrid w:val="0"/>
        <w:spacing w:line="480" w:lineRule="exact"/>
        <w:ind w:firstLine="480"/>
        <w:jc w:val="left"/>
        <w:rPr>
          <w:szCs w:val="22"/>
        </w:rPr>
      </w:pPr>
      <w:r>
        <w:rPr>
          <w:rFonts w:hint="eastAsia"/>
          <w:szCs w:val="22"/>
        </w:rPr>
        <w:t>（</w:t>
      </w:r>
      <w:r>
        <w:rPr>
          <w:szCs w:val="22"/>
        </w:rPr>
        <w:t>2</w:t>
      </w:r>
      <w:r>
        <w:rPr>
          <w:rFonts w:hint="eastAsia"/>
          <w:szCs w:val="22"/>
        </w:rPr>
        <w:t>）对土壤的影响</w:t>
      </w:r>
    </w:p>
    <w:p w:rsidR="003D77B3" w:rsidRDefault="00684F0F">
      <w:pPr>
        <w:snapToGrid w:val="0"/>
        <w:spacing w:line="480" w:lineRule="exact"/>
        <w:ind w:firstLine="480"/>
        <w:jc w:val="left"/>
        <w:rPr>
          <w:szCs w:val="22"/>
        </w:rPr>
      </w:pPr>
      <w:r>
        <w:rPr>
          <w:rFonts w:hint="eastAsia"/>
          <w:szCs w:val="22"/>
        </w:rPr>
        <w:t>建设期建设对评价范围内具有水土保持能力的地表植被造成破坏后，使得地表裸露。裸露的土地经过雨水冲刷，表土的湿度增加，土壤理化性质劣化。其中最明显的变化是有机质分解作用加强，使得土壤内有机质含量降低，不利于重新种植植被。另外，施工破坏和机械挖运，还会使土壤富集过程受阻，影响生物与土壤间的物质交换。</w:t>
      </w:r>
    </w:p>
    <w:p w:rsidR="003D77B3" w:rsidRDefault="00684F0F">
      <w:pPr>
        <w:snapToGrid w:val="0"/>
        <w:spacing w:line="480" w:lineRule="exact"/>
        <w:ind w:firstLine="480"/>
        <w:jc w:val="left"/>
        <w:rPr>
          <w:szCs w:val="22"/>
        </w:rPr>
      </w:pPr>
      <w:r>
        <w:rPr>
          <w:rFonts w:hint="eastAsia"/>
          <w:szCs w:val="22"/>
        </w:rPr>
        <w:t>建筑基础开挖、填筑等施工过程，使区域内产生大量土方运转，基础回填土就近堆放在构筑物周边，形成临时土堆，扰动地表活动剧烈，是引发新增水土流失的主要环节；基础填筑完成后，构筑物结构建设、表面装饰等施工过程，水土流失情况轻微。路基修筑、管线敷设等施工过程，开挖沟槽、填埋管沟，影响土层结构，破坏土壤理化性质，区内土方的运转，是引发水土流失的主要因素。绿化工程实施前首先要对绿化区的地表进行土地整治，开挖种植基坑时会有少量土方移动，对原地貌造成一定破坏，但扰动面积小、强度较轻。</w:t>
      </w:r>
    </w:p>
    <w:p w:rsidR="003D77B3" w:rsidRDefault="00684F0F">
      <w:pPr>
        <w:spacing w:line="480" w:lineRule="exact"/>
        <w:ind w:firstLine="480"/>
        <w:rPr>
          <w:szCs w:val="22"/>
        </w:rPr>
      </w:pPr>
      <w:r>
        <w:rPr>
          <w:rFonts w:hint="eastAsia"/>
          <w:szCs w:val="22"/>
        </w:rPr>
        <w:t>综上所述，建设期间的影响属于非持久性的影响，期间采取相应的环保措施后不会对周围环境产生明显的影响。</w:t>
      </w:r>
    </w:p>
    <w:p w:rsidR="003D77B3" w:rsidRDefault="00684F0F">
      <w:pPr>
        <w:pStyle w:val="1"/>
        <w:widowControl/>
        <w:numPr>
          <w:ilvl w:val="0"/>
          <w:numId w:val="0"/>
        </w:numPr>
        <w:adjustRightInd/>
        <w:spacing w:before="0" w:after="0" w:line="480" w:lineRule="exact"/>
        <w:jc w:val="both"/>
        <w:textAlignment w:val="auto"/>
        <w:rPr>
          <w:kern w:val="2"/>
          <w:sz w:val="28"/>
          <w:szCs w:val="28"/>
        </w:rPr>
      </w:pPr>
      <w:bookmarkStart w:id="139" w:name="_Toc51590993"/>
      <w:bookmarkStart w:id="140" w:name="_Toc66491516"/>
      <w:bookmarkStart w:id="141" w:name="_Toc19609212"/>
      <w:bookmarkStart w:id="142" w:name="_Toc19186664"/>
      <w:bookmarkStart w:id="143" w:name="_Toc19185367"/>
      <w:bookmarkStart w:id="144" w:name="_Toc19262534"/>
      <w:bookmarkStart w:id="145" w:name="_Toc19262035"/>
      <w:bookmarkStart w:id="146" w:name="_Toc19244811"/>
      <w:bookmarkStart w:id="147" w:name="_Toc19244343"/>
      <w:bookmarkStart w:id="148" w:name="_Toc524937576"/>
      <w:bookmarkStart w:id="149" w:name="_Toc19244069"/>
      <w:bookmarkStart w:id="150" w:name="_Toc19243961"/>
      <w:bookmarkStart w:id="151" w:name="_Toc525022167"/>
      <w:r>
        <w:rPr>
          <w:kern w:val="2"/>
          <w:sz w:val="28"/>
          <w:szCs w:val="28"/>
        </w:rPr>
        <w:t>5.2</w:t>
      </w:r>
      <w:r>
        <w:rPr>
          <w:rFonts w:hint="eastAsia"/>
          <w:kern w:val="2"/>
          <w:sz w:val="28"/>
          <w:szCs w:val="28"/>
        </w:rPr>
        <w:t>运营期期环境影响预测与评价</w:t>
      </w:r>
      <w:bookmarkEnd w:id="139"/>
      <w:bookmarkEnd w:id="140"/>
    </w:p>
    <w:p w:rsidR="003D77B3" w:rsidRDefault="00684F0F">
      <w:pPr>
        <w:keepNext/>
        <w:keepLines/>
        <w:adjustRightInd/>
        <w:spacing w:line="480" w:lineRule="exact"/>
        <w:ind w:firstLineChars="0" w:firstLine="0"/>
        <w:textAlignment w:val="auto"/>
        <w:outlineLvl w:val="2"/>
        <w:rPr>
          <w:b/>
          <w:bCs/>
          <w:kern w:val="2"/>
          <w:szCs w:val="32"/>
        </w:rPr>
      </w:pPr>
      <w:r>
        <w:rPr>
          <w:b/>
          <w:bCs/>
          <w:kern w:val="2"/>
          <w:szCs w:val="32"/>
        </w:rPr>
        <w:t>5.2.1</w:t>
      </w:r>
      <w:bookmarkEnd w:id="141"/>
      <w:bookmarkEnd w:id="142"/>
      <w:bookmarkEnd w:id="143"/>
      <w:bookmarkEnd w:id="144"/>
      <w:bookmarkEnd w:id="145"/>
      <w:bookmarkEnd w:id="146"/>
      <w:bookmarkEnd w:id="147"/>
      <w:bookmarkEnd w:id="148"/>
      <w:bookmarkEnd w:id="149"/>
      <w:bookmarkEnd w:id="150"/>
      <w:bookmarkEnd w:id="151"/>
      <w:r>
        <w:rPr>
          <w:rFonts w:hint="eastAsia"/>
          <w:b/>
          <w:bCs/>
          <w:kern w:val="2"/>
          <w:szCs w:val="32"/>
        </w:rPr>
        <w:t>运营期大气环境影响预测与评价</w:t>
      </w:r>
    </w:p>
    <w:p w:rsidR="003D77B3" w:rsidRDefault="00684F0F">
      <w:pPr>
        <w:keepNext/>
        <w:keepLines/>
        <w:adjustRightInd/>
        <w:spacing w:line="480" w:lineRule="exact"/>
        <w:ind w:firstLineChars="0" w:firstLine="0"/>
        <w:textAlignment w:val="auto"/>
        <w:outlineLvl w:val="3"/>
        <w:rPr>
          <w:b/>
          <w:kern w:val="2"/>
          <w:szCs w:val="24"/>
        </w:rPr>
      </w:pPr>
      <w:r>
        <w:rPr>
          <w:b/>
          <w:kern w:val="2"/>
          <w:szCs w:val="24"/>
        </w:rPr>
        <w:t>5.2.1.1</w:t>
      </w:r>
      <w:r>
        <w:rPr>
          <w:rFonts w:hint="eastAsia"/>
          <w:b/>
          <w:kern w:val="2"/>
          <w:szCs w:val="24"/>
        </w:rPr>
        <w:t>评价区常规气象资料分析</w:t>
      </w:r>
    </w:p>
    <w:p w:rsidR="003D77B3" w:rsidRDefault="00684F0F" w:rsidP="00684F0F">
      <w:pPr>
        <w:adjustRightInd/>
        <w:spacing w:line="480" w:lineRule="atLeast"/>
        <w:ind w:firstLineChars="177" w:firstLine="425"/>
        <w:textAlignment w:val="auto"/>
        <w:rPr>
          <w:color w:val="000000"/>
          <w:kern w:val="2"/>
          <w:szCs w:val="24"/>
        </w:rPr>
      </w:pPr>
      <w:r>
        <w:rPr>
          <w:rFonts w:hint="eastAsia"/>
          <w:color w:val="000000"/>
          <w:kern w:val="2"/>
          <w:szCs w:val="24"/>
        </w:rPr>
        <w:t>本次评价采用五台县豆村气象站（</w:t>
      </w:r>
      <w:r>
        <w:rPr>
          <w:color w:val="000000"/>
          <w:kern w:val="2"/>
          <w:szCs w:val="24"/>
        </w:rPr>
        <w:t>53</w:t>
      </w:r>
      <w:r>
        <w:rPr>
          <w:rFonts w:hint="eastAsia"/>
          <w:color w:val="000000"/>
          <w:kern w:val="2"/>
          <w:szCs w:val="24"/>
        </w:rPr>
        <w:t>681</w:t>
      </w:r>
      <w:r>
        <w:rPr>
          <w:rFonts w:hint="eastAsia"/>
          <w:color w:val="000000"/>
          <w:kern w:val="2"/>
          <w:szCs w:val="24"/>
        </w:rPr>
        <w:t>）资料，采用该气象站的数据符合</w:t>
      </w:r>
      <w:r>
        <w:rPr>
          <w:color w:val="000000"/>
          <w:kern w:val="2"/>
          <w:szCs w:val="24"/>
        </w:rPr>
        <w:t>HJ2.2-2018</w:t>
      </w:r>
      <w:r>
        <w:rPr>
          <w:rFonts w:hint="eastAsia"/>
          <w:color w:val="000000"/>
          <w:kern w:val="2"/>
          <w:szCs w:val="24"/>
        </w:rPr>
        <w:t>地面气象观测资料调查的要求。根据</w:t>
      </w:r>
      <w:r>
        <w:rPr>
          <w:color w:val="000000"/>
          <w:kern w:val="2"/>
          <w:szCs w:val="24"/>
        </w:rPr>
        <w:t>2000-2019</w:t>
      </w:r>
      <w:r>
        <w:rPr>
          <w:rFonts w:hint="eastAsia"/>
          <w:color w:val="000000"/>
          <w:kern w:val="2"/>
          <w:szCs w:val="24"/>
        </w:rPr>
        <w:t>年气象数据统计分析，五台县豆村气象站近</w:t>
      </w:r>
      <w:r>
        <w:rPr>
          <w:color w:val="000000"/>
          <w:kern w:val="2"/>
          <w:szCs w:val="24"/>
        </w:rPr>
        <w:t>20</w:t>
      </w:r>
      <w:r>
        <w:rPr>
          <w:rFonts w:hint="eastAsia"/>
          <w:color w:val="000000"/>
          <w:kern w:val="2"/>
          <w:szCs w:val="24"/>
        </w:rPr>
        <w:t>年的主要气候统计资料见表</w:t>
      </w:r>
      <w:r>
        <w:rPr>
          <w:rFonts w:hint="eastAsia"/>
          <w:color w:val="000000"/>
          <w:kern w:val="2"/>
          <w:szCs w:val="24"/>
        </w:rPr>
        <w:t>5.2</w:t>
      </w:r>
      <w:r>
        <w:rPr>
          <w:color w:val="000000"/>
          <w:kern w:val="2"/>
          <w:szCs w:val="24"/>
        </w:rPr>
        <w:t>-1</w:t>
      </w:r>
      <w:r>
        <w:rPr>
          <w:rFonts w:hint="eastAsia"/>
          <w:color w:val="000000"/>
          <w:kern w:val="2"/>
          <w:szCs w:val="24"/>
        </w:rPr>
        <w:t>。</w:t>
      </w:r>
    </w:p>
    <w:p w:rsidR="003D77B3" w:rsidRDefault="00684F0F" w:rsidP="00684F0F">
      <w:pPr>
        <w:ind w:firstLine="480"/>
        <w:rPr>
          <w:rFonts w:eastAsia="黑体"/>
          <w:color w:val="000000"/>
          <w:kern w:val="2"/>
          <w:szCs w:val="24"/>
        </w:rPr>
      </w:pPr>
      <w:r>
        <w:rPr>
          <w:rFonts w:eastAsia="黑体" w:hint="eastAsia"/>
          <w:color w:val="000000"/>
          <w:kern w:val="2"/>
          <w:szCs w:val="24"/>
        </w:rPr>
        <w:br w:type="page"/>
      </w:r>
    </w:p>
    <w:p w:rsidR="003D77B3" w:rsidRDefault="00684F0F">
      <w:pPr>
        <w:adjustRightInd/>
        <w:spacing w:line="480" w:lineRule="atLeast"/>
        <w:ind w:firstLineChars="0" w:firstLine="0"/>
        <w:jc w:val="center"/>
        <w:textAlignment w:val="auto"/>
        <w:rPr>
          <w:rFonts w:eastAsia="黑体"/>
          <w:color w:val="000000"/>
          <w:kern w:val="2"/>
          <w:szCs w:val="24"/>
        </w:rPr>
      </w:pPr>
      <w:r>
        <w:rPr>
          <w:rFonts w:eastAsia="黑体" w:hint="eastAsia"/>
          <w:color w:val="000000"/>
          <w:kern w:val="2"/>
          <w:szCs w:val="24"/>
        </w:rPr>
        <w:lastRenderedPageBreak/>
        <w:t>表</w:t>
      </w:r>
      <w:r>
        <w:rPr>
          <w:rFonts w:eastAsia="黑体" w:hint="eastAsia"/>
          <w:color w:val="000000"/>
          <w:kern w:val="2"/>
          <w:szCs w:val="24"/>
        </w:rPr>
        <w:t>5.2</w:t>
      </w:r>
      <w:r>
        <w:rPr>
          <w:rFonts w:eastAsia="黑体"/>
          <w:color w:val="000000"/>
          <w:kern w:val="2"/>
          <w:szCs w:val="24"/>
        </w:rPr>
        <w:t xml:space="preserve">-1  </w:t>
      </w:r>
      <w:r>
        <w:rPr>
          <w:rFonts w:eastAsia="黑体" w:hint="eastAsia"/>
          <w:color w:val="000000"/>
          <w:kern w:val="2"/>
          <w:szCs w:val="24"/>
        </w:rPr>
        <w:t>五台县豆村气象站常规气象项目统计（</w:t>
      </w:r>
      <w:r>
        <w:rPr>
          <w:rFonts w:eastAsia="黑体"/>
          <w:color w:val="000000"/>
          <w:kern w:val="2"/>
          <w:szCs w:val="24"/>
        </w:rPr>
        <w:t>2000-2019</w:t>
      </w:r>
      <w:r>
        <w:rPr>
          <w:rFonts w:eastAsia="黑体" w:hint="eastAsia"/>
          <w:color w:val="000000"/>
          <w:kern w:val="2"/>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93"/>
        <w:gridCol w:w="2530"/>
        <w:gridCol w:w="1282"/>
        <w:gridCol w:w="1670"/>
        <w:gridCol w:w="1267"/>
      </w:tblGrid>
      <w:tr w:rsidR="003D77B3">
        <w:trPr>
          <w:trHeight w:val="238"/>
          <w:jc w:val="center"/>
        </w:trPr>
        <w:tc>
          <w:tcPr>
            <w:tcW w:w="4123" w:type="dxa"/>
            <w:gridSpan w:val="2"/>
            <w:tcBorders>
              <w:top w:val="single" w:sz="12"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统计项目</w:t>
            </w:r>
          </w:p>
        </w:tc>
        <w:tc>
          <w:tcPr>
            <w:tcW w:w="1282" w:type="dxa"/>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统计值</w:t>
            </w:r>
          </w:p>
        </w:tc>
        <w:tc>
          <w:tcPr>
            <w:tcW w:w="1670" w:type="dxa"/>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极值出现时间</w:t>
            </w:r>
          </w:p>
        </w:tc>
        <w:tc>
          <w:tcPr>
            <w:tcW w:w="1267" w:type="dxa"/>
            <w:tcBorders>
              <w:top w:val="single" w:sz="12" w:space="0" w:color="auto"/>
              <w:left w:val="single" w:sz="6" w:space="0" w:color="auto"/>
              <w:bottom w:val="single" w:sz="6" w:space="0" w:color="auto"/>
              <w:right w:val="single" w:sz="12"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极值</w:t>
            </w:r>
          </w:p>
        </w:tc>
      </w:tr>
      <w:tr w:rsidR="003D77B3">
        <w:trPr>
          <w:trHeight w:val="240"/>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多年平均气温（</w:t>
            </w:r>
            <w:r>
              <w:rPr>
                <w:rFonts w:ascii="宋体" w:hAnsi="宋体" w:cs="宋体" w:hint="eastAsia"/>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7.2</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38"/>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累年极端最高气温（</w:t>
            </w:r>
            <w:r>
              <w:rPr>
                <w:rFonts w:ascii="宋体" w:hAnsi="宋体" w:cs="宋体" w:hint="eastAsia"/>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33.9</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2005-6-22</w:t>
            </w: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39.5</w:t>
            </w:r>
          </w:p>
        </w:tc>
      </w:tr>
      <w:tr w:rsidR="003D77B3">
        <w:trPr>
          <w:trHeight w:val="240"/>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累年极端最低气温（</w:t>
            </w:r>
            <w:r>
              <w:rPr>
                <w:rFonts w:ascii="宋体" w:hAnsi="宋体" w:cs="宋体" w:hint="eastAsia"/>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-24.5</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2002-12-28</w:t>
            </w: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w:t>
            </w:r>
            <w:r>
              <w:rPr>
                <w:rFonts w:hint="eastAsia"/>
                <w:kern w:val="2"/>
                <w:sz w:val="21"/>
                <w:szCs w:val="21"/>
              </w:rPr>
              <w:t>32.0</w:t>
            </w:r>
          </w:p>
        </w:tc>
      </w:tr>
      <w:tr w:rsidR="003D77B3">
        <w:trPr>
          <w:trHeight w:val="240"/>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多年平均气压（</w:t>
            </w:r>
            <w:r>
              <w:rPr>
                <w:kern w:val="2"/>
                <w:sz w:val="21"/>
                <w:szCs w:val="21"/>
              </w:rPr>
              <w:t>hPa</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892.3</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40"/>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多年平均水汽压（</w:t>
            </w:r>
            <w:r>
              <w:rPr>
                <w:kern w:val="2"/>
                <w:sz w:val="21"/>
                <w:szCs w:val="21"/>
              </w:rPr>
              <w:t>hPa</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7.8</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38"/>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多年平均相对湿度（</w:t>
            </w:r>
            <w:r>
              <w:rPr>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60.1</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40"/>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多年平均降雨量（</w:t>
            </w:r>
            <w:r>
              <w:rPr>
                <w:kern w:val="2"/>
                <w:sz w:val="21"/>
                <w:szCs w:val="21"/>
              </w:rPr>
              <w:t>mm</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541.5</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20</w:t>
            </w:r>
            <w:r>
              <w:rPr>
                <w:rFonts w:hint="eastAsia"/>
                <w:kern w:val="2"/>
                <w:sz w:val="21"/>
                <w:szCs w:val="21"/>
              </w:rPr>
              <w:t>05</w:t>
            </w:r>
            <w:r>
              <w:rPr>
                <w:kern w:val="2"/>
                <w:sz w:val="21"/>
                <w:szCs w:val="21"/>
              </w:rPr>
              <w:t>-</w:t>
            </w:r>
            <w:r>
              <w:rPr>
                <w:rFonts w:hint="eastAsia"/>
                <w:kern w:val="2"/>
                <w:sz w:val="21"/>
                <w:szCs w:val="21"/>
              </w:rPr>
              <w:t>8</w:t>
            </w:r>
            <w:r>
              <w:rPr>
                <w:kern w:val="2"/>
                <w:sz w:val="21"/>
                <w:szCs w:val="21"/>
              </w:rPr>
              <w:t>-1</w:t>
            </w:r>
            <w:r>
              <w:rPr>
                <w:rFonts w:hint="eastAsia"/>
                <w:kern w:val="2"/>
                <w:sz w:val="21"/>
                <w:szCs w:val="21"/>
              </w:rPr>
              <w:t>6</w:t>
            </w: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93.1</w:t>
            </w:r>
          </w:p>
        </w:tc>
      </w:tr>
      <w:tr w:rsidR="003D77B3">
        <w:trPr>
          <w:trHeight w:val="238"/>
          <w:jc w:val="center"/>
        </w:trPr>
        <w:tc>
          <w:tcPr>
            <w:tcW w:w="1593" w:type="dxa"/>
            <w:vMerge w:val="restart"/>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灾害天气统计</w:t>
            </w:r>
          </w:p>
        </w:tc>
        <w:tc>
          <w:tcPr>
            <w:tcW w:w="253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多年平均沙暴日数（</w:t>
            </w:r>
            <w:r>
              <w:rPr>
                <w:kern w:val="2"/>
                <w:sz w:val="21"/>
                <w:szCs w:val="21"/>
              </w:rPr>
              <w:t>d</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0.1</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40"/>
          <w:jc w:val="center"/>
        </w:trPr>
        <w:tc>
          <w:tcPr>
            <w:tcW w:w="1593" w:type="dxa"/>
            <w:vMerge/>
            <w:tcBorders>
              <w:top w:val="single" w:sz="6" w:space="0" w:color="auto"/>
              <w:left w:val="single" w:sz="12"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53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多年平均雷暴日数（</w:t>
            </w:r>
            <w:r>
              <w:rPr>
                <w:kern w:val="2"/>
                <w:sz w:val="21"/>
                <w:szCs w:val="21"/>
              </w:rPr>
              <w:t>d</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32.0</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38"/>
          <w:jc w:val="center"/>
        </w:trPr>
        <w:tc>
          <w:tcPr>
            <w:tcW w:w="1593" w:type="dxa"/>
            <w:vMerge/>
            <w:tcBorders>
              <w:top w:val="single" w:sz="6" w:space="0" w:color="auto"/>
              <w:left w:val="single" w:sz="12"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53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多年平均冰雹日数（</w:t>
            </w:r>
            <w:r>
              <w:rPr>
                <w:kern w:val="2"/>
                <w:sz w:val="21"/>
                <w:szCs w:val="21"/>
              </w:rPr>
              <w:t>d</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1.4</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240"/>
          <w:jc w:val="center"/>
        </w:trPr>
        <w:tc>
          <w:tcPr>
            <w:tcW w:w="1593" w:type="dxa"/>
            <w:vMerge/>
            <w:tcBorders>
              <w:top w:val="single" w:sz="6" w:space="0" w:color="auto"/>
              <w:left w:val="single" w:sz="12"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53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多年平均大风日数（</w:t>
            </w:r>
            <w:r>
              <w:rPr>
                <w:kern w:val="2"/>
                <w:sz w:val="21"/>
                <w:szCs w:val="21"/>
              </w:rPr>
              <w:t>d</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8.9</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387"/>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多年实测极大风速（</w:t>
            </w:r>
            <w:r>
              <w:rPr>
                <w:kern w:val="2"/>
                <w:sz w:val="21"/>
                <w:szCs w:val="21"/>
              </w:rPr>
              <w:t>m/s</w:t>
            </w:r>
            <w:r>
              <w:rPr>
                <w:rFonts w:hint="eastAsia"/>
                <w:kern w:val="2"/>
                <w:sz w:val="21"/>
                <w:szCs w:val="21"/>
              </w:rPr>
              <w:t>）、相应风向</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21.7</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200</w:t>
            </w:r>
            <w:r>
              <w:rPr>
                <w:rFonts w:hint="eastAsia"/>
                <w:kern w:val="2"/>
                <w:sz w:val="21"/>
                <w:szCs w:val="21"/>
              </w:rPr>
              <w:t>5</w:t>
            </w:r>
            <w:r>
              <w:rPr>
                <w:kern w:val="2"/>
                <w:sz w:val="21"/>
                <w:szCs w:val="21"/>
              </w:rPr>
              <w:t>-</w:t>
            </w:r>
            <w:r>
              <w:rPr>
                <w:rFonts w:hint="eastAsia"/>
                <w:kern w:val="2"/>
                <w:sz w:val="21"/>
                <w:szCs w:val="21"/>
              </w:rPr>
              <w:t>6</w:t>
            </w:r>
            <w:r>
              <w:rPr>
                <w:kern w:val="2"/>
                <w:sz w:val="21"/>
                <w:szCs w:val="21"/>
              </w:rPr>
              <w:t>-</w:t>
            </w:r>
            <w:r>
              <w:rPr>
                <w:rFonts w:hint="eastAsia"/>
                <w:kern w:val="2"/>
                <w:sz w:val="21"/>
                <w:szCs w:val="21"/>
              </w:rPr>
              <w:t>6</w:t>
            </w: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kern w:val="2"/>
                <w:sz w:val="21"/>
                <w:szCs w:val="21"/>
              </w:rPr>
              <w:t>2</w:t>
            </w:r>
            <w:r>
              <w:rPr>
                <w:rFonts w:hint="eastAsia"/>
                <w:kern w:val="2"/>
                <w:sz w:val="21"/>
                <w:szCs w:val="21"/>
              </w:rPr>
              <w:t>3.7</w:t>
            </w:r>
            <w:r>
              <w:rPr>
                <w:kern w:val="2"/>
                <w:sz w:val="21"/>
                <w:szCs w:val="21"/>
              </w:rPr>
              <w:t>/</w:t>
            </w:r>
            <w:r>
              <w:rPr>
                <w:rFonts w:hint="eastAsia"/>
                <w:kern w:val="2"/>
                <w:sz w:val="21"/>
                <w:szCs w:val="21"/>
              </w:rPr>
              <w:t>N</w:t>
            </w:r>
            <w:r>
              <w:rPr>
                <w:kern w:val="2"/>
                <w:sz w:val="21"/>
                <w:szCs w:val="21"/>
              </w:rPr>
              <w:t>WW</w:t>
            </w:r>
          </w:p>
        </w:tc>
      </w:tr>
      <w:tr w:rsidR="003D77B3">
        <w:trPr>
          <w:trHeight w:val="177"/>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多年平均风速（</w:t>
            </w:r>
            <w:r>
              <w:rPr>
                <w:kern w:val="2"/>
                <w:sz w:val="21"/>
                <w:szCs w:val="21"/>
              </w:rPr>
              <w:t>m/s</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1.6</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378"/>
          <w:jc w:val="center"/>
        </w:trPr>
        <w:tc>
          <w:tcPr>
            <w:tcW w:w="4123" w:type="dxa"/>
            <w:gridSpan w:val="2"/>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多年最多风向、风向频率（</w:t>
            </w:r>
            <w:r>
              <w:rPr>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NWW/10.1</w:t>
            </w:r>
          </w:p>
        </w:tc>
        <w:tc>
          <w:tcPr>
            <w:tcW w:w="1670" w:type="dxa"/>
            <w:tcBorders>
              <w:top w:val="single" w:sz="6" w:space="0" w:color="auto"/>
              <w:left w:val="single" w:sz="6" w:space="0" w:color="auto"/>
              <w:bottom w:val="single" w:sz="6"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r w:rsidR="003D77B3">
        <w:trPr>
          <w:trHeight w:val="378"/>
          <w:jc w:val="center"/>
        </w:trPr>
        <w:tc>
          <w:tcPr>
            <w:tcW w:w="4123" w:type="dxa"/>
            <w:gridSpan w:val="2"/>
            <w:tcBorders>
              <w:top w:val="single" w:sz="6" w:space="0" w:color="auto"/>
              <w:left w:val="single" w:sz="12" w:space="0" w:color="auto"/>
              <w:bottom w:val="single" w:sz="12"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多年静风频率（风速＜</w:t>
            </w:r>
            <w:r>
              <w:rPr>
                <w:kern w:val="2"/>
                <w:sz w:val="21"/>
                <w:szCs w:val="21"/>
              </w:rPr>
              <w:t>0.2m/s</w:t>
            </w:r>
            <w:r>
              <w:rPr>
                <w:rFonts w:hint="eastAsia"/>
                <w:kern w:val="2"/>
                <w:sz w:val="21"/>
                <w:szCs w:val="21"/>
              </w:rPr>
              <w:t>）（</w:t>
            </w:r>
            <w:r>
              <w:rPr>
                <w:kern w:val="2"/>
                <w:sz w:val="21"/>
                <w:szCs w:val="21"/>
              </w:rPr>
              <w:t>%</w:t>
            </w:r>
            <w:r>
              <w:rPr>
                <w:rFonts w:hint="eastAsia"/>
                <w:kern w:val="2"/>
                <w:sz w:val="21"/>
                <w:szCs w:val="21"/>
              </w:rPr>
              <w:t>）</w:t>
            </w:r>
          </w:p>
        </w:tc>
        <w:tc>
          <w:tcPr>
            <w:tcW w:w="1282" w:type="dxa"/>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360" w:lineRule="atLeast"/>
              <w:ind w:firstLineChars="0" w:firstLine="0"/>
              <w:jc w:val="center"/>
              <w:textAlignment w:val="auto"/>
              <w:rPr>
                <w:kern w:val="2"/>
                <w:sz w:val="21"/>
                <w:szCs w:val="21"/>
              </w:rPr>
            </w:pPr>
            <w:r>
              <w:rPr>
                <w:rFonts w:hint="eastAsia"/>
                <w:kern w:val="2"/>
                <w:sz w:val="21"/>
                <w:szCs w:val="21"/>
              </w:rPr>
              <w:t>31.9</w:t>
            </w:r>
          </w:p>
        </w:tc>
        <w:tc>
          <w:tcPr>
            <w:tcW w:w="1670" w:type="dxa"/>
            <w:tcBorders>
              <w:top w:val="single" w:sz="6" w:space="0" w:color="auto"/>
              <w:left w:val="single" w:sz="6" w:space="0" w:color="auto"/>
              <w:bottom w:val="single" w:sz="12" w:space="0" w:color="auto"/>
              <w:right w:val="single" w:sz="6"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c>
          <w:tcPr>
            <w:tcW w:w="1267" w:type="dxa"/>
            <w:tcBorders>
              <w:top w:val="single" w:sz="6" w:space="0" w:color="auto"/>
              <w:left w:val="single" w:sz="6" w:space="0" w:color="auto"/>
              <w:bottom w:val="single" w:sz="12" w:space="0" w:color="auto"/>
              <w:right w:val="single" w:sz="12" w:space="0" w:color="auto"/>
            </w:tcBorders>
            <w:vAlign w:val="center"/>
          </w:tcPr>
          <w:p w:rsidR="003D77B3" w:rsidRDefault="003D77B3">
            <w:pPr>
              <w:adjustRightInd/>
              <w:spacing w:line="360" w:lineRule="atLeast"/>
              <w:ind w:firstLineChars="0" w:firstLine="0"/>
              <w:jc w:val="center"/>
              <w:textAlignment w:val="auto"/>
              <w:rPr>
                <w:kern w:val="2"/>
                <w:sz w:val="21"/>
                <w:szCs w:val="21"/>
              </w:rPr>
            </w:pPr>
          </w:p>
        </w:tc>
      </w:tr>
    </w:tbl>
    <w:p w:rsidR="003D77B3" w:rsidRDefault="00684F0F">
      <w:pPr>
        <w:adjustRightInd/>
        <w:spacing w:line="460" w:lineRule="exact"/>
        <w:ind w:firstLine="482"/>
        <w:textAlignment w:val="auto"/>
        <w:rPr>
          <w:color w:val="000000"/>
          <w:kern w:val="2"/>
          <w:szCs w:val="22"/>
        </w:rPr>
      </w:pPr>
      <w:r>
        <w:rPr>
          <w:rFonts w:hint="eastAsia"/>
          <w:b/>
          <w:color w:val="000000"/>
          <w:szCs w:val="24"/>
        </w:rPr>
        <w:t>（</w:t>
      </w:r>
      <w:r>
        <w:rPr>
          <w:b/>
          <w:color w:val="000000"/>
          <w:szCs w:val="24"/>
        </w:rPr>
        <w:t>1</w:t>
      </w:r>
      <w:r>
        <w:rPr>
          <w:rFonts w:hint="eastAsia"/>
          <w:b/>
          <w:color w:val="000000"/>
          <w:szCs w:val="24"/>
        </w:rPr>
        <w:t>）气象站风观测数据统计</w:t>
      </w:r>
    </w:p>
    <w:p w:rsidR="003D77B3" w:rsidRDefault="00684F0F">
      <w:pPr>
        <w:snapToGrid w:val="0"/>
        <w:spacing w:line="480" w:lineRule="atLeast"/>
        <w:ind w:firstLine="480"/>
        <w:rPr>
          <w:color w:val="000000"/>
          <w:szCs w:val="24"/>
        </w:rPr>
      </w:pPr>
      <w:r>
        <w:rPr>
          <w:color w:val="000000"/>
          <w:szCs w:val="24"/>
        </w:rPr>
        <w:t>1</w:t>
      </w:r>
      <w:r>
        <w:rPr>
          <w:rFonts w:hint="eastAsia"/>
          <w:color w:val="000000"/>
          <w:szCs w:val="24"/>
        </w:rPr>
        <w:t>）风向特征</w:t>
      </w:r>
    </w:p>
    <w:p w:rsidR="003D77B3" w:rsidRDefault="00684F0F">
      <w:pPr>
        <w:spacing w:line="480" w:lineRule="atLeast"/>
        <w:ind w:firstLine="480"/>
        <w:jc w:val="left"/>
        <w:rPr>
          <w:color w:val="000000"/>
          <w:szCs w:val="24"/>
        </w:rPr>
      </w:pPr>
      <w:r>
        <w:rPr>
          <w:rFonts w:hint="eastAsia"/>
          <w:color w:val="000000"/>
          <w:szCs w:val="24"/>
        </w:rPr>
        <w:t>近</w:t>
      </w:r>
      <w:r>
        <w:rPr>
          <w:color w:val="000000"/>
          <w:szCs w:val="24"/>
        </w:rPr>
        <w:t xml:space="preserve"> 20 </w:t>
      </w:r>
      <w:r>
        <w:rPr>
          <w:rFonts w:hint="eastAsia"/>
          <w:color w:val="000000"/>
          <w:szCs w:val="24"/>
        </w:rPr>
        <w:t>年资料分析的风向玫瑰图见图，</w:t>
      </w:r>
      <w:r>
        <w:rPr>
          <w:rFonts w:hint="eastAsia"/>
          <w:color w:val="000000"/>
          <w:kern w:val="2"/>
          <w:szCs w:val="24"/>
        </w:rPr>
        <w:t>五台县豆村</w:t>
      </w:r>
      <w:r>
        <w:rPr>
          <w:rFonts w:hint="eastAsia"/>
          <w:color w:val="000000"/>
          <w:szCs w:val="24"/>
        </w:rPr>
        <w:t>气象站主要风向为</w:t>
      </w:r>
      <w:r>
        <w:rPr>
          <w:color w:val="000000"/>
          <w:szCs w:val="24"/>
        </w:rPr>
        <w:t>C</w:t>
      </w:r>
      <w:r>
        <w:rPr>
          <w:rFonts w:hint="eastAsia"/>
          <w:color w:val="000000"/>
          <w:szCs w:val="24"/>
        </w:rPr>
        <w:t>和</w:t>
      </w:r>
      <w:r>
        <w:rPr>
          <w:rFonts w:hint="eastAsia"/>
          <w:color w:val="000000"/>
          <w:szCs w:val="24"/>
        </w:rPr>
        <w:t>WN</w:t>
      </w:r>
      <w:r>
        <w:rPr>
          <w:color w:val="000000"/>
          <w:szCs w:val="24"/>
        </w:rPr>
        <w:t>W</w:t>
      </w:r>
      <w:r>
        <w:rPr>
          <w:rFonts w:hint="eastAsia"/>
          <w:color w:val="000000"/>
          <w:szCs w:val="24"/>
        </w:rPr>
        <w:t>、</w:t>
      </w:r>
      <w:r>
        <w:rPr>
          <w:rFonts w:hint="eastAsia"/>
          <w:color w:val="000000"/>
          <w:szCs w:val="24"/>
        </w:rPr>
        <w:t>N</w:t>
      </w:r>
      <w:r>
        <w:rPr>
          <w:color w:val="000000"/>
          <w:szCs w:val="24"/>
        </w:rPr>
        <w:t>W</w:t>
      </w:r>
      <w:r>
        <w:rPr>
          <w:rFonts w:hint="eastAsia"/>
          <w:color w:val="000000"/>
          <w:szCs w:val="24"/>
        </w:rPr>
        <w:t>、</w:t>
      </w:r>
      <w:r>
        <w:rPr>
          <w:color w:val="000000"/>
          <w:szCs w:val="24"/>
        </w:rPr>
        <w:t>W</w:t>
      </w:r>
      <w:r>
        <w:rPr>
          <w:rFonts w:hint="eastAsia"/>
          <w:color w:val="000000"/>
          <w:szCs w:val="24"/>
        </w:rPr>
        <w:t>，占</w:t>
      </w:r>
      <w:r>
        <w:rPr>
          <w:rFonts w:hint="eastAsia"/>
          <w:color w:val="000000"/>
          <w:szCs w:val="24"/>
        </w:rPr>
        <w:t>58.7</w:t>
      </w:r>
      <w:r>
        <w:rPr>
          <w:rFonts w:hint="eastAsia"/>
          <w:color w:val="000000"/>
          <w:szCs w:val="24"/>
        </w:rPr>
        <w:t>％，其中以</w:t>
      </w:r>
      <w:r>
        <w:rPr>
          <w:rFonts w:hint="eastAsia"/>
          <w:color w:val="000000"/>
          <w:szCs w:val="24"/>
        </w:rPr>
        <w:t>WN</w:t>
      </w:r>
      <w:r>
        <w:rPr>
          <w:color w:val="000000"/>
          <w:szCs w:val="24"/>
        </w:rPr>
        <w:t xml:space="preserve">W </w:t>
      </w:r>
      <w:r>
        <w:rPr>
          <w:rFonts w:hint="eastAsia"/>
          <w:color w:val="000000"/>
          <w:szCs w:val="24"/>
        </w:rPr>
        <w:t>为主风向，占到全年</w:t>
      </w:r>
      <w:r>
        <w:rPr>
          <w:rFonts w:hint="eastAsia"/>
          <w:color w:val="000000"/>
          <w:szCs w:val="24"/>
        </w:rPr>
        <w:t>10.1</w:t>
      </w:r>
      <w:r>
        <w:rPr>
          <w:rFonts w:hint="eastAsia"/>
          <w:color w:val="000000"/>
          <w:szCs w:val="24"/>
        </w:rPr>
        <w:t>％左右。</w:t>
      </w:r>
    </w:p>
    <w:p w:rsidR="003D77B3" w:rsidRDefault="00684F0F">
      <w:pPr>
        <w:spacing w:line="480" w:lineRule="atLeast"/>
        <w:ind w:firstLine="480"/>
        <w:jc w:val="center"/>
        <w:rPr>
          <w:rFonts w:eastAsia="黑体"/>
          <w:color w:val="000000"/>
          <w:kern w:val="2"/>
          <w:szCs w:val="24"/>
        </w:rPr>
      </w:pPr>
      <w:r>
        <w:rPr>
          <w:rFonts w:eastAsia="黑体" w:hint="eastAsia"/>
          <w:color w:val="000000"/>
          <w:kern w:val="2"/>
          <w:szCs w:val="24"/>
        </w:rPr>
        <w:t>表</w:t>
      </w:r>
      <w:r>
        <w:rPr>
          <w:rFonts w:eastAsia="黑体" w:hint="eastAsia"/>
          <w:color w:val="000000"/>
          <w:kern w:val="2"/>
          <w:szCs w:val="24"/>
        </w:rPr>
        <w:t>5.2</w:t>
      </w:r>
      <w:r>
        <w:rPr>
          <w:rFonts w:eastAsia="黑体"/>
          <w:color w:val="000000"/>
          <w:kern w:val="2"/>
          <w:szCs w:val="24"/>
        </w:rPr>
        <w:t xml:space="preserve">-2   </w:t>
      </w:r>
      <w:r>
        <w:rPr>
          <w:rFonts w:eastAsia="黑体" w:hint="eastAsia"/>
          <w:color w:val="000000"/>
          <w:kern w:val="2"/>
          <w:szCs w:val="24"/>
        </w:rPr>
        <w:t>五台县豆村气象站年风向频率统计（单位</w:t>
      </w:r>
      <w:r>
        <w:rPr>
          <w:rFonts w:eastAsia="黑体"/>
          <w:color w:val="000000"/>
          <w:kern w:val="2"/>
          <w:szCs w:val="24"/>
        </w:rPr>
        <w:t>%</w:t>
      </w:r>
      <w:r>
        <w:rPr>
          <w:rFonts w:eastAsia="黑体" w:hint="eastAsia"/>
          <w:color w:val="000000"/>
          <w:kern w:val="2"/>
          <w:szCs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4"/>
        <w:gridCol w:w="942"/>
        <w:gridCol w:w="943"/>
        <w:gridCol w:w="943"/>
        <w:gridCol w:w="943"/>
        <w:gridCol w:w="943"/>
        <w:gridCol w:w="943"/>
        <w:gridCol w:w="943"/>
        <w:gridCol w:w="943"/>
        <w:gridCol w:w="943"/>
      </w:tblGrid>
      <w:tr w:rsidR="003D77B3">
        <w:trPr>
          <w:trHeight w:val="317"/>
          <w:jc w:val="center"/>
        </w:trPr>
        <w:tc>
          <w:tcPr>
            <w:tcW w:w="590" w:type="pct"/>
            <w:tcBorders>
              <w:top w:val="single" w:sz="12" w:space="0" w:color="auto"/>
              <w:left w:val="single" w:sz="12"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风向</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NNE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ENE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ESE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SE</w:t>
            </w:r>
          </w:p>
        </w:tc>
        <w:tc>
          <w:tcPr>
            <w:tcW w:w="49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SSE</w:t>
            </w:r>
          </w:p>
        </w:tc>
        <w:tc>
          <w:tcPr>
            <w:tcW w:w="491" w:type="pct"/>
            <w:tcBorders>
              <w:top w:val="single" w:sz="12" w:space="0" w:color="auto"/>
              <w:left w:val="single" w:sz="6" w:space="0" w:color="auto"/>
              <w:bottom w:val="single" w:sz="6" w:space="0" w:color="auto"/>
              <w:right w:val="single" w:sz="12"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w:t>
            </w:r>
          </w:p>
        </w:tc>
      </w:tr>
      <w:tr w:rsidR="003D77B3">
        <w:trPr>
          <w:trHeight w:val="206"/>
          <w:jc w:val="center"/>
        </w:trPr>
        <w:tc>
          <w:tcPr>
            <w:tcW w:w="590" w:type="pct"/>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频率</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5.8</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3.0</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1.7</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1.7</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2.6</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2.8</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3.8</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2.5</w:t>
            </w:r>
          </w:p>
        </w:tc>
        <w:tc>
          <w:tcPr>
            <w:tcW w:w="491" w:type="pct"/>
            <w:tcBorders>
              <w:top w:val="single" w:sz="6" w:space="0" w:color="auto"/>
              <w:left w:val="single" w:sz="6" w:space="0" w:color="auto"/>
              <w:bottom w:val="single" w:sz="6" w:space="0" w:color="auto"/>
              <w:right w:val="single" w:sz="12"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2.4</w:t>
            </w:r>
          </w:p>
        </w:tc>
      </w:tr>
      <w:tr w:rsidR="003D77B3">
        <w:trPr>
          <w:trHeight w:val="206"/>
          <w:jc w:val="center"/>
        </w:trPr>
        <w:tc>
          <w:tcPr>
            <w:tcW w:w="590" w:type="pct"/>
            <w:tcBorders>
              <w:top w:val="single" w:sz="6" w:space="0" w:color="auto"/>
              <w:left w:val="single" w:sz="12"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风向</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SSW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WSW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WNW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NN W</w:t>
            </w:r>
          </w:p>
        </w:tc>
        <w:tc>
          <w:tcPr>
            <w:tcW w:w="490" w:type="pc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C</w:t>
            </w:r>
          </w:p>
        </w:tc>
        <w:tc>
          <w:tcPr>
            <w:tcW w:w="491" w:type="pct"/>
            <w:tcBorders>
              <w:top w:val="single" w:sz="6" w:space="0" w:color="auto"/>
              <w:left w:val="single" w:sz="6" w:space="0" w:color="auto"/>
              <w:bottom w:val="single" w:sz="6" w:space="0" w:color="auto"/>
              <w:right w:val="single" w:sz="12"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r w:rsidR="003D77B3">
        <w:trPr>
          <w:trHeight w:val="206"/>
          <w:jc w:val="center"/>
        </w:trPr>
        <w:tc>
          <w:tcPr>
            <w:tcW w:w="590" w:type="pct"/>
            <w:tcBorders>
              <w:top w:val="single" w:sz="6" w:space="0" w:color="auto"/>
              <w:left w:val="single" w:sz="12"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频率</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2.3</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3.7</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3.9</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8.2</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10.1</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8.5</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5.1</w:t>
            </w:r>
          </w:p>
        </w:tc>
        <w:tc>
          <w:tcPr>
            <w:tcW w:w="49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31.9</w:t>
            </w:r>
          </w:p>
        </w:tc>
        <w:tc>
          <w:tcPr>
            <w:tcW w:w="491" w:type="pct"/>
            <w:tcBorders>
              <w:top w:val="single" w:sz="6" w:space="0" w:color="auto"/>
              <w:left w:val="single" w:sz="6" w:space="0" w:color="auto"/>
              <w:bottom w:val="single" w:sz="12" w:space="0" w:color="auto"/>
              <w:right w:val="single" w:sz="12"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bl>
    <w:p w:rsidR="003D77B3" w:rsidRDefault="00684F0F" w:rsidP="00684F0F">
      <w:pPr>
        <w:snapToGrid w:val="0"/>
        <w:spacing w:line="480" w:lineRule="atLeast"/>
        <w:ind w:firstLineChars="177" w:firstLine="425"/>
        <w:jc w:val="center"/>
        <w:textAlignment w:val="auto"/>
        <w:rPr>
          <w:color w:val="000000"/>
          <w:kern w:val="2"/>
          <w:szCs w:val="24"/>
        </w:rPr>
      </w:pPr>
      <w:r>
        <w:rPr>
          <w:noProof/>
          <w:color w:val="000000"/>
          <w:kern w:val="2"/>
          <w:szCs w:val="24"/>
        </w:rPr>
        <w:lastRenderedPageBreak/>
        <w:drawing>
          <wp:inline distT="0" distB="0" distL="0" distR="0">
            <wp:extent cx="3170555" cy="2502535"/>
            <wp:effectExtent l="19050" t="0" r="0" b="0"/>
            <wp:docPr id="118" name="图片 118" descr="C:\Users\ADMINI~1\AppData\Local\Temp\1615472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1\AppData\Local\Temp\1615472480(1).png"/>
                    <pic:cNvPicPr>
                      <a:picLocks noChangeAspect="1" noChangeArrowheads="1"/>
                    </pic:cNvPicPr>
                  </pic:nvPicPr>
                  <pic:blipFill>
                    <a:blip r:embed="rId80" cstate="print"/>
                    <a:srcRect/>
                    <a:stretch>
                      <a:fillRect/>
                    </a:stretch>
                  </pic:blipFill>
                  <pic:spPr>
                    <a:xfrm>
                      <a:off x="0" y="0"/>
                      <a:ext cx="3170540" cy="2502499"/>
                    </a:xfrm>
                    <a:prstGeom prst="rect">
                      <a:avLst/>
                    </a:prstGeom>
                    <a:noFill/>
                    <a:ln w="9525">
                      <a:noFill/>
                      <a:miter lim="800000"/>
                      <a:headEnd/>
                      <a:tailEnd/>
                    </a:ln>
                  </pic:spPr>
                </pic:pic>
              </a:graphicData>
            </a:graphic>
          </wp:inline>
        </w:drawing>
      </w:r>
    </w:p>
    <w:p w:rsidR="003D77B3" w:rsidRDefault="00684F0F" w:rsidP="00684F0F">
      <w:pPr>
        <w:snapToGrid w:val="0"/>
        <w:spacing w:line="480" w:lineRule="atLeast"/>
        <w:ind w:firstLineChars="177" w:firstLine="425"/>
        <w:jc w:val="center"/>
        <w:textAlignment w:val="auto"/>
        <w:rPr>
          <w:color w:val="000000"/>
          <w:kern w:val="2"/>
          <w:szCs w:val="24"/>
        </w:rPr>
      </w:pPr>
      <w:r>
        <w:rPr>
          <w:rFonts w:hint="eastAsia"/>
          <w:color w:val="000000"/>
          <w:kern w:val="2"/>
          <w:szCs w:val="24"/>
        </w:rPr>
        <w:t>图</w:t>
      </w:r>
      <w:r>
        <w:rPr>
          <w:rFonts w:hint="eastAsia"/>
          <w:color w:val="000000"/>
          <w:kern w:val="2"/>
          <w:szCs w:val="24"/>
        </w:rPr>
        <w:t xml:space="preserve">5.2-1 </w:t>
      </w:r>
      <w:r>
        <w:rPr>
          <w:rFonts w:hint="eastAsia"/>
          <w:color w:val="000000"/>
          <w:kern w:val="2"/>
          <w:szCs w:val="24"/>
        </w:rPr>
        <w:t>近</w:t>
      </w:r>
      <w:r>
        <w:rPr>
          <w:rFonts w:hint="eastAsia"/>
          <w:color w:val="000000"/>
          <w:kern w:val="2"/>
          <w:szCs w:val="24"/>
        </w:rPr>
        <w:t>20</w:t>
      </w:r>
      <w:r>
        <w:rPr>
          <w:rFonts w:hint="eastAsia"/>
          <w:color w:val="000000"/>
          <w:kern w:val="2"/>
          <w:szCs w:val="24"/>
        </w:rPr>
        <w:t>年风向玫瑰图（静风频率</w:t>
      </w:r>
      <w:r>
        <w:rPr>
          <w:rFonts w:hint="eastAsia"/>
          <w:color w:val="000000"/>
          <w:kern w:val="2"/>
          <w:szCs w:val="24"/>
        </w:rPr>
        <w:t>10.2%</w:t>
      </w:r>
      <w:r>
        <w:rPr>
          <w:rFonts w:hint="eastAsia"/>
          <w:color w:val="000000"/>
          <w:kern w:val="2"/>
          <w:szCs w:val="24"/>
        </w:rPr>
        <w:t>）</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2</w:t>
      </w:r>
      <w:r>
        <w:rPr>
          <w:rFonts w:hint="eastAsia"/>
          <w:color w:val="000000"/>
          <w:kern w:val="2"/>
          <w:szCs w:val="24"/>
        </w:rPr>
        <w:t>）月平均风速</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五台县豆村气象站月平均风速见表</w:t>
      </w:r>
      <w:r>
        <w:rPr>
          <w:color w:val="000000"/>
          <w:kern w:val="2"/>
          <w:szCs w:val="24"/>
        </w:rPr>
        <w:t>4.1.5-2</w:t>
      </w:r>
      <w:r>
        <w:rPr>
          <w:rFonts w:hint="eastAsia"/>
          <w:color w:val="000000"/>
          <w:kern w:val="2"/>
          <w:szCs w:val="24"/>
        </w:rPr>
        <w:t>，</w:t>
      </w:r>
      <w:r>
        <w:rPr>
          <w:color w:val="000000"/>
          <w:kern w:val="2"/>
          <w:szCs w:val="24"/>
        </w:rPr>
        <w:t>04</w:t>
      </w:r>
      <w:r>
        <w:rPr>
          <w:rFonts w:hint="eastAsia"/>
          <w:color w:val="000000"/>
          <w:kern w:val="2"/>
          <w:szCs w:val="24"/>
        </w:rPr>
        <w:t>月平均风速最大（</w:t>
      </w:r>
      <w:r>
        <w:rPr>
          <w:rFonts w:hint="eastAsia"/>
          <w:color w:val="000000"/>
          <w:kern w:val="2"/>
          <w:szCs w:val="24"/>
        </w:rPr>
        <w:t>2.1</w:t>
      </w:r>
      <w:r>
        <w:rPr>
          <w:rFonts w:hint="eastAsia"/>
          <w:color w:val="000000"/>
          <w:kern w:val="2"/>
          <w:szCs w:val="24"/>
        </w:rPr>
        <w:t>米</w:t>
      </w:r>
      <w:r>
        <w:rPr>
          <w:color w:val="000000"/>
          <w:kern w:val="2"/>
          <w:szCs w:val="24"/>
        </w:rPr>
        <w:t>/</w:t>
      </w:r>
      <w:r>
        <w:rPr>
          <w:rFonts w:hint="eastAsia"/>
          <w:color w:val="000000"/>
          <w:kern w:val="2"/>
          <w:szCs w:val="24"/>
        </w:rPr>
        <w:t>秒），</w:t>
      </w:r>
      <w:r>
        <w:rPr>
          <w:color w:val="000000"/>
          <w:kern w:val="2"/>
          <w:szCs w:val="24"/>
        </w:rPr>
        <w:t>0</w:t>
      </w:r>
      <w:r>
        <w:rPr>
          <w:rFonts w:hint="eastAsia"/>
          <w:color w:val="000000"/>
          <w:kern w:val="2"/>
          <w:szCs w:val="24"/>
        </w:rPr>
        <w:t>8</w:t>
      </w:r>
      <w:r>
        <w:rPr>
          <w:rFonts w:hint="eastAsia"/>
          <w:color w:val="000000"/>
          <w:kern w:val="2"/>
          <w:szCs w:val="24"/>
        </w:rPr>
        <w:t>月风最小（</w:t>
      </w:r>
      <w:r>
        <w:rPr>
          <w:color w:val="000000"/>
          <w:kern w:val="2"/>
          <w:szCs w:val="24"/>
        </w:rPr>
        <w:t>1.</w:t>
      </w:r>
      <w:r>
        <w:rPr>
          <w:rFonts w:hint="eastAsia"/>
          <w:color w:val="000000"/>
          <w:kern w:val="2"/>
          <w:szCs w:val="24"/>
        </w:rPr>
        <w:t>0</w:t>
      </w:r>
      <w:r>
        <w:rPr>
          <w:rFonts w:hint="eastAsia"/>
          <w:color w:val="000000"/>
          <w:kern w:val="2"/>
          <w:szCs w:val="24"/>
        </w:rPr>
        <w:t>米</w:t>
      </w:r>
      <w:r>
        <w:rPr>
          <w:color w:val="000000"/>
          <w:kern w:val="2"/>
          <w:szCs w:val="24"/>
        </w:rPr>
        <w:t>/</w:t>
      </w:r>
      <w:r>
        <w:rPr>
          <w:rFonts w:hint="eastAsia"/>
          <w:color w:val="000000"/>
          <w:kern w:val="2"/>
          <w:szCs w:val="24"/>
        </w:rPr>
        <w:t>秒）。</w:t>
      </w:r>
    </w:p>
    <w:p w:rsidR="003D77B3" w:rsidRDefault="00684F0F">
      <w:pPr>
        <w:adjustRightInd/>
        <w:spacing w:line="480" w:lineRule="atLeast"/>
        <w:ind w:firstLineChars="0" w:firstLine="0"/>
        <w:jc w:val="center"/>
        <w:textAlignment w:val="auto"/>
        <w:rPr>
          <w:rFonts w:eastAsia="黑体"/>
          <w:color w:val="000000"/>
          <w:kern w:val="2"/>
          <w:szCs w:val="24"/>
        </w:rPr>
      </w:pPr>
      <w:r>
        <w:rPr>
          <w:rFonts w:eastAsia="黑体" w:hint="eastAsia"/>
          <w:color w:val="000000"/>
          <w:kern w:val="2"/>
          <w:szCs w:val="24"/>
        </w:rPr>
        <w:t>表</w:t>
      </w:r>
      <w:r>
        <w:rPr>
          <w:rFonts w:eastAsia="黑体" w:hint="eastAsia"/>
          <w:color w:val="000000"/>
          <w:kern w:val="2"/>
          <w:szCs w:val="24"/>
        </w:rPr>
        <w:t>5.2</w:t>
      </w:r>
      <w:r>
        <w:rPr>
          <w:rFonts w:eastAsia="黑体"/>
          <w:color w:val="000000"/>
          <w:kern w:val="2"/>
          <w:szCs w:val="24"/>
        </w:rPr>
        <w:t xml:space="preserve">-3  </w:t>
      </w:r>
      <w:r>
        <w:rPr>
          <w:rFonts w:eastAsia="黑体" w:hint="eastAsia"/>
          <w:color w:val="000000"/>
          <w:kern w:val="2"/>
          <w:szCs w:val="24"/>
        </w:rPr>
        <w:t>定襄气象站月平均风速统计（单位</w:t>
      </w:r>
      <w:r>
        <w:rPr>
          <w:rFonts w:eastAsia="黑体"/>
          <w:color w:val="000000"/>
          <w:kern w:val="2"/>
          <w:szCs w:val="24"/>
        </w:rPr>
        <w:t>m/s</w:t>
      </w:r>
      <w:r>
        <w:rPr>
          <w:rFonts w:eastAsia="黑体" w:hint="eastAsia"/>
          <w:color w:val="000000"/>
          <w:kern w:val="2"/>
          <w:szCs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52"/>
        <w:gridCol w:w="601"/>
        <w:gridCol w:w="690"/>
        <w:gridCol w:w="693"/>
        <w:gridCol w:w="693"/>
        <w:gridCol w:w="691"/>
        <w:gridCol w:w="693"/>
        <w:gridCol w:w="698"/>
        <w:gridCol w:w="693"/>
        <w:gridCol w:w="693"/>
        <w:gridCol w:w="693"/>
        <w:gridCol w:w="687"/>
        <w:gridCol w:w="843"/>
      </w:tblGrid>
      <w:tr w:rsidR="003D77B3">
        <w:trPr>
          <w:trHeight w:val="198"/>
          <w:jc w:val="center"/>
        </w:trPr>
        <w:tc>
          <w:tcPr>
            <w:tcW w:w="651" w:type="pct"/>
            <w:tcBorders>
              <w:top w:val="single" w:sz="12" w:space="0" w:color="auto"/>
              <w:left w:val="single" w:sz="12"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月份</w:t>
            </w:r>
          </w:p>
        </w:tc>
        <w:tc>
          <w:tcPr>
            <w:tcW w:w="313"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w:t>
            </w:r>
          </w:p>
        </w:tc>
        <w:tc>
          <w:tcPr>
            <w:tcW w:w="359"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2</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3</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4</w:t>
            </w:r>
          </w:p>
        </w:tc>
        <w:tc>
          <w:tcPr>
            <w:tcW w:w="359"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5</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6</w:t>
            </w:r>
          </w:p>
        </w:tc>
        <w:tc>
          <w:tcPr>
            <w:tcW w:w="363"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7</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8</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9</w:t>
            </w:r>
          </w:p>
        </w:tc>
        <w:tc>
          <w:tcPr>
            <w:tcW w:w="36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10</w:t>
            </w:r>
          </w:p>
        </w:tc>
        <w:tc>
          <w:tcPr>
            <w:tcW w:w="357"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11</w:t>
            </w:r>
          </w:p>
        </w:tc>
        <w:tc>
          <w:tcPr>
            <w:tcW w:w="441" w:type="pct"/>
            <w:tcBorders>
              <w:top w:val="single" w:sz="12" w:space="0" w:color="auto"/>
              <w:left w:val="single" w:sz="6" w:space="0" w:color="auto"/>
              <w:bottom w:val="single" w:sz="6" w:space="0" w:color="auto"/>
              <w:right w:val="single" w:sz="12"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12</w:t>
            </w:r>
          </w:p>
        </w:tc>
      </w:tr>
      <w:tr w:rsidR="003D77B3">
        <w:trPr>
          <w:trHeight w:val="138"/>
          <w:jc w:val="center"/>
        </w:trPr>
        <w:tc>
          <w:tcPr>
            <w:tcW w:w="651" w:type="pct"/>
            <w:tcBorders>
              <w:top w:val="single" w:sz="6" w:space="0" w:color="auto"/>
              <w:left w:val="single" w:sz="12"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平均风速</w:t>
            </w:r>
          </w:p>
        </w:tc>
        <w:tc>
          <w:tcPr>
            <w:tcW w:w="313"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1.5</w:t>
            </w:r>
          </w:p>
        </w:tc>
        <w:tc>
          <w:tcPr>
            <w:tcW w:w="359"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1.7</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2.1</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2.1</w:t>
            </w:r>
          </w:p>
        </w:tc>
        <w:tc>
          <w:tcPr>
            <w:tcW w:w="359"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2.0</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1.4</w:t>
            </w:r>
          </w:p>
        </w:tc>
        <w:tc>
          <w:tcPr>
            <w:tcW w:w="363"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1.2</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1.0</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1.2</w:t>
            </w:r>
          </w:p>
        </w:tc>
        <w:tc>
          <w:tcPr>
            <w:tcW w:w="360"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1.4</w:t>
            </w:r>
          </w:p>
        </w:tc>
        <w:tc>
          <w:tcPr>
            <w:tcW w:w="357" w:type="pct"/>
            <w:tcBorders>
              <w:top w:val="single" w:sz="6" w:space="0" w:color="auto"/>
              <w:left w:val="single" w:sz="6" w:space="0" w:color="auto"/>
              <w:bottom w:val="single" w:sz="12" w:space="0" w:color="auto"/>
              <w:right w:val="single" w:sz="6"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1.5</w:t>
            </w:r>
          </w:p>
        </w:tc>
        <w:tc>
          <w:tcPr>
            <w:tcW w:w="441" w:type="pct"/>
            <w:tcBorders>
              <w:top w:val="single" w:sz="6" w:space="0" w:color="auto"/>
              <w:left w:val="single" w:sz="6" w:space="0" w:color="auto"/>
              <w:bottom w:val="single" w:sz="12" w:space="0" w:color="auto"/>
              <w:right w:val="single" w:sz="12" w:space="0" w:color="auto"/>
            </w:tcBorders>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1.6</w:t>
            </w:r>
          </w:p>
        </w:tc>
      </w:tr>
    </w:tbl>
    <w:p w:rsidR="003D77B3" w:rsidRDefault="00684F0F">
      <w:pPr>
        <w:snapToGrid w:val="0"/>
        <w:spacing w:line="480" w:lineRule="atLeast"/>
        <w:ind w:firstLineChars="177" w:firstLine="426"/>
        <w:textAlignment w:val="auto"/>
        <w:rPr>
          <w:b/>
          <w:color w:val="000000"/>
          <w:kern w:val="2"/>
          <w:szCs w:val="24"/>
        </w:rPr>
      </w:pPr>
      <w:r>
        <w:rPr>
          <w:rFonts w:hint="eastAsia"/>
          <w:b/>
          <w:color w:val="000000"/>
          <w:kern w:val="2"/>
          <w:szCs w:val="24"/>
        </w:rPr>
        <w:t>（</w:t>
      </w:r>
      <w:r>
        <w:rPr>
          <w:b/>
          <w:color w:val="000000"/>
          <w:kern w:val="2"/>
          <w:szCs w:val="24"/>
        </w:rPr>
        <w:t>2</w:t>
      </w:r>
      <w:r>
        <w:rPr>
          <w:rFonts w:hint="eastAsia"/>
          <w:b/>
          <w:color w:val="000000"/>
          <w:kern w:val="2"/>
          <w:szCs w:val="24"/>
        </w:rPr>
        <w:t>）风速年际变化特征与周期分析</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根据近</w:t>
      </w:r>
      <w:r>
        <w:rPr>
          <w:color w:val="000000"/>
          <w:kern w:val="2"/>
          <w:szCs w:val="24"/>
        </w:rPr>
        <w:t>20</w:t>
      </w:r>
      <w:r>
        <w:rPr>
          <w:rFonts w:hint="eastAsia"/>
          <w:color w:val="000000"/>
          <w:kern w:val="2"/>
          <w:szCs w:val="24"/>
        </w:rPr>
        <w:t>年资料分析，五台县豆村气象站风速呈现上升趋势</w:t>
      </w:r>
      <w:r>
        <w:rPr>
          <w:color w:val="000000"/>
          <w:kern w:val="2"/>
          <w:szCs w:val="24"/>
        </w:rPr>
        <w:t>,</w:t>
      </w:r>
      <w:r>
        <w:rPr>
          <w:rFonts w:hint="eastAsia"/>
          <w:color w:val="000000"/>
          <w:kern w:val="2"/>
          <w:szCs w:val="24"/>
        </w:rPr>
        <w:t>每年上升</w:t>
      </w:r>
      <w:r>
        <w:rPr>
          <w:color w:val="000000"/>
          <w:kern w:val="2"/>
          <w:szCs w:val="24"/>
        </w:rPr>
        <w:t>0.04%</w:t>
      </w:r>
      <w:r>
        <w:rPr>
          <w:rFonts w:hint="eastAsia"/>
          <w:color w:val="000000"/>
          <w:kern w:val="2"/>
          <w:szCs w:val="24"/>
        </w:rPr>
        <w:t>，</w:t>
      </w:r>
      <w:r>
        <w:rPr>
          <w:color w:val="000000"/>
          <w:kern w:val="2"/>
          <w:szCs w:val="24"/>
        </w:rPr>
        <w:t>201</w:t>
      </w:r>
      <w:r>
        <w:rPr>
          <w:rFonts w:hint="eastAsia"/>
          <w:color w:val="000000"/>
          <w:kern w:val="2"/>
          <w:szCs w:val="24"/>
        </w:rPr>
        <w:t>3</w:t>
      </w:r>
      <w:r>
        <w:rPr>
          <w:rFonts w:hint="eastAsia"/>
          <w:color w:val="000000"/>
          <w:kern w:val="2"/>
          <w:szCs w:val="24"/>
        </w:rPr>
        <w:t>年年平均风速最大（</w:t>
      </w:r>
      <w:r>
        <w:rPr>
          <w:color w:val="000000"/>
          <w:kern w:val="2"/>
          <w:szCs w:val="24"/>
        </w:rPr>
        <w:t>1.</w:t>
      </w:r>
      <w:r>
        <w:rPr>
          <w:rFonts w:hint="eastAsia"/>
          <w:color w:val="000000"/>
          <w:kern w:val="2"/>
          <w:szCs w:val="24"/>
        </w:rPr>
        <w:t>9</w:t>
      </w:r>
      <w:r>
        <w:rPr>
          <w:rFonts w:hint="eastAsia"/>
          <w:color w:val="000000"/>
          <w:kern w:val="2"/>
          <w:szCs w:val="24"/>
        </w:rPr>
        <w:t>米</w:t>
      </w:r>
      <w:r>
        <w:rPr>
          <w:color w:val="000000"/>
          <w:kern w:val="2"/>
          <w:szCs w:val="24"/>
        </w:rPr>
        <w:t>/</w:t>
      </w:r>
      <w:r>
        <w:rPr>
          <w:rFonts w:hint="eastAsia"/>
          <w:color w:val="000000"/>
          <w:kern w:val="2"/>
          <w:szCs w:val="24"/>
        </w:rPr>
        <w:t>秒），</w:t>
      </w:r>
      <w:r>
        <w:rPr>
          <w:color w:val="000000"/>
          <w:kern w:val="2"/>
          <w:szCs w:val="24"/>
        </w:rPr>
        <w:t>200</w:t>
      </w:r>
      <w:r>
        <w:rPr>
          <w:rFonts w:hint="eastAsia"/>
          <w:color w:val="000000"/>
          <w:kern w:val="2"/>
          <w:szCs w:val="24"/>
        </w:rPr>
        <w:t>5</w:t>
      </w:r>
      <w:r>
        <w:rPr>
          <w:rFonts w:hint="eastAsia"/>
          <w:color w:val="000000"/>
          <w:kern w:val="2"/>
          <w:szCs w:val="24"/>
        </w:rPr>
        <w:t>年年平均风速最小（</w:t>
      </w:r>
      <w:r>
        <w:rPr>
          <w:rFonts w:hint="eastAsia"/>
          <w:color w:val="000000"/>
          <w:kern w:val="2"/>
          <w:szCs w:val="24"/>
        </w:rPr>
        <w:t>1.0</w:t>
      </w:r>
      <w:r>
        <w:rPr>
          <w:rFonts w:hint="eastAsia"/>
          <w:color w:val="000000"/>
          <w:kern w:val="2"/>
          <w:szCs w:val="24"/>
        </w:rPr>
        <w:t>米</w:t>
      </w:r>
      <w:r>
        <w:rPr>
          <w:color w:val="000000"/>
          <w:kern w:val="2"/>
          <w:szCs w:val="24"/>
        </w:rPr>
        <w:t>/</w:t>
      </w:r>
      <w:r>
        <w:rPr>
          <w:rFonts w:hint="eastAsia"/>
          <w:color w:val="000000"/>
          <w:kern w:val="2"/>
          <w:szCs w:val="24"/>
        </w:rPr>
        <w:t>秒），无明显周期。</w:t>
      </w:r>
    </w:p>
    <w:p w:rsidR="003D77B3" w:rsidRDefault="00684F0F">
      <w:pPr>
        <w:snapToGrid w:val="0"/>
        <w:spacing w:line="480" w:lineRule="atLeast"/>
        <w:ind w:firstLineChars="177" w:firstLine="426"/>
        <w:textAlignment w:val="auto"/>
        <w:rPr>
          <w:b/>
          <w:color w:val="000000"/>
          <w:kern w:val="2"/>
          <w:szCs w:val="24"/>
        </w:rPr>
      </w:pPr>
      <w:r>
        <w:rPr>
          <w:rFonts w:hint="eastAsia"/>
          <w:b/>
          <w:color w:val="000000"/>
          <w:kern w:val="2"/>
          <w:szCs w:val="24"/>
        </w:rPr>
        <w:t>（</w:t>
      </w:r>
      <w:r>
        <w:rPr>
          <w:b/>
          <w:color w:val="000000"/>
          <w:kern w:val="2"/>
          <w:szCs w:val="24"/>
        </w:rPr>
        <w:t>3</w:t>
      </w:r>
      <w:r>
        <w:rPr>
          <w:rFonts w:hint="eastAsia"/>
          <w:b/>
          <w:color w:val="000000"/>
          <w:kern w:val="2"/>
          <w:szCs w:val="24"/>
        </w:rPr>
        <w:t>）气象站温度分析</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1</w:t>
      </w:r>
      <w:r>
        <w:rPr>
          <w:rFonts w:hint="eastAsia"/>
          <w:color w:val="000000"/>
          <w:kern w:val="2"/>
          <w:szCs w:val="24"/>
        </w:rPr>
        <w:t>）月平均气温与极端气温</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w:t>
      </w:r>
      <w:r>
        <w:rPr>
          <w:color w:val="000000"/>
          <w:kern w:val="2"/>
          <w:szCs w:val="24"/>
        </w:rPr>
        <w:t>07</w:t>
      </w:r>
      <w:r>
        <w:rPr>
          <w:rFonts w:hint="eastAsia"/>
          <w:color w:val="000000"/>
          <w:kern w:val="2"/>
          <w:szCs w:val="24"/>
        </w:rPr>
        <w:t>月气温最高（</w:t>
      </w:r>
      <w:r>
        <w:rPr>
          <w:color w:val="000000"/>
          <w:kern w:val="2"/>
          <w:szCs w:val="24"/>
        </w:rPr>
        <w:t>2</w:t>
      </w:r>
      <w:r>
        <w:rPr>
          <w:rFonts w:hint="eastAsia"/>
          <w:color w:val="000000"/>
          <w:kern w:val="2"/>
          <w:szCs w:val="24"/>
        </w:rPr>
        <w:t>1.3</w:t>
      </w:r>
      <w:r>
        <w:rPr>
          <w:rFonts w:hint="eastAsia"/>
          <w:color w:val="000000"/>
          <w:kern w:val="2"/>
          <w:szCs w:val="24"/>
        </w:rPr>
        <w:t>℃），</w:t>
      </w:r>
      <w:r>
        <w:rPr>
          <w:color w:val="000000"/>
          <w:kern w:val="2"/>
          <w:szCs w:val="24"/>
        </w:rPr>
        <w:t>01</w:t>
      </w:r>
      <w:r>
        <w:rPr>
          <w:rFonts w:hint="eastAsia"/>
          <w:color w:val="000000"/>
          <w:kern w:val="2"/>
          <w:szCs w:val="24"/>
        </w:rPr>
        <w:t>月气温最低（</w:t>
      </w:r>
      <w:r>
        <w:rPr>
          <w:color w:val="000000"/>
          <w:kern w:val="2"/>
          <w:szCs w:val="24"/>
        </w:rPr>
        <w:t>-</w:t>
      </w:r>
      <w:r>
        <w:rPr>
          <w:rFonts w:hint="eastAsia"/>
          <w:color w:val="000000"/>
          <w:kern w:val="2"/>
          <w:szCs w:val="24"/>
        </w:rPr>
        <w:t>9.3</w:t>
      </w:r>
      <w:r>
        <w:rPr>
          <w:rFonts w:hint="eastAsia"/>
          <w:color w:val="000000"/>
          <w:kern w:val="2"/>
          <w:szCs w:val="24"/>
        </w:rPr>
        <w:t>℃），近</w:t>
      </w:r>
      <w:r>
        <w:rPr>
          <w:color w:val="000000"/>
          <w:kern w:val="2"/>
          <w:szCs w:val="24"/>
        </w:rPr>
        <w:t>20</w:t>
      </w:r>
      <w:r>
        <w:rPr>
          <w:rFonts w:hint="eastAsia"/>
          <w:color w:val="000000"/>
          <w:kern w:val="2"/>
          <w:szCs w:val="24"/>
        </w:rPr>
        <w:t>年极端最高气温出现在</w:t>
      </w:r>
      <w:r>
        <w:rPr>
          <w:color w:val="000000"/>
          <w:kern w:val="2"/>
          <w:szCs w:val="24"/>
        </w:rPr>
        <w:t>2005-06-22</w:t>
      </w:r>
      <w:r>
        <w:rPr>
          <w:rFonts w:hint="eastAsia"/>
          <w:color w:val="000000"/>
          <w:kern w:val="2"/>
          <w:szCs w:val="24"/>
        </w:rPr>
        <w:t>（</w:t>
      </w:r>
      <w:r>
        <w:rPr>
          <w:rFonts w:hint="eastAsia"/>
          <w:color w:val="000000"/>
          <w:kern w:val="2"/>
          <w:szCs w:val="24"/>
        </w:rPr>
        <w:t>39.5</w:t>
      </w:r>
      <w:r>
        <w:rPr>
          <w:rFonts w:hint="eastAsia"/>
          <w:color w:val="000000"/>
          <w:kern w:val="2"/>
          <w:szCs w:val="24"/>
        </w:rPr>
        <w:t>℃），近</w:t>
      </w:r>
      <w:r>
        <w:rPr>
          <w:color w:val="000000"/>
          <w:kern w:val="2"/>
          <w:szCs w:val="24"/>
        </w:rPr>
        <w:t>20</w:t>
      </w:r>
      <w:r>
        <w:rPr>
          <w:rFonts w:hint="eastAsia"/>
          <w:color w:val="000000"/>
          <w:kern w:val="2"/>
          <w:szCs w:val="24"/>
        </w:rPr>
        <w:t>年极端最低气温出现在</w:t>
      </w:r>
      <w:r>
        <w:rPr>
          <w:color w:val="000000"/>
          <w:kern w:val="2"/>
          <w:szCs w:val="24"/>
        </w:rPr>
        <w:t>2002-12-2</w:t>
      </w:r>
      <w:r>
        <w:rPr>
          <w:rFonts w:hint="eastAsia"/>
          <w:color w:val="000000"/>
          <w:kern w:val="2"/>
          <w:szCs w:val="24"/>
        </w:rPr>
        <w:t>6</w:t>
      </w:r>
      <w:r>
        <w:rPr>
          <w:rFonts w:hint="eastAsia"/>
          <w:color w:val="000000"/>
          <w:kern w:val="2"/>
          <w:szCs w:val="24"/>
        </w:rPr>
        <w:t>（</w:t>
      </w:r>
      <w:r>
        <w:rPr>
          <w:color w:val="000000"/>
          <w:kern w:val="2"/>
          <w:szCs w:val="24"/>
        </w:rPr>
        <w:t>-</w:t>
      </w:r>
      <w:r>
        <w:rPr>
          <w:rFonts w:hint="eastAsia"/>
          <w:color w:val="000000"/>
          <w:kern w:val="2"/>
          <w:szCs w:val="24"/>
        </w:rPr>
        <w:t>32.0</w:t>
      </w:r>
      <w:r>
        <w:rPr>
          <w:rFonts w:hint="eastAsia"/>
          <w:color w:val="000000"/>
          <w:kern w:val="2"/>
          <w:szCs w:val="24"/>
        </w:rPr>
        <w:t>℃）。</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2</w:t>
      </w:r>
      <w:r>
        <w:rPr>
          <w:rFonts w:hint="eastAsia"/>
          <w:color w:val="000000"/>
          <w:kern w:val="2"/>
          <w:szCs w:val="24"/>
        </w:rPr>
        <w:t>）温度年际变化趋势与周期分析</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五台县豆村气象站近</w:t>
      </w:r>
      <w:r>
        <w:rPr>
          <w:color w:val="000000"/>
          <w:kern w:val="2"/>
          <w:szCs w:val="24"/>
        </w:rPr>
        <w:t>20</w:t>
      </w:r>
      <w:r>
        <w:rPr>
          <w:rFonts w:hint="eastAsia"/>
          <w:color w:val="000000"/>
          <w:kern w:val="2"/>
          <w:szCs w:val="24"/>
        </w:rPr>
        <w:t>年气温无明显变化趋势，</w:t>
      </w:r>
      <w:r>
        <w:rPr>
          <w:color w:val="000000"/>
          <w:kern w:val="2"/>
          <w:szCs w:val="24"/>
        </w:rPr>
        <w:t>20</w:t>
      </w:r>
      <w:r>
        <w:rPr>
          <w:rFonts w:hint="eastAsia"/>
          <w:color w:val="000000"/>
          <w:kern w:val="2"/>
          <w:szCs w:val="24"/>
        </w:rPr>
        <w:t>06</w:t>
      </w:r>
      <w:r>
        <w:rPr>
          <w:rFonts w:hint="eastAsia"/>
          <w:color w:val="000000"/>
          <w:kern w:val="2"/>
          <w:szCs w:val="24"/>
        </w:rPr>
        <w:t>年年平均气温最高（</w:t>
      </w:r>
      <w:r>
        <w:rPr>
          <w:rFonts w:hint="eastAsia"/>
          <w:color w:val="000000"/>
          <w:kern w:val="2"/>
          <w:szCs w:val="24"/>
        </w:rPr>
        <w:t>7.9</w:t>
      </w:r>
      <w:r>
        <w:rPr>
          <w:rFonts w:hint="eastAsia"/>
          <w:color w:val="000000"/>
          <w:kern w:val="2"/>
          <w:szCs w:val="24"/>
        </w:rPr>
        <w:t>℃），</w:t>
      </w:r>
      <w:r>
        <w:rPr>
          <w:color w:val="000000"/>
          <w:kern w:val="2"/>
          <w:szCs w:val="24"/>
        </w:rPr>
        <w:t>2012</w:t>
      </w:r>
      <w:r>
        <w:rPr>
          <w:rFonts w:hint="eastAsia"/>
          <w:color w:val="000000"/>
          <w:kern w:val="2"/>
          <w:szCs w:val="24"/>
        </w:rPr>
        <w:t>年年平均气温最低（</w:t>
      </w:r>
      <w:r>
        <w:rPr>
          <w:rFonts w:hint="eastAsia"/>
          <w:color w:val="000000"/>
          <w:kern w:val="2"/>
          <w:szCs w:val="24"/>
        </w:rPr>
        <w:t>6.0</w:t>
      </w:r>
      <w:r>
        <w:rPr>
          <w:rFonts w:hint="eastAsia"/>
          <w:color w:val="000000"/>
          <w:kern w:val="2"/>
          <w:szCs w:val="24"/>
        </w:rPr>
        <w:t>℃），无明显周期。</w:t>
      </w:r>
    </w:p>
    <w:p w:rsidR="003D77B3" w:rsidRDefault="00684F0F">
      <w:pPr>
        <w:snapToGrid w:val="0"/>
        <w:spacing w:line="480" w:lineRule="atLeast"/>
        <w:ind w:firstLineChars="177" w:firstLine="426"/>
        <w:textAlignment w:val="auto"/>
        <w:rPr>
          <w:b/>
          <w:color w:val="000000"/>
          <w:kern w:val="2"/>
          <w:szCs w:val="24"/>
        </w:rPr>
      </w:pPr>
      <w:r>
        <w:rPr>
          <w:rFonts w:hint="eastAsia"/>
          <w:b/>
          <w:color w:val="000000"/>
          <w:kern w:val="2"/>
          <w:szCs w:val="24"/>
        </w:rPr>
        <w:t>（</w:t>
      </w:r>
      <w:r>
        <w:rPr>
          <w:b/>
          <w:color w:val="000000"/>
          <w:kern w:val="2"/>
          <w:szCs w:val="24"/>
        </w:rPr>
        <w:t>4</w:t>
      </w:r>
      <w:r>
        <w:rPr>
          <w:rFonts w:hint="eastAsia"/>
          <w:b/>
          <w:color w:val="000000"/>
          <w:kern w:val="2"/>
          <w:szCs w:val="24"/>
        </w:rPr>
        <w:t>）降水统计分析</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1</w:t>
      </w:r>
      <w:r>
        <w:rPr>
          <w:rFonts w:hint="eastAsia"/>
          <w:color w:val="000000"/>
          <w:kern w:val="2"/>
          <w:szCs w:val="24"/>
        </w:rPr>
        <w:t>）月平均降水与极端降水</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lastRenderedPageBreak/>
        <w:t>五台县豆村气象站</w:t>
      </w:r>
      <w:r>
        <w:rPr>
          <w:color w:val="000000"/>
          <w:kern w:val="2"/>
          <w:szCs w:val="24"/>
        </w:rPr>
        <w:t>0</w:t>
      </w:r>
      <w:r>
        <w:rPr>
          <w:rFonts w:hint="eastAsia"/>
          <w:color w:val="000000"/>
          <w:kern w:val="2"/>
          <w:szCs w:val="24"/>
        </w:rPr>
        <w:t>8</w:t>
      </w:r>
      <w:r>
        <w:rPr>
          <w:rFonts w:hint="eastAsia"/>
          <w:color w:val="000000"/>
          <w:kern w:val="2"/>
          <w:szCs w:val="24"/>
        </w:rPr>
        <w:t>月降水量最大（</w:t>
      </w:r>
      <w:r>
        <w:rPr>
          <w:rFonts w:hint="eastAsia"/>
          <w:color w:val="000000"/>
          <w:kern w:val="2"/>
          <w:szCs w:val="24"/>
        </w:rPr>
        <w:t>143.9</w:t>
      </w:r>
      <w:r>
        <w:rPr>
          <w:rFonts w:hint="eastAsia"/>
          <w:color w:val="000000"/>
          <w:kern w:val="2"/>
          <w:szCs w:val="24"/>
        </w:rPr>
        <w:t>毫米），</w:t>
      </w:r>
      <w:r>
        <w:rPr>
          <w:rFonts w:hint="eastAsia"/>
          <w:color w:val="000000"/>
          <w:kern w:val="2"/>
          <w:szCs w:val="24"/>
        </w:rPr>
        <w:t>01</w:t>
      </w:r>
      <w:r>
        <w:rPr>
          <w:rFonts w:hint="eastAsia"/>
          <w:color w:val="000000"/>
          <w:kern w:val="2"/>
          <w:szCs w:val="24"/>
        </w:rPr>
        <w:t>月降水量最小（</w:t>
      </w:r>
      <w:r>
        <w:rPr>
          <w:color w:val="000000"/>
          <w:kern w:val="2"/>
          <w:szCs w:val="24"/>
        </w:rPr>
        <w:t>2.</w:t>
      </w:r>
      <w:r>
        <w:rPr>
          <w:rFonts w:hint="eastAsia"/>
          <w:color w:val="000000"/>
          <w:kern w:val="2"/>
          <w:szCs w:val="24"/>
        </w:rPr>
        <w:t>6</w:t>
      </w:r>
      <w:r>
        <w:rPr>
          <w:rFonts w:hint="eastAsia"/>
          <w:color w:val="000000"/>
          <w:kern w:val="2"/>
          <w:szCs w:val="24"/>
        </w:rPr>
        <w:t>毫米），近</w:t>
      </w:r>
      <w:r>
        <w:rPr>
          <w:color w:val="000000"/>
          <w:kern w:val="2"/>
          <w:szCs w:val="24"/>
        </w:rPr>
        <w:t>20</w:t>
      </w:r>
      <w:r>
        <w:rPr>
          <w:rFonts w:hint="eastAsia"/>
          <w:color w:val="000000"/>
          <w:kern w:val="2"/>
          <w:szCs w:val="24"/>
        </w:rPr>
        <w:t>年极端最大日降水出现在</w:t>
      </w:r>
      <w:r>
        <w:rPr>
          <w:color w:val="000000"/>
          <w:kern w:val="2"/>
          <w:szCs w:val="24"/>
        </w:rPr>
        <w:t>20</w:t>
      </w:r>
      <w:r>
        <w:rPr>
          <w:rFonts w:hint="eastAsia"/>
          <w:color w:val="000000"/>
          <w:kern w:val="2"/>
          <w:szCs w:val="24"/>
        </w:rPr>
        <w:t>05</w:t>
      </w:r>
      <w:r>
        <w:rPr>
          <w:color w:val="000000"/>
          <w:kern w:val="2"/>
          <w:szCs w:val="24"/>
        </w:rPr>
        <w:t>-</w:t>
      </w:r>
      <w:r>
        <w:rPr>
          <w:rFonts w:hint="eastAsia"/>
          <w:color w:val="000000"/>
          <w:kern w:val="2"/>
          <w:szCs w:val="24"/>
        </w:rPr>
        <w:t>8</w:t>
      </w:r>
      <w:r>
        <w:rPr>
          <w:color w:val="000000"/>
          <w:kern w:val="2"/>
          <w:szCs w:val="24"/>
        </w:rPr>
        <w:t>-1</w:t>
      </w:r>
      <w:r>
        <w:rPr>
          <w:rFonts w:hint="eastAsia"/>
          <w:color w:val="000000"/>
          <w:kern w:val="2"/>
          <w:szCs w:val="24"/>
        </w:rPr>
        <w:t>6</w:t>
      </w:r>
      <w:r>
        <w:rPr>
          <w:rFonts w:hint="eastAsia"/>
          <w:color w:val="000000"/>
          <w:kern w:val="2"/>
          <w:szCs w:val="24"/>
        </w:rPr>
        <w:t>（</w:t>
      </w:r>
      <w:r>
        <w:rPr>
          <w:rFonts w:hint="eastAsia"/>
          <w:color w:val="000000"/>
          <w:kern w:val="2"/>
          <w:szCs w:val="24"/>
        </w:rPr>
        <w:t>93.1</w:t>
      </w:r>
      <w:r>
        <w:rPr>
          <w:rFonts w:hint="eastAsia"/>
          <w:color w:val="000000"/>
          <w:kern w:val="2"/>
          <w:szCs w:val="24"/>
        </w:rPr>
        <w:t>毫米）。</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2</w:t>
      </w:r>
      <w:r>
        <w:rPr>
          <w:rFonts w:hint="eastAsia"/>
          <w:color w:val="000000"/>
          <w:kern w:val="2"/>
          <w:szCs w:val="24"/>
        </w:rPr>
        <w:t>）降水年际变化趋势与周期分析</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五台县豆村气象站近</w:t>
      </w:r>
      <w:r>
        <w:rPr>
          <w:color w:val="000000"/>
          <w:kern w:val="2"/>
          <w:szCs w:val="24"/>
        </w:rPr>
        <w:t>20</w:t>
      </w:r>
      <w:r>
        <w:rPr>
          <w:rFonts w:hint="eastAsia"/>
          <w:color w:val="000000"/>
          <w:kern w:val="2"/>
          <w:szCs w:val="24"/>
        </w:rPr>
        <w:t>年年降水总量呈上升趋势，每年上升</w:t>
      </w:r>
      <w:r>
        <w:rPr>
          <w:rFonts w:hint="eastAsia"/>
          <w:color w:val="000000"/>
          <w:kern w:val="2"/>
          <w:szCs w:val="24"/>
        </w:rPr>
        <w:t>8.46%</w:t>
      </w:r>
      <w:r>
        <w:rPr>
          <w:rFonts w:hint="eastAsia"/>
          <w:color w:val="000000"/>
          <w:kern w:val="2"/>
          <w:szCs w:val="24"/>
        </w:rPr>
        <w:t>，</w:t>
      </w:r>
      <w:r>
        <w:rPr>
          <w:color w:val="000000"/>
          <w:kern w:val="2"/>
          <w:szCs w:val="24"/>
        </w:rPr>
        <w:t>201</w:t>
      </w:r>
      <w:r>
        <w:rPr>
          <w:rFonts w:hint="eastAsia"/>
          <w:color w:val="000000"/>
          <w:kern w:val="2"/>
          <w:szCs w:val="24"/>
        </w:rPr>
        <w:t>8</w:t>
      </w:r>
      <w:r>
        <w:rPr>
          <w:rFonts w:hint="eastAsia"/>
          <w:color w:val="000000"/>
          <w:kern w:val="2"/>
          <w:szCs w:val="24"/>
        </w:rPr>
        <w:t>年年总降水量最大（</w:t>
      </w:r>
      <w:r>
        <w:rPr>
          <w:rFonts w:hint="eastAsia"/>
          <w:color w:val="000000"/>
          <w:kern w:val="2"/>
          <w:szCs w:val="24"/>
        </w:rPr>
        <w:t>760.7</w:t>
      </w:r>
      <w:r>
        <w:rPr>
          <w:rFonts w:hint="eastAsia"/>
          <w:color w:val="000000"/>
          <w:kern w:val="2"/>
          <w:szCs w:val="24"/>
        </w:rPr>
        <w:t>毫米），</w:t>
      </w:r>
      <w:r>
        <w:rPr>
          <w:color w:val="000000"/>
          <w:kern w:val="2"/>
          <w:szCs w:val="24"/>
        </w:rPr>
        <w:t>200</w:t>
      </w:r>
      <w:r>
        <w:rPr>
          <w:rFonts w:hint="eastAsia"/>
          <w:color w:val="000000"/>
          <w:kern w:val="2"/>
          <w:szCs w:val="24"/>
        </w:rPr>
        <w:t>1</w:t>
      </w:r>
      <w:r>
        <w:rPr>
          <w:rFonts w:hint="eastAsia"/>
          <w:color w:val="000000"/>
          <w:kern w:val="2"/>
          <w:szCs w:val="24"/>
        </w:rPr>
        <w:t>年年总降水量最小（</w:t>
      </w:r>
      <w:r>
        <w:rPr>
          <w:rFonts w:hint="eastAsia"/>
          <w:color w:val="000000"/>
          <w:kern w:val="2"/>
          <w:szCs w:val="24"/>
        </w:rPr>
        <w:t>339.8</w:t>
      </w:r>
      <w:r>
        <w:rPr>
          <w:rFonts w:hint="eastAsia"/>
          <w:color w:val="000000"/>
          <w:kern w:val="2"/>
          <w:szCs w:val="24"/>
        </w:rPr>
        <w:t>毫米），无明显周期。</w:t>
      </w:r>
    </w:p>
    <w:p w:rsidR="003D77B3" w:rsidRDefault="00684F0F">
      <w:pPr>
        <w:snapToGrid w:val="0"/>
        <w:spacing w:line="480" w:lineRule="atLeast"/>
        <w:ind w:firstLineChars="177" w:firstLine="426"/>
        <w:textAlignment w:val="auto"/>
        <w:rPr>
          <w:b/>
          <w:color w:val="000000"/>
          <w:kern w:val="2"/>
          <w:szCs w:val="24"/>
        </w:rPr>
      </w:pPr>
      <w:r>
        <w:rPr>
          <w:rFonts w:hint="eastAsia"/>
          <w:b/>
          <w:color w:val="000000"/>
          <w:kern w:val="2"/>
          <w:szCs w:val="24"/>
        </w:rPr>
        <w:t>（</w:t>
      </w:r>
      <w:r>
        <w:rPr>
          <w:b/>
          <w:color w:val="000000"/>
          <w:kern w:val="2"/>
          <w:szCs w:val="24"/>
        </w:rPr>
        <w:t>5</w:t>
      </w:r>
      <w:r>
        <w:rPr>
          <w:rFonts w:hint="eastAsia"/>
          <w:b/>
          <w:color w:val="000000"/>
          <w:kern w:val="2"/>
          <w:szCs w:val="24"/>
        </w:rPr>
        <w:t>）气象站日照分析</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1</w:t>
      </w:r>
      <w:r>
        <w:rPr>
          <w:rFonts w:hint="eastAsia"/>
          <w:color w:val="000000"/>
          <w:kern w:val="2"/>
          <w:szCs w:val="24"/>
        </w:rPr>
        <w:t>）月日照时数</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w:t>
      </w:r>
      <w:r>
        <w:rPr>
          <w:color w:val="000000"/>
          <w:kern w:val="2"/>
          <w:szCs w:val="24"/>
        </w:rPr>
        <w:t>05</w:t>
      </w:r>
      <w:r>
        <w:rPr>
          <w:rFonts w:hint="eastAsia"/>
          <w:color w:val="000000"/>
          <w:kern w:val="2"/>
          <w:szCs w:val="24"/>
        </w:rPr>
        <w:t>月日照最长（</w:t>
      </w:r>
      <w:r>
        <w:rPr>
          <w:rFonts w:hint="eastAsia"/>
          <w:color w:val="000000"/>
          <w:kern w:val="2"/>
          <w:szCs w:val="24"/>
        </w:rPr>
        <w:t>270.7</w:t>
      </w:r>
      <w:r>
        <w:rPr>
          <w:rFonts w:hint="eastAsia"/>
          <w:color w:val="000000"/>
          <w:kern w:val="2"/>
          <w:szCs w:val="24"/>
        </w:rPr>
        <w:t>小时），</w:t>
      </w:r>
      <w:r>
        <w:rPr>
          <w:color w:val="000000"/>
          <w:kern w:val="2"/>
          <w:szCs w:val="24"/>
        </w:rPr>
        <w:t>1</w:t>
      </w:r>
      <w:r>
        <w:rPr>
          <w:rFonts w:hint="eastAsia"/>
          <w:color w:val="000000"/>
          <w:kern w:val="2"/>
          <w:szCs w:val="24"/>
        </w:rPr>
        <w:t>月日照最短（</w:t>
      </w:r>
      <w:r>
        <w:rPr>
          <w:color w:val="000000"/>
          <w:kern w:val="2"/>
          <w:szCs w:val="24"/>
        </w:rPr>
        <w:t>1</w:t>
      </w:r>
      <w:r>
        <w:rPr>
          <w:rFonts w:hint="eastAsia"/>
          <w:color w:val="000000"/>
          <w:kern w:val="2"/>
          <w:szCs w:val="24"/>
        </w:rPr>
        <w:t>87.4</w:t>
      </w:r>
      <w:r>
        <w:rPr>
          <w:rFonts w:hint="eastAsia"/>
          <w:color w:val="000000"/>
          <w:kern w:val="2"/>
          <w:szCs w:val="24"/>
        </w:rPr>
        <w:t>小时）。</w:t>
      </w:r>
    </w:p>
    <w:p w:rsidR="003D77B3" w:rsidRDefault="00684F0F" w:rsidP="00684F0F">
      <w:pPr>
        <w:snapToGrid w:val="0"/>
        <w:spacing w:line="480" w:lineRule="atLeast"/>
        <w:ind w:firstLineChars="177" w:firstLine="425"/>
        <w:textAlignment w:val="auto"/>
        <w:rPr>
          <w:color w:val="000000"/>
          <w:kern w:val="2"/>
          <w:szCs w:val="24"/>
        </w:rPr>
      </w:pPr>
      <w:r>
        <w:rPr>
          <w:color w:val="000000"/>
          <w:kern w:val="2"/>
          <w:szCs w:val="24"/>
        </w:rPr>
        <w:t>2</w:t>
      </w:r>
      <w:r>
        <w:rPr>
          <w:rFonts w:hint="eastAsia"/>
          <w:color w:val="000000"/>
          <w:kern w:val="2"/>
          <w:szCs w:val="24"/>
        </w:rPr>
        <w:t>）日照时数年际变化趋势与周期分析</w:t>
      </w:r>
    </w:p>
    <w:p w:rsidR="003D77B3" w:rsidRDefault="00684F0F" w:rsidP="00684F0F">
      <w:pPr>
        <w:snapToGrid w:val="0"/>
        <w:spacing w:line="480" w:lineRule="atLeast"/>
        <w:ind w:firstLineChars="177" w:firstLine="425"/>
        <w:textAlignment w:val="auto"/>
        <w:rPr>
          <w:color w:val="000000"/>
          <w:kern w:val="2"/>
          <w:szCs w:val="24"/>
        </w:rPr>
      </w:pPr>
      <w:r>
        <w:rPr>
          <w:rFonts w:hint="eastAsia"/>
          <w:color w:val="000000"/>
          <w:kern w:val="2"/>
          <w:szCs w:val="24"/>
        </w:rPr>
        <w:t>五台县豆村气象站近</w:t>
      </w:r>
      <w:r>
        <w:rPr>
          <w:color w:val="000000"/>
          <w:kern w:val="2"/>
          <w:szCs w:val="24"/>
        </w:rPr>
        <w:t>20</w:t>
      </w:r>
      <w:r>
        <w:rPr>
          <w:rFonts w:hint="eastAsia"/>
          <w:color w:val="000000"/>
          <w:kern w:val="2"/>
          <w:szCs w:val="24"/>
        </w:rPr>
        <w:t>年年日照时数呈下降趋势，每年下降</w:t>
      </w:r>
      <w:r>
        <w:rPr>
          <w:rFonts w:hint="eastAsia"/>
          <w:color w:val="000000"/>
          <w:kern w:val="2"/>
          <w:szCs w:val="24"/>
        </w:rPr>
        <w:t>16.02%</w:t>
      </w:r>
      <w:r>
        <w:rPr>
          <w:rFonts w:hint="eastAsia"/>
          <w:color w:val="000000"/>
          <w:kern w:val="2"/>
          <w:szCs w:val="24"/>
        </w:rPr>
        <w:t>，</w:t>
      </w:r>
      <w:r>
        <w:rPr>
          <w:color w:val="000000"/>
          <w:kern w:val="2"/>
          <w:szCs w:val="24"/>
        </w:rPr>
        <w:t>200</w:t>
      </w:r>
      <w:r>
        <w:rPr>
          <w:rFonts w:hint="eastAsia"/>
          <w:color w:val="000000"/>
          <w:kern w:val="2"/>
          <w:szCs w:val="24"/>
        </w:rPr>
        <w:t>5</w:t>
      </w:r>
      <w:r>
        <w:rPr>
          <w:rFonts w:hint="eastAsia"/>
          <w:color w:val="000000"/>
          <w:kern w:val="2"/>
          <w:szCs w:val="24"/>
        </w:rPr>
        <w:t>年年日照时数最长（</w:t>
      </w:r>
      <w:r>
        <w:rPr>
          <w:rFonts w:hint="eastAsia"/>
          <w:color w:val="000000"/>
          <w:kern w:val="2"/>
          <w:szCs w:val="24"/>
        </w:rPr>
        <w:t>2868.9</w:t>
      </w:r>
      <w:r>
        <w:rPr>
          <w:rFonts w:hint="eastAsia"/>
          <w:color w:val="000000"/>
          <w:kern w:val="2"/>
          <w:szCs w:val="24"/>
        </w:rPr>
        <w:t>小时），</w:t>
      </w:r>
      <w:r>
        <w:rPr>
          <w:color w:val="000000"/>
          <w:kern w:val="2"/>
          <w:szCs w:val="24"/>
        </w:rPr>
        <w:t>201</w:t>
      </w:r>
      <w:r>
        <w:rPr>
          <w:rFonts w:hint="eastAsia"/>
          <w:color w:val="000000"/>
          <w:kern w:val="2"/>
          <w:szCs w:val="24"/>
        </w:rPr>
        <w:t>4</w:t>
      </w:r>
      <w:r>
        <w:rPr>
          <w:rFonts w:hint="eastAsia"/>
          <w:color w:val="000000"/>
          <w:kern w:val="2"/>
          <w:szCs w:val="24"/>
        </w:rPr>
        <w:t>年年日照时数最短（</w:t>
      </w:r>
      <w:r>
        <w:rPr>
          <w:rFonts w:hint="eastAsia"/>
          <w:color w:val="000000"/>
          <w:kern w:val="2"/>
          <w:szCs w:val="24"/>
        </w:rPr>
        <w:t>2346.4</w:t>
      </w:r>
      <w:r>
        <w:rPr>
          <w:rFonts w:hint="eastAsia"/>
          <w:color w:val="000000"/>
          <w:kern w:val="2"/>
          <w:szCs w:val="24"/>
        </w:rPr>
        <w:t>小时），周期为</w:t>
      </w:r>
      <w:r>
        <w:rPr>
          <w:rFonts w:hint="eastAsia"/>
          <w:color w:val="000000"/>
          <w:kern w:val="2"/>
          <w:szCs w:val="24"/>
        </w:rPr>
        <w:t>5</w:t>
      </w:r>
      <w:r>
        <w:rPr>
          <w:rFonts w:hint="eastAsia"/>
          <w:color w:val="000000"/>
          <w:kern w:val="2"/>
          <w:szCs w:val="24"/>
        </w:rPr>
        <w:t>年。</w:t>
      </w:r>
    </w:p>
    <w:p w:rsidR="003D77B3" w:rsidRDefault="00684F0F">
      <w:pPr>
        <w:keepNext/>
        <w:keepLines/>
        <w:adjustRightInd/>
        <w:spacing w:line="480" w:lineRule="exact"/>
        <w:ind w:firstLineChars="0" w:firstLine="0"/>
        <w:textAlignment w:val="auto"/>
        <w:outlineLvl w:val="3"/>
        <w:rPr>
          <w:b/>
          <w:kern w:val="2"/>
          <w:szCs w:val="24"/>
        </w:rPr>
      </w:pPr>
      <w:r>
        <w:rPr>
          <w:b/>
          <w:kern w:val="2"/>
          <w:szCs w:val="24"/>
        </w:rPr>
        <w:t>5.2.1.2</w:t>
      </w:r>
      <w:r>
        <w:rPr>
          <w:rFonts w:hint="eastAsia"/>
          <w:b/>
          <w:kern w:val="2"/>
          <w:szCs w:val="24"/>
        </w:rPr>
        <w:t>环境空气环境影响预测与评价</w:t>
      </w:r>
    </w:p>
    <w:p w:rsidR="003D77B3" w:rsidRDefault="00684F0F">
      <w:pPr>
        <w:adjustRightInd/>
        <w:spacing w:line="480" w:lineRule="exact"/>
        <w:ind w:firstLine="480"/>
        <w:textAlignment w:val="auto"/>
        <w:rPr>
          <w:kern w:val="2"/>
          <w:szCs w:val="24"/>
        </w:rPr>
      </w:pPr>
      <w:r>
        <w:rPr>
          <w:rFonts w:hint="eastAsia"/>
          <w:kern w:val="2"/>
          <w:szCs w:val="24"/>
        </w:rPr>
        <w:t>根据《环境影响评价技术导则大气环境》（</w:t>
      </w:r>
      <w:r>
        <w:rPr>
          <w:kern w:val="2"/>
          <w:szCs w:val="24"/>
        </w:rPr>
        <w:t>HJ2.2-2018</w:t>
      </w:r>
      <w:r>
        <w:rPr>
          <w:rFonts w:hint="eastAsia"/>
          <w:kern w:val="2"/>
          <w:szCs w:val="24"/>
        </w:rPr>
        <w:t>），从工程分析得出本项目主要污染物为</w:t>
      </w:r>
      <w:r>
        <w:rPr>
          <w:kern w:val="2"/>
          <w:szCs w:val="24"/>
        </w:rPr>
        <w:t>H</w:t>
      </w:r>
      <w:r>
        <w:rPr>
          <w:kern w:val="2"/>
          <w:szCs w:val="24"/>
          <w:vertAlign w:val="subscript"/>
        </w:rPr>
        <w:t>2</w:t>
      </w:r>
      <w:r>
        <w:rPr>
          <w:kern w:val="2"/>
          <w:szCs w:val="24"/>
        </w:rPr>
        <w:t>S</w:t>
      </w:r>
      <w:r>
        <w:rPr>
          <w:rFonts w:hint="eastAsia"/>
          <w:kern w:val="2"/>
          <w:szCs w:val="24"/>
        </w:rPr>
        <w:t>、</w:t>
      </w:r>
      <w:r>
        <w:rPr>
          <w:kern w:val="2"/>
          <w:szCs w:val="24"/>
        </w:rPr>
        <w:t>NH</w:t>
      </w:r>
      <w:r>
        <w:rPr>
          <w:kern w:val="2"/>
          <w:szCs w:val="24"/>
          <w:vertAlign w:val="subscript"/>
        </w:rPr>
        <w:t>3</w:t>
      </w:r>
      <w:r>
        <w:rPr>
          <w:rFonts w:hint="eastAsia"/>
          <w:kern w:val="2"/>
          <w:szCs w:val="24"/>
        </w:rPr>
        <w:t>，因此，本次评价选择</w:t>
      </w:r>
      <w:r>
        <w:rPr>
          <w:kern w:val="2"/>
          <w:szCs w:val="24"/>
        </w:rPr>
        <w:t>H</w:t>
      </w:r>
      <w:r>
        <w:rPr>
          <w:kern w:val="2"/>
          <w:szCs w:val="24"/>
          <w:vertAlign w:val="subscript"/>
        </w:rPr>
        <w:t>2</w:t>
      </w:r>
      <w:r>
        <w:rPr>
          <w:kern w:val="2"/>
          <w:szCs w:val="24"/>
        </w:rPr>
        <w:t>S</w:t>
      </w:r>
      <w:r>
        <w:rPr>
          <w:rFonts w:hint="eastAsia"/>
          <w:kern w:val="2"/>
          <w:szCs w:val="24"/>
        </w:rPr>
        <w:t>、</w:t>
      </w:r>
      <w:r>
        <w:rPr>
          <w:kern w:val="2"/>
          <w:szCs w:val="24"/>
        </w:rPr>
        <w:t>NH</w:t>
      </w:r>
      <w:r>
        <w:rPr>
          <w:kern w:val="2"/>
          <w:szCs w:val="24"/>
          <w:vertAlign w:val="subscript"/>
        </w:rPr>
        <w:t>3</w:t>
      </w:r>
      <w:r>
        <w:rPr>
          <w:rFonts w:hint="eastAsia"/>
          <w:kern w:val="2"/>
          <w:szCs w:val="24"/>
        </w:rPr>
        <w:t>为预测因子。</w:t>
      </w:r>
    </w:p>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1</w:t>
      </w:r>
      <w:r>
        <w:rPr>
          <w:rFonts w:hint="eastAsia"/>
          <w:kern w:val="2"/>
          <w:szCs w:val="24"/>
        </w:rPr>
        <w:t>）大气预测模式及参数的选择</w:t>
      </w:r>
    </w:p>
    <w:p w:rsidR="003D77B3" w:rsidRDefault="00684F0F">
      <w:pPr>
        <w:adjustRightInd/>
        <w:spacing w:line="480" w:lineRule="exact"/>
        <w:ind w:firstLine="480"/>
        <w:textAlignment w:val="auto"/>
        <w:rPr>
          <w:kern w:val="2"/>
          <w:szCs w:val="24"/>
        </w:rPr>
      </w:pPr>
      <w:r>
        <w:rPr>
          <w:rFonts w:hint="eastAsia"/>
          <w:kern w:val="2"/>
          <w:szCs w:val="24"/>
        </w:rPr>
        <w:t>采用《环境影响评价技术导则大气环境》（</w:t>
      </w:r>
      <w:r>
        <w:rPr>
          <w:kern w:val="2"/>
          <w:szCs w:val="24"/>
        </w:rPr>
        <w:t>HJ2.2-2018</w:t>
      </w:r>
      <w:r>
        <w:rPr>
          <w:rFonts w:hint="eastAsia"/>
          <w:kern w:val="2"/>
          <w:szCs w:val="24"/>
        </w:rPr>
        <w:t>）推荐的</w:t>
      </w:r>
      <w:r>
        <w:rPr>
          <w:kern w:val="2"/>
          <w:szCs w:val="24"/>
        </w:rPr>
        <w:t>AERSCREEN</w:t>
      </w:r>
      <w:r>
        <w:rPr>
          <w:rFonts w:hint="eastAsia"/>
          <w:kern w:val="2"/>
          <w:szCs w:val="24"/>
        </w:rPr>
        <w:t>估算模型，参数见表</w:t>
      </w:r>
      <w:r>
        <w:rPr>
          <w:kern w:val="2"/>
          <w:szCs w:val="24"/>
        </w:rPr>
        <w:t>5</w:t>
      </w:r>
      <w:r>
        <w:rPr>
          <w:rFonts w:hint="eastAsia"/>
          <w:kern w:val="2"/>
          <w:szCs w:val="24"/>
        </w:rPr>
        <w:t>.2</w:t>
      </w:r>
      <w:r>
        <w:rPr>
          <w:kern w:val="2"/>
          <w:szCs w:val="24"/>
        </w:rPr>
        <w:t>-</w:t>
      </w:r>
      <w:r>
        <w:rPr>
          <w:rFonts w:hint="eastAsia"/>
          <w:kern w:val="2"/>
          <w:szCs w:val="24"/>
        </w:rPr>
        <w:t>7</w:t>
      </w:r>
      <w:r>
        <w:rPr>
          <w:rFonts w:hint="eastAsia"/>
          <w:kern w:val="2"/>
          <w:szCs w:val="24"/>
        </w:rPr>
        <w:t>。</w:t>
      </w:r>
    </w:p>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2</w:t>
      </w:r>
      <w:r>
        <w:rPr>
          <w:rFonts w:hint="eastAsia"/>
          <w:kern w:val="2"/>
          <w:szCs w:val="24"/>
        </w:rPr>
        <w:t>）预测因子</w:t>
      </w:r>
    </w:p>
    <w:p w:rsidR="003D77B3" w:rsidRDefault="00684F0F">
      <w:pPr>
        <w:adjustRightInd/>
        <w:spacing w:line="480" w:lineRule="exact"/>
        <w:ind w:firstLine="480"/>
        <w:textAlignment w:val="auto"/>
        <w:rPr>
          <w:kern w:val="2"/>
          <w:szCs w:val="24"/>
        </w:rPr>
      </w:pPr>
      <w:r>
        <w:rPr>
          <w:rFonts w:hint="eastAsia"/>
          <w:kern w:val="2"/>
          <w:szCs w:val="24"/>
        </w:rPr>
        <w:t>根据工程分析的内容，确定预测因子为</w:t>
      </w:r>
      <w:r>
        <w:rPr>
          <w:kern w:val="2"/>
          <w:szCs w:val="24"/>
        </w:rPr>
        <w:t>H</w:t>
      </w:r>
      <w:r>
        <w:rPr>
          <w:kern w:val="2"/>
          <w:szCs w:val="24"/>
          <w:vertAlign w:val="subscript"/>
        </w:rPr>
        <w:t>2</w:t>
      </w:r>
      <w:r>
        <w:rPr>
          <w:kern w:val="2"/>
          <w:szCs w:val="24"/>
        </w:rPr>
        <w:t>S</w:t>
      </w:r>
      <w:r>
        <w:rPr>
          <w:rFonts w:hint="eastAsia"/>
          <w:kern w:val="2"/>
          <w:szCs w:val="24"/>
        </w:rPr>
        <w:t>、</w:t>
      </w:r>
      <w:r>
        <w:rPr>
          <w:kern w:val="2"/>
          <w:szCs w:val="24"/>
        </w:rPr>
        <w:t>NH</w:t>
      </w:r>
      <w:r>
        <w:rPr>
          <w:kern w:val="2"/>
          <w:szCs w:val="24"/>
          <w:vertAlign w:val="subscript"/>
        </w:rPr>
        <w:t>3</w:t>
      </w:r>
      <w:r>
        <w:rPr>
          <w:rFonts w:hint="eastAsia"/>
          <w:kern w:val="2"/>
          <w:szCs w:val="24"/>
        </w:rPr>
        <w:t>。</w:t>
      </w:r>
    </w:p>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3</w:t>
      </w:r>
      <w:r>
        <w:rPr>
          <w:rFonts w:hint="eastAsia"/>
          <w:kern w:val="2"/>
          <w:szCs w:val="24"/>
        </w:rPr>
        <w:t>）评价标准确定</w:t>
      </w:r>
    </w:p>
    <w:p w:rsidR="003D77B3" w:rsidRDefault="00684F0F">
      <w:pPr>
        <w:adjustRightInd/>
        <w:spacing w:line="480" w:lineRule="exact"/>
        <w:ind w:firstLine="480"/>
        <w:textAlignment w:val="auto"/>
        <w:rPr>
          <w:kern w:val="2"/>
          <w:szCs w:val="22"/>
        </w:rPr>
      </w:pPr>
      <w:r>
        <w:rPr>
          <w:rFonts w:hint="eastAsia"/>
          <w:kern w:val="2"/>
          <w:szCs w:val="22"/>
        </w:rPr>
        <w:t>具体标准值见表</w:t>
      </w:r>
      <w:r>
        <w:rPr>
          <w:kern w:val="2"/>
          <w:szCs w:val="22"/>
        </w:rPr>
        <w:t>5</w:t>
      </w:r>
      <w:r>
        <w:rPr>
          <w:rFonts w:hint="eastAsia"/>
          <w:kern w:val="2"/>
          <w:szCs w:val="22"/>
        </w:rPr>
        <w:t>.2</w:t>
      </w:r>
      <w:r>
        <w:rPr>
          <w:kern w:val="2"/>
          <w:szCs w:val="22"/>
        </w:rPr>
        <w:t>-4</w:t>
      </w:r>
      <w:r>
        <w:rPr>
          <w:rFonts w:hint="eastAsia"/>
          <w:kern w:val="2"/>
          <w:szCs w:val="22"/>
        </w:rPr>
        <w:t>。</w:t>
      </w:r>
    </w:p>
    <w:p w:rsidR="003D77B3" w:rsidRDefault="00684F0F">
      <w:pPr>
        <w:adjustRightInd/>
        <w:spacing w:line="480" w:lineRule="exact"/>
        <w:ind w:firstLineChars="0" w:firstLine="0"/>
        <w:jc w:val="center"/>
        <w:textAlignment w:val="auto"/>
        <w:rPr>
          <w:b/>
          <w:spacing w:val="4"/>
          <w:kern w:val="2"/>
          <w:szCs w:val="24"/>
        </w:rPr>
      </w:pPr>
      <w:r>
        <w:rPr>
          <w:rFonts w:hint="eastAsia"/>
          <w:b/>
          <w:spacing w:val="4"/>
          <w:kern w:val="2"/>
          <w:szCs w:val="24"/>
        </w:rPr>
        <w:t>表</w:t>
      </w:r>
      <w:r>
        <w:rPr>
          <w:b/>
          <w:spacing w:val="4"/>
          <w:kern w:val="2"/>
          <w:szCs w:val="24"/>
        </w:rPr>
        <w:t>5</w:t>
      </w:r>
      <w:r>
        <w:rPr>
          <w:rFonts w:hint="eastAsia"/>
          <w:b/>
          <w:spacing w:val="4"/>
          <w:kern w:val="2"/>
          <w:szCs w:val="24"/>
        </w:rPr>
        <w:t>.2</w:t>
      </w:r>
      <w:r>
        <w:rPr>
          <w:b/>
          <w:spacing w:val="4"/>
          <w:kern w:val="2"/>
          <w:szCs w:val="24"/>
        </w:rPr>
        <w:t>-</w:t>
      </w:r>
      <w:r>
        <w:rPr>
          <w:rFonts w:hint="eastAsia"/>
          <w:b/>
          <w:spacing w:val="4"/>
          <w:kern w:val="2"/>
          <w:szCs w:val="24"/>
        </w:rPr>
        <w:t>4</w:t>
      </w:r>
      <w:r>
        <w:rPr>
          <w:rFonts w:hint="eastAsia"/>
          <w:b/>
          <w:spacing w:val="4"/>
          <w:kern w:val="2"/>
          <w:szCs w:val="24"/>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tblPr>
      <w:tblGrid>
        <w:gridCol w:w="719"/>
        <w:gridCol w:w="1326"/>
        <w:gridCol w:w="1095"/>
        <w:gridCol w:w="1478"/>
        <w:gridCol w:w="1287"/>
        <w:gridCol w:w="3555"/>
      </w:tblGrid>
      <w:tr w:rsidR="003D77B3">
        <w:trPr>
          <w:trHeight w:val="284"/>
          <w:jc w:val="center"/>
        </w:trPr>
        <w:tc>
          <w:tcPr>
            <w:tcW w:w="380" w:type="pct"/>
            <w:vMerge w:val="restart"/>
            <w:tcBorders>
              <w:top w:val="single" w:sz="4" w:space="0" w:color="auto"/>
              <w:left w:val="single" w:sz="4"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序</w:t>
            </w:r>
          </w:p>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号</w:t>
            </w:r>
          </w:p>
        </w:tc>
        <w:tc>
          <w:tcPr>
            <w:tcW w:w="701" w:type="pct"/>
            <w:vMerge w:val="restart"/>
            <w:tcBorders>
              <w:top w:val="single" w:sz="4"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污染物</w:t>
            </w:r>
          </w:p>
        </w:tc>
        <w:tc>
          <w:tcPr>
            <w:tcW w:w="2040" w:type="pct"/>
            <w:gridSpan w:val="3"/>
            <w:tcBorders>
              <w:top w:val="single" w:sz="4"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标准限值</w:t>
            </w:r>
          </w:p>
        </w:tc>
        <w:tc>
          <w:tcPr>
            <w:tcW w:w="1879" w:type="pct"/>
            <w:vMerge w:val="restart"/>
            <w:tcBorders>
              <w:top w:val="single" w:sz="4" w:space="0" w:color="auto"/>
              <w:left w:val="single" w:sz="6" w:space="0" w:color="auto"/>
              <w:bottom w:val="single" w:sz="6" w:space="0" w:color="auto"/>
              <w:right w:val="single" w:sz="4"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标准来源</w:t>
            </w:r>
          </w:p>
        </w:tc>
      </w:tr>
      <w:tr w:rsidR="003D77B3">
        <w:trPr>
          <w:trHeight w:val="284"/>
          <w:jc w:val="center"/>
        </w:trPr>
        <w:tc>
          <w:tcPr>
            <w:tcW w:w="0" w:type="auto"/>
            <w:vMerge/>
            <w:tcBorders>
              <w:top w:val="single" w:sz="4"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0" w:type="auto"/>
            <w:vMerge/>
            <w:tcBorders>
              <w:top w:val="single" w:sz="4" w:space="0" w:color="auto"/>
              <w:left w:val="single" w:sz="6"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579"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年平均</w:t>
            </w:r>
          </w:p>
        </w:tc>
        <w:tc>
          <w:tcPr>
            <w:tcW w:w="781"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kern w:val="2"/>
                <w:sz w:val="21"/>
                <w:szCs w:val="21"/>
              </w:rPr>
              <w:t>24</w:t>
            </w:r>
            <w:r>
              <w:rPr>
                <w:rFonts w:hAnsi="宋体" w:hint="eastAsia"/>
                <w:kern w:val="2"/>
                <w:sz w:val="21"/>
                <w:szCs w:val="21"/>
              </w:rPr>
              <w:t>小时平均</w:t>
            </w:r>
          </w:p>
        </w:tc>
        <w:tc>
          <w:tcPr>
            <w:tcW w:w="680"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kern w:val="2"/>
                <w:sz w:val="21"/>
                <w:szCs w:val="21"/>
              </w:rPr>
              <w:t>1</w:t>
            </w:r>
            <w:r>
              <w:rPr>
                <w:rFonts w:hAnsi="宋体" w:hint="eastAsia"/>
                <w:kern w:val="2"/>
                <w:sz w:val="21"/>
                <w:szCs w:val="21"/>
              </w:rPr>
              <w:t>小时平均</w:t>
            </w:r>
          </w:p>
        </w:tc>
        <w:tc>
          <w:tcPr>
            <w:tcW w:w="0" w:type="auto"/>
            <w:vMerge/>
            <w:tcBorders>
              <w:top w:val="single" w:sz="4" w:space="0" w:color="auto"/>
              <w:left w:val="single" w:sz="6" w:space="0" w:color="auto"/>
              <w:bottom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91"/>
          <w:jc w:val="center"/>
        </w:trPr>
        <w:tc>
          <w:tcPr>
            <w:tcW w:w="380" w:type="pct"/>
            <w:tcBorders>
              <w:top w:val="single" w:sz="6" w:space="0" w:color="auto"/>
              <w:left w:val="single" w:sz="4"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1</w:t>
            </w:r>
          </w:p>
        </w:tc>
        <w:tc>
          <w:tcPr>
            <w:tcW w:w="701"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kern w:val="2"/>
                <w:sz w:val="21"/>
                <w:szCs w:val="21"/>
              </w:rPr>
              <w:t>H</w:t>
            </w:r>
            <w:r>
              <w:rPr>
                <w:kern w:val="2"/>
                <w:sz w:val="21"/>
                <w:szCs w:val="21"/>
                <w:vertAlign w:val="subscript"/>
              </w:rPr>
              <w:t>2</w:t>
            </w:r>
            <w:r>
              <w:rPr>
                <w:kern w:val="2"/>
                <w:sz w:val="21"/>
                <w:szCs w:val="21"/>
              </w:rPr>
              <w:t>S</w:t>
            </w:r>
          </w:p>
        </w:tc>
        <w:tc>
          <w:tcPr>
            <w:tcW w:w="579" w:type="pct"/>
            <w:tcBorders>
              <w:top w:val="single" w:sz="6" w:space="0" w:color="auto"/>
              <w:left w:val="single" w:sz="6" w:space="0" w:color="auto"/>
              <w:bottom w:val="single" w:sz="6"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781" w:type="pct"/>
            <w:tcBorders>
              <w:top w:val="single" w:sz="6" w:space="0" w:color="auto"/>
              <w:left w:val="single" w:sz="6" w:space="0" w:color="auto"/>
              <w:bottom w:val="single" w:sz="6"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680"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0.01</w:t>
            </w:r>
          </w:p>
        </w:tc>
        <w:tc>
          <w:tcPr>
            <w:tcW w:w="1879" w:type="pct"/>
            <w:vMerge w:val="restart"/>
            <w:tcBorders>
              <w:top w:val="single" w:sz="6" w:space="0" w:color="auto"/>
              <w:left w:val="single" w:sz="6" w:space="0" w:color="auto"/>
              <w:right w:val="single" w:sz="4"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Ansi="宋体" w:hint="eastAsia"/>
                <w:kern w:val="2"/>
                <w:sz w:val="21"/>
                <w:szCs w:val="21"/>
              </w:rPr>
              <w:t>《环境影响评价技术导则大气环境》（</w:t>
            </w:r>
            <w:r>
              <w:rPr>
                <w:kern w:val="2"/>
                <w:sz w:val="21"/>
                <w:szCs w:val="21"/>
              </w:rPr>
              <w:t>HJ2.2-2018</w:t>
            </w:r>
            <w:r>
              <w:rPr>
                <w:rFonts w:hAnsi="宋体" w:hint="eastAsia"/>
                <w:kern w:val="2"/>
                <w:sz w:val="21"/>
                <w:szCs w:val="21"/>
              </w:rPr>
              <w:t>）附录</w:t>
            </w:r>
            <w:r>
              <w:rPr>
                <w:rFonts w:hAnsi="宋体"/>
                <w:kern w:val="2"/>
                <w:sz w:val="21"/>
                <w:szCs w:val="21"/>
              </w:rPr>
              <w:t>D</w:t>
            </w:r>
            <w:r>
              <w:rPr>
                <w:rFonts w:hAnsi="宋体" w:hint="eastAsia"/>
                <w:kern w:val="2"/>
                <w:sz w:val="21"/>
                <w:szCs w:val="21"/>
              </w:rPr>
              <w:t>其他污染物空气质量浓度参考限值，单位：</w:t>
            </w:r>
            <w:r>
              <w:rPr>
                <w:rFonts w:hint="eastAsia"/>
                <w:kern w:val="2"/>
                <w:sz w:val="21"/>
                <w:szCs w:val="21"/>
              </w:rPr>
              <w:t>m</w:t>
            </w:r>
            <w:r>
              <w:rPr>
                <w:kern w:val="2"/>
                <w:sz w:val="21"/>
                <w:szCs w:val="21"/>
              </w:rPr>
              <w:t>g/m</w:t>
            </w:r>
            <w:r>
              <w:rPr>
                <w:kern w:val="2"/>
                <w:sz w:val="21"/>
                <w:szCs w:val="21"/>
                <w:vertAlign w:val="superscript"/>
              </w:rPr>
              <w:t>3</w:t>
            </w:r>
          </w:p>
        </w:tc>
      </w:tr>
      <w:tr w:rsidR="003D77B3">
        <w:trPr>
          <w:trHeight w:val="284"/>
          <w:jc w:val="center"/>
        </w:trPr>
        <w:tc>
          <w:tcPr>
            <w:tcW w:w="380" w:type="pct"/>
            <w:tcBorders>
              <w:top w:val="single" w:sz="6" w:space="0" w:color="auto"/>
              <w:left w:val="single" w:sz="4"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2</w:t>
            </w:r>
          </w:p>
        </w:tc>
        <w:tc>
          <w:tcPr>
            <w:tcW w:w="701"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kern w:val="2"/>
                <w:sz w:val="21"/>
                <w:szCs w:val="21"/>
              </w:rPr>
              <w:t>NH</w:t>
            </w:r>
            <w:r>
              <w:rPr>
                <w:kern w:val="2"/>
                <w:sz w:val="21"/>
                <w:szCs w:val="21"/>
                <w:vertAlign w:val="subscript"/>
              </w:rPr>
              <w:t>3</w:t>
            </w:r>
          </w:p>
        </w:tc>
        <w:tc>
          <w:tcPr>
            <w:tcW w:w="579" w:type="pct"/>
            <w:tcBorders>
              <w:top w:val="single" w:sz="6" w:space="0" w:color="auto"/>
              <w:left w:val="single" w:sz="6" w:space="0" w:color="auto"/>
              <w:bottom w:val="single" w:sz="6"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781" w:type="pct"/>
            <w:tcBorders>
              <w:top w:val="single" w:sz="6" w:space="0" w:color="auto"/>
              <w:left w:val="single" w:sz="6" w:space="0" w:color="auto"/>
              <w:bottom w:val="single" w:sz="6"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680"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0.2</w:t>
            </w: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284"/>
          <w:jc w:val="center"/>
        </w:trPr>
        <w:tc>
          <w:tcPr>
            <w:tcW w:w="380" w:type="pct"/>
            <w:tcBorders>
              <w:top w:val="single" w:sz="6" w:space="0" w:color="auto"/>
              <w:left w:val="single" w:sz="4"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3</w:t>
            </w:r>
          </w:p>
        </w:tc>
        <w:tc>
          <w:tcPr>
            <w:tcW w:w="701"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sz w:val="21"/>
                <w:szCs w:val="21"/>
              </w:rPr>
              <w:t>HCl</w:t>
            </w:r>
          </w:p>
        </w:tc>
        <w:tc>
          <w:tcPr>
            <w:tcW w:w="579" w:type="pct"/>
            <w:tcBorders>
              <w:top w:val="single" w:sz="6" w:space="0" w:color="auto"/>
              <w:left w:val="single" w:sz="6" w:space="0" w:color="auto"/>
              <w:bottom w:val="single" w:sz="6" w:space="0" w:color="auto"/>
              <w:right w:val="single" w:sz="6" w:space="0" w:color="auto"/>
            </w:tcBorders>
            <w:vAlign w:val="center"/>
          </w:tcPr>
          <w:p w:rsidR="003D77B3" w:rsidRDefault="003D77B3">
            <w:pPr>
              <w:pStyle w:val="111"/>
              <w:adjustRightInd/>
              <w:snapToGrid/>
              <w:rPr>
                <w:szCs w:val="21"/>
              </w:rPr>
            </w:pPr>
          </w:p>
        </w:tc>
        <w:tc>
          <w:tcPr>
            <w:tcW w:w="781" w:type="pct"/>
            <w:tcBorders>
              <w:top w:val="single" w:sz="6" w:space="0" w:color="auto"/>
              <w:left w:val="single" w:sz="6" w:space="0" w:color="auto"/>
              <w:bottom w:val="single" w:sz="6"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680" w:type="pct"/>
            <w:tcBorders>
              <w:top w:val="single" w:sz="6" w:space="0" w:color="auto"/>
              <w:left w:val="single" w:sz="6" w:space="0" w:color="auto"/>
              <w:bottom w:val="single" w:sz="6"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0.05</w:t>
            </w:r>
          </w:p>
        </w:tc>
        <w:tc>
          <w:tcPr>
            <w:tcW w:w="0" w:type="auto"/>
            <w:vMerge/>
            <w:tcBorders>
              <w:left w:val="single" w:sz="6" w:space="0" w:color="auto"/>
              <w:bottom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284"/>
          <w:jc w:val="center"/>
        </w:trPr>
        <w:tc>
          <w:tcPr>
            <w:tcW w:w="380" w:type="pct"/>
            <w:tcBorders>
              <w:top w:val="single" w:sz="6" w:space="0" w:color="auto"/>
              <w:left w:val="single" w:sz="4" w:space="0" w:color="auto"/>
              <w:bottom w:val="single" w:sz="4"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4</w:t>
            </w:r>
          </w:p>
        </w:tc>
        <w:tc>
          <w:tcPr>
            <w:tcW w:w="701" w:type="pct"/>
            <w:tcBorders>
              <w:top w:val="single" w:sz="6" w:space="0" w:color="auto"/>
              <w:left w:val="single" w:sz="6" w:space="0" w:color="auto"/>
              <w:bottom w:val="single" w:sz="4"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sz w:val="21"/>
                <w:szCs w:val="21"/>
              </w:rPr>
              <w:t>NMHC</w:t>
            </w:r>
          </w:p>
        </w:tc>
        <w:tc>
          <w:tcPr>
            <w:tcW w:w="579" w:type="pct"/>
            <w:tcBorders>
              <w:top w:val="single" w:sz="6" w:space="0" w:color="auto"/>
              <w:left w:val="single" w:sz="6" w:space="0" w:color="auto"/>
              <w:bottom w:val="single" w:sz="4" w:space="0" w:color="auto"/>
              <w:right w:val="single" w:sz="6" w:space="0" w:color="auto"/>
            </w:tcBorders>
            <w:vAlign w:val="center"/>
          </w:tcPr>
          <w:p w:rsidR="003D77B3" w:rsidRDefault="003D77B3">
            <w:pPr>
              <w:pStyle w:val="111"/>
              <w:adjustRightInd/>
              <w:snapToGrid/>
              <w:rPr>
                <w:szCs w:val="21"/>
              </w:rPr>
            </w:pPr>
          </w:p>
        </w:tc>
        <w:tc>
          <w:tcPr>
            <w:tcW w:w="781" w:type="pct"/>
            <w:tcBorders>
              <w:top w:val="single" w:sz="6" w:space="0" w:color="auto"/>
              <w:left w:val="single" w:sz="6" w:space="0" w:color="auto"/>
              <w:bottom w:val="single" w:sz="4" w:space="0" w:color="auto"/>
              <w:right w:val="single" w:sz="6" w:space="0" w:color="auto"/>
            </w:tcBorders>
            <w:vAlign w:val="center"/>
          </w:tcPr>
          <w:p w:rsidR="003D77B3" w:rsidRDefault="003D77B3">
            <w:pPr>
              <w:tabs>
                <w:tab w:val="left" w:pos="350"/>
                <w:tab w:val="left" w:pos="540"/>
              </w:tabs>
              <w:snapToGrid w:val="0"/>
              <w:spacing w:line="240" w:lineRule="auto"/>
              <w:ind w:firstLineChars="0" w:firstLine="0"/>
              <w:jc w:val="center"/>
              <w:textAlignment w:val="auto"/>
              <w:rPr>
                <w:kern w:val="2"/>
                <w:sz w:val="21"/>
                <w:szCs w:val="21"/>
              </w:rPr>
            </w:pPr>
          </w:p>
        </w:tc>
        <w:tc>
          <w:tcPr>
            <w:tcW w:w="680" w:type="pct"/>
            <w:tcBorders>
              <w:top w:val="single" w:sz="6" w:space="0" w:color="auto"/>
              <w:left w:val="single" w:sz="6" w:space="0" w:color="auto"/>
              <w:bottom w:val="single" w:sz="4" w:space="0" w:color="auto"/>
              <w:right w:val="single" w:sz="6" w:space="0" w:color="auto"/>
            </w:tcBorders>
            <w:vAlign w:val="center"/>
          </w:tcPr>
          <w:p w:rsidR="003D77B3" w:rsidRDefault="00684F0F">
            <w:pPr>
              <w:tabs>
                <w:tab w:val="left" w:pos="350"/>
                <w:tab w:val="left" w:pos="540"/>
              </w:tabs>
              <w:snapToGrid w:val="0"/>
              <w:spacing w:line="240" w:lineRule="auto"/>
              <w:ind w:firstLineChars="0" w:firstLine="0"/>
              <w:jc w:val="center"/>
              <w:textAlignment w:val="auto"/>
              <w:rPr>
                <w:kern w:val="2"/>
                <w:sz w:val="21"/>
                <w:szCs w:val="21"/>
              </w:rPr>
            </w:pPr>
            <w:r>
              <w:rPr>
                <w:rFonts w:hint="eastAsia"/>
                <w:kern w:val="2"/>
                <w:sz w:val="21"/>
                <w:szCs w:val="21"/>
              </w:rPr>
              <w:t>2.0</w:t>
            </w:r>
          </w:p>
        </w:tc>
        <w:tc>
          <w:tcPr>
            <w:tcW w:w="0" w:type="auto"/>
            <w:tcBorders>
              <w:top w:val="single" w:sz="6" w:space="0" w:color="auto"/>
              <w:left w:val="single" w:sz="6" w:space="0" w:color="auto"/>
              <w:bottom w:val="single" w:sz="4" w:space="0" w:color="auto"/>
              <w:right w:val="single" w:sz="4" w:space="0" w:color="auto"/>
            </w:tcBorders>
            <w:vAlign w:val="center"/>
          </w:tcPr>
          <w:p w:rsidR="003D77B3" w:rsidRDefault="00684F0F">
            <w:pPr>
              <w:widowControl/>
              <w:adjustRightInd/>
              <w:spacing w:line="240" w:lineRule="auto"/>
              <w:ind w:firstLineChars="0" w:firstLine="0"/>
              <w:jc w:val="left"/>
              <w:textAlignment w:val="auto"/>
              <w:rPr>
                <w:kern w:val="2"/>
                <w:sz w:val="21"/>
                <w:szCs w:val="21"/>
              </w:rPr>
            </w:pPr>
            <w:r>
              <w:rPr>
                <w:rFonts w:hint="eastAsia"/>
                <w:kern w:val="2"/>
                <w:sz w:val="21"/>
                <w:szCs w:val="21"/>
              </w:rPr>
              <w:t>参考执行《环境空气质量非甲烷总烃限值》（</w:t>
            </w:r>
            <w:r>
              <w:rPr>
                <w:rFonts w:hint="eastAsia"/>
                <w:kern w:val="2"/>
                <w:sz w:val="21"/>
                <w:szCs w:val="21"/>
              </w:rPr>
              <w:t>DB13/1577-2012</w:t>
            </w:r>
            <w:r>
              <w:rPr>
                <w:rFonts w:hint="eastAsia"/>
                <w:kern w:val="2"/>
                <w:sz w:val="21"/>
                <w:szCs w:val="21"/>
              </w:rPr>
              <w:t>）中二级标准值，单位：</w:t>
            </w:r>
            <w:r>
              <w:rPr>
                <w:kern w:val="2"/>
                <w:sz w:val="21"/>
                <w:szCs w:val="21"/>
              </w:rPr>
              <w:t>mg/m</w:t>
            </w:r>
            <w:r>
              <w:rPr>
                <w:kern w:val="2"/>
                <w:sz w:val="21"/>
                <w:szCs w:val="21"/>
                <w:vertAlign w:val="superscript"/>
              </w:rPr>
              <w:t>3</w:t>
            </w:r>
          </w:p>
        </w:tc>
      </w:tr>
    </w:tbl>
    <w:p w:rsidR="003D77B3" w:rsidRDefault="00684F0F">
      <w:pPr>
        <w:adjustRightInd/>
        <w:spacing w:line="420" w:lineRule="exact"/>
        <w:ind w:firstLine="480"/>
        <w:textAlignment w:val="auto"/>
        <w:rPr>
          <w:kern w:val="2"/>
          <w:szCs w:val="24"/>
        </w:rPr>
      </w:pPr>
      <w:r>
        <w:rPr>
          <w:rFonts w:hint="eastAsia"/>
          <w:kern w:val="2"/>
          <w:szCs w:val="24"/>
        </w:rPr>
        <w:lastRenderedPageBreak/>
        <w:t>（</w:t>
      </w:r>
      <w:r>
        <w:rPr>
          <w:kern w:val="2"/>
          <w:szCs w:val="24"/>
        </w:rPr>
        <w:t>4</w:t>
      </w:r>
      <w:r>
        <w:rPr>
          <w:rFonts w:hint="eastAsia"/>
          <w:kern w:val="2"/>
          <w:szCs w:val="24"/>
        </w:rPr>
        <w:t>）评价等级判定</w:t>
      </w:r>
    </w:p>
    <w:p w:rsidR="003D77B3" w:rsidRDefault="00684F0F">
      <w:pPr>
        <w:adjustRightInd/>
        <w:spacing w:line="420" w:lineRule="exact"/>
        <w:ind w:firstLine="480"/>
        <w:textAlignment w:val="auto"/>
        <w:rPr>
          <w:kern w:val="2"/>
          <w:szCs w:val="22"/>
        </w:rPr>
      </w:pPr>
      <w:r>
        <w:rPr>
          <w:rFonts w:hint="eastAsia"/>
          <w:kern w:val="2"/>
          <w:szCs w:val="22"/>
        </w:rPr>
        <w:t>根据《环境影响评价技术导则</w:t>
      </w:r>
      <w:r>
        <w:rPr>
          <w:kern w:val="2"/>
          <w:szCs w:val="22"/>
        </w:rPr>
        <w:t>-</w:t>
      </w:r>
      <w:r>
        <w:rPr>
          <w:rFonts w:hint="eastAsia"/>
          <w:kern w:val="2"/>
          <w:szCs w:val="22"/>
        </w:rPr>
        <w:t>大气环境》（</w:t>
      </w:r>
      <w:r>
        <w:rPr>
          <w:kern w:val="2"/>
          <w:szCs w:val="22"/>
        </w:rPr>
        <w:t>HJ2.2-2018</w:t>
      </w:r>
      <w:r>
        <w:rPr>
          <w:rFonts w:hint="eastAsia"/>
          <w:kern w:val="2"/>
          <w:szCs w:val="22"/>
        </w:rPr>
        <w:t>），评价等级采用污染物的最大地面空气质量浓度占标率</w:t>
      </w:r>
      <w:r>
        <w:rPr>
          <w:kern w:val="2"/>
          <w:szCs w:val="22"/>
        </w:rPr>
        <w:t>Pi(</w:t>
      </w:r>
      <w:r>
        <w:rPr>
          <w:rFonts w:hint="eastAsia"/>
          <w:kern w:val="2"/>
          <w:szCs w:val="22"/>
        </w:rPr>
        <w:t>第</w:t>
      </w:r>
      <w:r>
        <w:rPr>
          <w:kern w:val="2"/>
          <w:szCs w:val="22"/>
        </w:rPr>
        <w:t>i</w:t>
      </w:r>
      <w:r>
        <w:rPr>
          <w:rFonts w:hint="eastAsia"/>
          <w:kern w:val="2"/>
          <w:szCs w:val="22"/>
        </w:rPr>
        <w:t>个污染物，简称最大浓度占标率</w:t>
      </w:r>
      <w:r>
        <w:rPr>
          <w:kern w:val="2"/>
          <w:szCs w:val="22"/>
        </w:rPr>
        <w:t>)</w:t>
      </w:r>
      <w:r>
        <w:rPr>
          <w:rFonts w:hint="eastAsia"/>
          <w:kern w:val="2"/>
          <w:szCs w:val="22"/>
        </w:rPr>
        <w:t>来进行判定，</w:t>
      </w:r>
      <w:r>
        <w:rPr>
          <w:kern w:val="2"/>
          <w:szCs w:val="22"/>
        </w:rPr>
        <w:t>Pi</w:t>
      </w:r>
      <w:r>
        <w:rPr>
          <w:rFonts w:hint="eastAsia"/>
          <w:kern w:val="2"/>
          <w:szCs w:val="22"/>
        </w:rPr>
        <w:t>的计算公式如下：</w:t>
      </w:r>
    </w:p>
    <w:p w:rsidR="003D77B3" w:rsidRDefault="00684F0F">
      <w:pPr>
        <w:adjustRightInd/>
        <w:spacing w:line="420" w:lineRule="exact"/>
        <w:ind w:firstLineChars="0" w:firstLine="482"/>
        <w:jc w:val="center"/>
        <w:textAlignment w:val="auto"/>
        <w:rPr>
          <w:kern w:val="2"/>
          <w:szCs w:val="24"/>
        </w:rPr>
      </w:pPr>
      <w:r w:rsidRPr="00D16893">
        <w:rPr>
          <w:bCs/>
          <w:kern w:val="2"/>
          <w:position w:val="-30"/>
          <w:szCs w:val="22"/>
        </w:rPr>
        <w:object w:dxaOrig="1419" w:dyaOrig="688">
          <v:shape id="_x0000_i1029" type="#_x0000_t75" style="width:71.25pt;height:34.5pt" o:ole="">
            <v:imagedata r:id="rId81" o:title=""/>
          </v:shape>
          <o:OLEObject Type="Embed" ProgID="Equation.3" ShapeID="_x0000_i1029" DrawAspect="Content" ObjectID="_1678863228" r:id="rId82"/>
        </w:object>
      </w:r>
    </w:p>
    <w:p w:rsidR="003D77B3" w:rsidRDefault="00684F0F">
      <w:pPr>
        <w:adjustRightInd/>
        <w:spacing w:line="420" w:lineRule="exact"/>
        <w:ind w:firstLineChars="0" w:firstLine="482"/>
        <w:textAlignment w:val="auto"/>
        <w:rPr>
          <w:kern w:val="2"/>
          <w:szCs w:val="24"/>
        </w:rPr>
      </w:pPr>
      <w:r>
        <w:rPr>
          <w:rFonts w:hint="eastAsia"/>
          <w:kern w:val="2"/>
          <w:szCs w:val="24"/>
        </w:rPr>
        <w:t>式中：</w:t>
      </w:r>
      <w:r>
        <w:rPr>
          <w:kern w:val="2"/>
          <w:szCs w:val="24"/>
        </w:rPr>
        <w:t>P</w:t>
      </w:r>
      <w:r>
        <w:rPr>
          <w:kern w:val="2"/>
          <w:szCs w:val="24"/>
          <w:vertAlign w:val="subscript"/>
        </w:rPr>
        <w:t>i</w:t>
      </w:r>
      <w:r>
        <w:rPr>
          <w:kern w:val="2"/>
          <w:szCs w:val="24"/>
        </w:rPr>
        <w:t>—</w:t>
      </w:r>
      <w:r>
        <w:rPr>
          <w:rFonts w:hint="eastAsia"/>
          <w:kern w:val="2"/>
          <w:szCs w:val="24"/>
        </w:rPr>
        <w:t>第</w:t>
      </w:r>
      <w:r>
        <w:rPr>
          <w:kern w:val="2"/>
          <w:szCs w:val="24"/>
        </w:rPr>
        <w:t>i</w:t>
      </w:r>
      <w:r>
        <w:rPr>
          <w:rFonts w:hint="eastAsia"/>
          <w:kern w:val="2"/>
          <w:szCs w:val="24"/>
        </w:rPr>
        <w:t>个污染物的最大地面浓度占标率，</w:t>
      </w:r>
      <w:r>
        <w:rPr>
          <w:kern w:val="2"/>
          <w:szCs w:val="24"/>
        </w:rPr>
        <w:t>%</w:t>
      </w:r>
      <w:r>
        <w:rPr>
          <w:rFonts w:hint="eastAsia"/>
          <w:kern w:val="2"/>
          <w:szCs w:val="24"/>
        </w:rPr>
        <w:t>；</w:t>
      </w:r>
    </w:p>
    <w:p w:rsidR="003D77B3" w:rsidRDefault="00684F0F">
      <w:pPr>
        <w:adjustRightInd/>
        <w:spacing w:line="420" w:lineRule="exact"/>
        <w:ind w:firstLineChars="500" w:firstLine="1200"/>
        <w:textAlignment w:val="auto"/>
        <w:rPr>
          <w:kern w:val="2"/>
          <w:szCs w:val="24"/>
        </w:rPr>
      </w:pPr>
      <w:r>
        <w:rPr>
          <w:kern w:val="2"/>
          <w:szCs w:val="24"/>
        </w:rPr>
        <w:t>C</w:t>
      </w:r>
      <w:r>
        <w:rPr>
          <w:kern w:val="2"/>
          <w:szCs w:val="24"/>
          <w:vertAlign w:val="subscript"/>
        </w:rPr>
        <w:t>i</w:t>
      </w:r>
      <w:r>
        <w:rPr>
          <w:kern w:val="2"/>
          <w:szCs w:val="24"/>
        </w:rPr>
        <w:t>—</w:t>
      </w:r>
      <w:r>
        <w:rPr>
          <w:rFonts w:hint="eastAsia"/>
          <w:kern w:val="2"/>
          <w:szCs w:val="24"/>
        </w:rPr>
        <w:t>采用估算模型计算出的第</w:t>
      </w:r>
      <w:r>
        <w:rPr>
          <w:kern w:val="2"/>
          <w:szCs w:val="24"/>
        </w:rPr>
        <w:t>i</w:t>
      </w:r>
      <w:r>
        <w:rPr>
          <w:rFonts w:hint="eastAsia"/>
          <w:kern w:val="2"/>
          <w:szCs w:val="24"/>
        </w:rPr>
        <w:t>个污染物的最大</w:t>
      </w:r>
      <w:r>
        <w:rPr>
          <w:kern w:val="2"/>
          <w:szCs w:val="24"/>
        </w:rPr>
        <w:t>1h</w:t>
      </w:r>
      <w:r>
        <w:rPr>
          <w:rFonts w:hint="eastAsia"/>
          <w:kern w:val="2"/>
          <w:szCs w:val="24"/>
        </w:rPr>
        <w:t>地面空气质量浓度，</w:t>
      </w:r>
      <w:r>
        <w:rPr>
          <w:kern w:val="2"/>
          <w:szCs w:val="24"/>
        </w:rPr>
        <w:t>µg/m</w:t>
      </w:r>
      <w:r>
        <w:rPr>
          <w:kern w:val="2"/>
          <w:szCs w:val="24"/>
          <w:vertAlign w:val="superscript"/>
        </w:rPr>
        <w:t>3</w:t>
      </w:r>
      <w:r>
        <w:rPr>
          <w:rFonts w:hint="eastAsia"/>
          <w:kern w:val="2"/>
          <w:szCs w:val="24"/>
        </w:rPr>
        <w:t>；</w:t>
      </w:r>
    </w:p>
    <w:p w:rsidR="003D77B3" w:rsidRDefault="00684F0F">
      <w:pPr>
        <w:adjustRightInd/>
        <w:spacing w:line="420" w:lineRule="exact"/>
        <w:ind w:firstLineChars="0" w:firstLine="480"/>
        <w:textAlignment w:val="auto"/>
        <w:rPr>
          <w:kern w:val="2"/>
          <w:szCs w:val="24"/>
        </w:rPr>
      </w:pPr>
      <w:r>
        <w:rPr>
          <w:kern w:val="2"/>
          <w:szCs w:val="24"/>
        </w:rPr>
        <w:t xml:space="preserve">      C</w:t>
      </w:r>
      <w:r>
        <w:rPr>
          <w:kern w:val="2"/>
          <w:szCs w:val="24"/>
          <w:vertAlign w:val="subscript"/>
        </w:rPr>
        <w:t>oi</w:t>
      </w:r>
      <w:r>
        <w:rPr>
          <w:kern w:val="2"/>
          <w:szCs w:val="24"/>
        </w:rPr>
        <w:t>—</w:t>
      </w:r>
      <w:r>
        <w:rPr>
          <w:rFonts w:hint="eastAsia"/>
          <w:kern w:val="2"/>
          <w:szCs w:val="24"/>
        </w:rPr>
        <w:t>第</w:t>
      </w:r>
      <w:r>
        <w:rPr>
          <w:kern w:val="2"/>
          <w:szCs w:val="24"/>
        </w:rPr>
        <w:t>i</w:t>
      </w:r>
      <w:r>
        <w:rPr>
          <w:rFonts w:hint="eastAsia"/>
          <w:kern w:val="2"/>
          <w:szCs w:val="24"/>
        </w:rPr>
        <w:t>个污染物的环境空气质量浓度标准，</w:t>
      </w:r>
      <w:r>
        <w:rPr>
          <w:kern w:val="2"/>
          <w:szCs w:val="24"/>
        </w:rPr>
        <w:t>µg/m</w:t>
      </w:r>
      <w:r>
        <w:rPr>
          <w:kern w:val="2"/>
          <w:szCs w:val="24"/>
          <w:vertAlign w:val="superscript"/>
        </w:rPr>
        <w:t>3</w:t>
      </w:r>
      <w:r>
        <w:rPr>
          <w:rFonts w:hint="eastAsia"/>
          <w:kern w:val="2"/>
          <w:szCs w:val="24"/>
        </w:rPr>
        <w:t>。一般选用</w:t>
      </w:r>
      <w:r>
        <w:rPr>
          <w:kern w:val="2"/>
          <w:szCs w:val="24"/>
        </w:rPr>
        <w:t xml:space="preserve">GB3095 </w:t>
      </w:r>
      <w:r>
        <w:rPr>
          <w:rFonts w:hint="eastAsia"/>
          <w:kern w:val="2"/>
          <w:szCs w:val="24"/>
        </w:rPr>
        <w:t>中</w:t>
      </w:r>
      <w:r>
        <w:rPr>
          <w:kern w:val="2"/>
          <w:szCs w:val="24"/>
        </w:rPr>
        <w:t>1h</w:t>
      </w:r>
      <w:r>
        <w:rPr>
          <w:rFonts w:hint="eastAsia"/>
          <w:kern w:val="2"/>
          <w:szCs w:val="24"/>
        </w:rPr>
        <w:t>平均质量浓度的二级浓度限值，如项目位于一类环境空气功能区，应选择相应的一级浓度限值。对仅有</w:t>
      </w:r>
      <w:r>
        <w:rPr>
          <w:kern w:val="2"/>
          <w:szCs w:val="24"/>
        </w:rPr>
        <w:t>8h</w:t>
      </w:r>
      <w:r>
        <w:rPr>
          <w:rFonts w:hint="eastAsia"/>
          <w:kern w:val="2"/>
          <w:szCs w:val="24"/>
        </w:rPr>
        <w:t>平均质量浓度限值、日平均质量浓度限值或年平均质量浓度限值的，可分别按</w:t>
      </w:r>
      <w:r>
        <w:rPr>
          <w:kern w:val="2"/>
          <w:szCs w:val="24"/>
        </w:rPr>
        <w:t>2</w:t>
      </w:r>
      <w:r>
        <w:rPr>
          <w:rFonts w:hint="eastAsia"/>
          <w:kern w:val="2"/>
          <w:szCs w:val="24"/>
        </w:rPr>
        <w:t>倍、</w:t>
      </w:r>
      <w:r>
        <w:rPr>
          <w:kern w:val="2"/>
          <w:szCs w:val="24"/>
        </w:rPr>
        <w:t>3</w:t>
      </w:r>
      <w:r>
        <w:rPr>
          <w:rFonts w:hint="eastAsia"/>
          <w:kern w:val="2"/>
          <w:szCs w:val="24"/>
        </w:rPr>
        <w:t>倍、</w:t>
      </w:r>
      <w:r>
        <w:rPr>
          <w:kern w:val="2"/>
          <w:szCs w:val="24"/>
        </w:rPr>
        <w:t>6</w:t>
      </w:r>
      <w:r>
        <w:rPr>
          <w:rFonts w:hint="eastAsia"/>
          <w:kern w:val="2"/>
          <w:szCs w:val="24"/>
        </w:rPr>
        <w:t>倍折算为</w:t>
      </w:r>
      <w:r>
        <w:rPr>
          <w:kern w:val="2"/>
          <w:szCs w:val="24"/>
        </w:rPr>
        <w:t>1h</w:t>
      </w:r>
      <w:r>
        <w:rPr>
          <w:rFonts w:hint="eastAsia"/>
          <w:kern w:val="2"/>
          <w:szCs w:val="24"/>
        </w:rPr>
        <w:t>平均质量浓度限值。</w:t>
      </w:r>
    </w:p>
    <w:p w:rsidR="003D77B3" w:rsidRDefault="00684F0F">
      <w:pPr>
        <w:adjustRightInd/>
        <w:spacing w:line="420" w:lineRule="exact"/>
        <w:ind w:firstLine="480"/>
        <w:textAlignment w:val="auto"/>
        <w:rPr>
          <w:kern w:val="2"/>
          <w:szCs w:val="24"/>
        </w:rPr>
      </w:pPr>
      <w:r>
        <w:rPr>
          <w:rFonts w:hint="eastAsia"/>
          <w:kern w:val="2"/>
          <w:szCs w:val="24"/>
        </w:rPr>
        <w:t>评价等级按照表</w:t>
      </w:r>
      <w:r>
        <w:rPr>
          <w:kern w:val="2"/>
          <w:szCs w:val="24"/>
        </w:rPr>
        <w:t>5</w:t>
      </w:r>
      <w:r>
        <w:rPr>
          <w:rFonts w:hint="eastAsia"/>
          <w:kern w:val="2"/>
          <w:szCs w:val="24"/>
        </w:rPr>
        <w:t>.2</w:t>
      </w:r>
      <w:r>
        <w:rPr>
          <w:kern w:val="2"/>
          <w:szCs w:val="24"/>
        </w:rPr>
        <w:t>-</w:t>
      </w:r>
      <w:r>
        <w:rPr>
          <w:rFonts w:hint="eastAsia"/>
          <w:kern w:val="2"/>
          <w:szCs w:val="24"/>
        </w:rPr>
        <w:t>5</w:t>
      </w:r>
      <w:r>
        <w:rPr>
          <w:rFonts w:hint="eastAsia"/>
          <w:kern w:val="2"/>
          <w:szCs w:val="24"/>
        </w:rPr>
        <w:t>的分级判据进行划分。</w:t>
      </w:r>
    </w:p>
    <w:p w:rsidR="003D77B3" w:rsidRDefault="00684F0F">
      <w:pPr>
        <w:adjustRightInd/>
        <w:spacing w:line="480" w:lineRule="exact"/>
        <w:ind w:firstLine="482"/>
        <w:jc w:val="center"/>
        <w:textAlignment w:val="auto"/>
        <w:rPr>
          <w:kern w:val="2"/>
          <w:szCs w:val="24"/>
        </w:rPr>
      </w:pPr>
      <w:r>
        <w:rPr>
          <w:rFonts w:hint="eastAsia"/>
          <w:b/>
          <w:bCs/>
          <w:kern w:val="2"/>
          <w:szCs w:val="24"/>
        </w:rPr>
        <w:t>表</w:t>
      </w:r>
      <w:r>
        <w:rPr>
          <w:b/>
          <w:bCs/>
          <w:kern w:val="2"/>
          <w:szCs w:val="24"/>
        </w:rPr>
        <w:t>5</w:t>
      </w:r>
      <w:r>
        <w:rPr>
          <w:rFonts w:hint="eastAsia"/>
          <w:b/>
          <w:bCs/>
          <w:kern w:val="2"/>
          <w:szCs w:val="24"/>
        </w:rPr>
        <w:t>.2</w:t>
      </w:r>
      <w:r>
        <w:rPr>
          <w:b/>
          <w:bCs/>
          <w:kern w:val="2"/>
          <w:szCs w:val="24"/>
        </w:rPr>
        <w:t>-</w:t>
      </w:r>
      <w:r>
        <w:rPr>
          <w:rFonts w:hint="eastAsia"/>
          <w:b/>
          <w:bCs/>
          <w:kern w:val="2"/>
          <w:szCs w:val="24"/>
        </w:rPr>
        <w:t>5</w:t>
      </w:r>
      <w:r>
        <w:rPr>
          <w:rFonts w:hint="eastAsia"/>
          <w:b/>
          <w:bCs/>
          <w:kern w:val="2"/>
          <w:szCs w:val="24"/>
        </w:rPr>
        <w:t>评价等级判别表</w:t>
      </w:r>
    </w:p>
    <w:tbl>
      <w:tblPr>
        <w:tblW w:w="4885" w:type="pct"/>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tblPr>
      <w:tblGrid>
        <w:gridCol w:w="4699"/>
        <w:gridCol w:w="4700"/>
      </w:tblGrid>
      <w:tr w:rsidR="003D77B3">
        <w:trPr>
          <w:trHeight w:val="340"/>
        </w:trPr>
        <w:tc>
          <w:tcPr>
            <w:tcW w:w="2500" w:type="pct"/>
            <w:tcBorders>
              <w:top w:val="single" w:sz="12"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rFonts w:hint="eastAsia"/>
                <w:kern w:val="2"/>
                <w:sz w:val="21"/>
                <w:szCs w:val="21"/>
              </w:rPr>
              <w:t>评价工作等级</w:t>
            </w:r>
          </w:p>
        </w:tc>
        <w:tc>
          <w:tcPr>
            <w:tcW w:w="2500" w:type="pct"/>
            <w:tcBorders>
              <w:top w:val="single" w:sz="12"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rFonts w:hint="eastAsia"/>
                <w:kern w:val="2"/>
                <w:sz w:val="21"/>
                <w:szCs w:val="21"/>
              </w:rPr>
              <w:t>评价工作等级判据</w:t>
            </w:r>
          </w:p>
        </w:tc>
      </w:tr>
      <w:tr w:rsidR="003D77B3">
        <w:trPr>
          <w:trHeight w:val="255"/>
        </w:trPr>
        <w:tc>
          <w:tcPr>
            <w:tcW w:w="250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rFonts w:hint="eastAsia"/>
                <w:kern w:val="2"/>
                <w:sz w:val="21"/>
                <w:szCs w:val="21"/>
              </w:rPr>
              <w:t>一级评价</w:t>
            </w:r>
          </w:p>
        </w:tc>
        <w:tc>
          <w:tcPr>
            <w:tcW w:w="250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kern w:val="2"/>
                <w:sz w:val="21"/>
                <w:szCs w:val="21"/>
              </w:rPr>
              <w:t>Pmax≥10%</w:t>
            </w:r>
          </w:p>
        </w:tc>
      </w:tr>
      <w:tr w:rsidR="003D77B3">
        <w:trPr>
          <w:trHeight w:val="255"/>
        </w:trPr>
        <w:tc>
          <w:tcPr>
            <w:tcW w:w="250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rFonts w:hint="eastAsia"/>
                <w:kern w:val="2"/>
                <w:sz w:val="21"/>
                <w:szCs w:val="21"/>
              </w:rPr>
              <w:t>二级评价</w:t>
            </w:r>
          </w:p>
        </w:tc>
        <w:tc>
          <w:tcPr>
            <w:tcW w:w="250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kern w:val="2"/>
                <w:sz w:val="21"/>
                <w:szCs w:val="21"/>
              </w:rPr>
              <w:t>1%≤Pmax&lt;10%</w:t>
            </w:r>
          </w:p>
        </w:tc>
      </w:tr>
      <w:tr w:rsidR="003D77B3">
        <w:trPr>
          <w:trHeight w:val="175"/>
        </w:trPr>
        <w:tc>
          <w:tcPr>
            <w:tcW w:w="2500" w:type="pct"/>
            <w:tcBorders>
              <w:top w:val="single" w:sz="4" w:space="0" w:color="auto"/>
              <w:left w:val="single" w:sz="4" w:space="0" w:color="auto"/>
              <w:bottom w:val="single" w:sz="12"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rFonts w:hint="eastAsia"/>
                <w:kern w:val="2"/>
                <w:sz w:val="21"/>
                <w:szCs w:val="21"/>
              </w:rPr>
              <w:t>三级评价</w:t>
            </w:r>
          </w:p>
        </w:tc>
        <w:tc>
          <w:tcPr>
            <w:tcW w:w="2500" w:type="pct"/>
            <w:tcBorders>
              <w:top w:val="single" w:sz="4" w:space="0" w:color="auto"/>
              <w:left w:val="single" w:sz="4" w:space="0" w:color="auto"/>
              <w:bottom w:val="single" w:sz="12" w:space="0" w:color="auto"/>
              <w:right w:val="single" w:sz="4" w:space="0" w:color="auto"/>
            </w:tcBorders>
            <w:vAlign w:val="center"/>
          </w:tcPr>
          <w:p w:rsidR="003D77B3" w:rsidRDefault="00684F0F">
            <w:pPr>
              <w:adjustRightInd/>
              <w:spacing w:line="240" w:lineRule="auto"/>
              <w:ind w:firstLine="420"/>
              <w:jc w:val="center"/>
              <w:textAlignment w:val="auto"/>
              <w:rPr>
                <w:kern w:val="2"/>
                <w:sz w:val="21"/>
                <w:szCs w:val="21"/>
              </w:rPr>
            </w:pPr>
            <w:r>
              <w:rPr>
                <w:kern w:val="2"/>
                <w:sz w:val="21"/>
                <w:szCs w:val="21"/>
              </w:rPr>
              <w:t>Pmax&lt;1%</w:t>
            </w:r>
          </w:p>
        </w:tc>
      </w:tr>
    </w:tbl>
    <w:p w:rsidR="003D77B3" w:rsidRDefault="00684F0F">
      <w:pPr>
        <w:adjustRightInd/>
        <w:spacing w:line="520" w:lineRule="exact"/>
        <w:ind w:firstLineChars="0" w:firstLine="480"/>
        <w:jc w:val="left"/>
        <w:textAlignment w:val="auto"/>
        <w:rPr>
          <w:kern w:val="2"/>
          <w:szCs w:val="24"/>
        </w:rPr>
      </w:pPr>
      <w:r>
        <w:rPr>
          <w:rFonts w:hint="eastAsia"/>
          <w:kern w:val="2"/>
          <w:szCs w:val="24"/>
        </w:rPr>
        <w:t>估算模型参数见表</w:t>
      </w:r>
      <w:r>
        <w:rPr>
          <w:kern w:val="2"/>
          <w:szCs w:val="24"/>
        </w:rPr>
        <w:t>5</w:t>
      </w:r>
      <w:r>
        <w:rPr>
          <w:rFonts w:hint="eastAsia"/>
          <w:kern w:val="2"/>
          <w:szCs w:val="24"/>
        </w:rPr>
        <w:t>.2</w:t>
      </w:r>
      <w:r>
        <w:rPr>
          <w:kern w:val="2"/>
          <w:szCs w:val="24"/>
        </w:rPr>
        <w:t>-</w:t>
      </w:r>
      <w:r>
        <w:rPr>
          <w:rFonts w:hint="eastAsia"/>
          <w:kern w:val="2"/>
          <w:szCs w:val="24"/>
        </w:rPr>
        <w:t>6</w:t>
      </w:r>
      <w:r>
        <w:rPr>
          <w:rFonts w:hint="eastAsia"/>
          <w:kern w:val="2"/>
          <w:szCs w:val="24"/>
        </w:rPr>
        <w:t>。</w:t>
      </w:r>
    </w:p>
    <w:p w:rsidR="003D77B3" w:rsidRDefault="00684F0F">
      <w:pPr>
        <w:adjustRightInd/>
        <w:spacing w:line="460" w:lineRule="exact"/>
        <w:ind w:firstLineChars="0" w:firstLine="0"/>
        <w:jc w:val="center"/>
        <w:textAlignment w:val="auto"/>
        <w:rPr>
          <w:rFonts w:eastAsia="黑体"/>
          <w:spacing w:val="4"/>
          <w:kern w:val="2"/>
          <w:szCs w:val="21"/>
        </w:rPr>
      </w:pPr>
      <w:r>
        <w:rPr>
          <w:rFonts w:eastAsia="黑体" w:hint="eastAsia"/>
          <w:spacing w:val="4"/>
          <w:kern w:val="2"/>
          <w:szCs w:val="21"/>
        </w:rPr>
        <w:t>表</w:t>
      </w:r>
      <w:r>
        <w:rPr>
          <w:rFonts w:eastAsia="黑体"/>
          <w:spacing w:val="4"/>
          <w:kern w:val="2"/>
          <w:szCs w:val="21"/>
        </w:rPr>
        <w:t>5</w:t>
      </w:r>
      <w:r>
        <w:rPr>
          <w:rFonts w:eastAsia="黑体" w:hint="eastAsia"/>
          <w:spacing w:val="4"/>
          <w:kern w:val="2"/>
          <w:szCs w:val="21"/>
        </w:rPr>
        <w:t>.2</w:t>
      </w:r>
      <w:r>
        <w:rPr>
          <w:rFonts w:eastAsia="黑体"/>
          <w:spacing w:val="4"/>
          <w:kern w:val="2"/>
          <w:szCs w:val="21"/>
        </w:rPr>
        <w:t>-</w:t>
      </w:r>
      <w:r>
        <w:rPr>
          <w:rFonts w:eastAsia="黑体" w:hint="eastAsia"/>
          <w:spacing w:val="4"/>
          <w:kern w:val="2"/>
          <w:szCs w:val="21"/>
        </w:rPr>
        <w:t>6</w:t>
      </w:r>
      <w:r>
        <w:rPr>
          <w:rFonts w:eastAsia="黑体" w:hint="eastAsia"/>
          <w:spacing w:val="4"/>
          <w:kern w:val="2"/>
          <w:szCs w:val="21"/>
        </w:rPr>
        <w:t>估算模型参数表</w:t>
      </w:r>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27"/>
        <w:gridCol w:w="2614"/>
        <w:gridCol w:w="1701"/>
        <w:gridCol w:w="2838"/>
      </w:tblGrid>
      <w:tr w:rsidR="003D77B3">
        <w:trPr>
          <w:trHeight w:val="285"/>
        </w:trPr>
        <w:tc>
          <w:tcPr>
            <w:tcW w:w="4541" w:type="dxa"/>
            <w:gridSpan w:val="2"/>
            <w:tcBorders>
              <w:top w:val="single" w:sz="12"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参数</w:t>
            </w:r>
          </w:p>
        </w:tc>
        <w:tc>
          <w:tcPr>
            <w:tcW w:w="1701" w:type="dxa"/>
            <w:tcBorders>
              <w:top w:val="single" w:sz="12"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取值</w:t>
            </w:r>
          </w:p>
        </w:tc>
        <w:tc>
          <w:tcPr>
            <w:tcW w:w="2838" w:type="dxa"/>
            <w:tcBorders>
              <w:top w:val="single" w:sz="12"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b/>
                <w:sz w:val="21"/>
                <w:szCs w:val="21"/>
              </w:rPr>
              <w:t>取值依据</w:t>
            </w:r>
          </w:p>
        </w:tc>
      </w:tr>
      <w:tr w:rsidR="003D77B3">
        <w:trPr>
          <w:trHeight w:val="490"/>
        </w:trPr>
        <w:tc>
          <w:tcPr>
            <w:tcW w:w="1927" w:type="dxa"/>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城市</w:t>
            </w:r>
            <w:r>
              <w:rPr>
                <w:kern w:val="2"/>
                <w:sz w:val="21"/>
                <w:szCs w:val="21"/>
              </w:rPr>
              <w:t>/</w:t>
            </w:r>
            <w:r>
              <w:rPr>
                <w:rFonts w:hint="eastAsia"/>
                <w:kern w:val="2"/>
                <w:sz w:val="21"/>
                <w:szCs w:val="21"/>
              </w:rPr>
              <w:t>农村选项</w:t>
            </w: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城市</w:t>
            </w:r>
            <w:r>
              <w:rPr>
                <w:kern w:val="2"/>
                <w:sz w:val="21"/>
                <w:szCs w:val="21"/>
              </w:rPr>
              <w:t>/</w:t>
            </w:r>
            <w:r>
              <w:rPr>
                <w:rFonts w:hint="eastAsia"/>
                <w:kern w:val="2"/>
                <w:sz w:val="21"/>
                <w:szCs w:val="21"/>
              </w:rPr>
              <w:t>农村</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农村</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sz w:val="21"/>
                <w:szCs w:val="21"/>
              </w:rPr>
              <w:t>3km</w:t>
            </w:r>
            <w:r>
              <w:rPr>
                <w:rFonts w:hint="eastAsia"/>
                <w:sz w:val="21"/>
                <w:szCs w:val="21"/>
              </w:rPr>
              <w:t>范围内一般以上为耕地和林地</w:t>
            </w:r>
          </w:p>
        </w:tc>
      </w:tr>
      <w:tr w:rsidR="003D77B3">
        <w:trPr>
          <w:trHeight w:val="340"/>
        </w:trPr>
        <w:tc>
          <w:tcPr>
            <w:tcW w:w="4541" w:type="dxa"/>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人口数（城市选项时）</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r>
      <w:tr w:rsidR="003D77B3">
        <w:trPr>
          <w:trHeight w:val="255"/>
        </w:trPr>
        <w:tc>
          <w:tcPr>
            <w:tcW w:w="4541" w:type="dxa"/>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最高环境温度</w:t>
            </w:r>
            <w:r>
              <w:rPr>
                <w:kern w:val="2"/>
                <w:sz w:val="21"/>
                <w:szCs w:val="21"/>
              </w:rPr>
              <w:t>/</w:t>
            </w:r>
            <w:r>
              <w:rPr>
                <w:rFonts w:ascii="宋体" w:hAnsi="宋体" w:cs="宋体" w:hint="eastAsia"/>
                <w:kern w:val="2"/>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33.9</w:t>
            </w:r>
          </w:p>
        </w:tc>
        <w:tc>
          <w:tcPr>
            <w:tcW w:w="2838" w:type="dxa"/>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sz w:val="21"/>
                <w:szCs w:val="21"/>
              </w:rPr>
              <w:t>近</w:t>
            </w:r>
            <w:r>
              <w:rPr>
                <w:sz w:val="21"/>
                <w:szCs w:val="21"/>
              </w:rPr>
              <w:t>20</w:t>
            </w:r>
            <w:r>
              <w:rPr>
                <w:rFonts w:hint="eastAsia"/>
                <w:sz w:val="21"/>
                <w:szCs w:val="21"/>
              </w:rPr>
              <w:t>年气象统计数据</w:t>
            </w:r>
          </w:p>
        </w:tc>
      </w:tr>
      <w:tr w:rsidR="003D77B3">
        <w:trPr>
          <w:trHeight w:val="225"/>
        </w:trPr>
        <w:tc>
          <w:tcPr>
            <w:tcW w:w="4541" w:type="dxa"/>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最低环境温度</w:t>
            </w:r>
            <w:r>
              <w:rPr>
                <w:kern w:val="2"/>
                <w:sz w:val="21"/>
                <w:szCs w:val="21"/>
              </w:rPr>
              <w:t>/</w:t>
            </w:r>
            <w:r>
              <w:rPr>
                <w:rFonts w:ascii="宋体" w:hAnsi="宋体" w:cs="宋体" w:hint="eastAsia"/>
                <w:kern w:val="2"/>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-2</w:t>
            </w:r>
            <w:r>
              <w:rPr>
                <w:rFonts w:hint="eastAsia"/>
                <w:kern w:val="2"/>
                <w:sz w:val="21"/>
                <w:szCs w:val="21"/>
              </w:rPr>
              <w:t>4.5</w:t>
            </w:r>
          </w:p>
        </w:tc>
        <w:tc>
          <w:tcPr>
            <w:tcW w:w="2838" w:type="dxa"/>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460"/>
        </w:trPr>
        <w:tc>
          <w:tcPr>
            <w:tcW w:w="4541" w:type="dxa"/>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土地利用类型</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before="60" w:line="280" w:lineRule="exact"/>
              <w:ind w:firstLineChars="0" w:firstLine="0"/>
              <w:jc w:val="center"/>
              <w:textAlignment w:val="auto"/>
              <w:rPr>
                <w:kern w:val="2"/>
                <w:sz w:val="21"/>
                <w:szCs w:val="21"/>
              </w:rPr>
            </w:pPr>
            <w:r>
              <w:rPr>
                <w:rFonts w:hint="eastAsia"/>
                <w:sz w:val="21"/>
                <w:szCs w:val="21"/>
              </w:rPr>
              <w:t>耕地</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widowControl/>
              <w:adjustRightInd/>
              <w:spacing w:before="60" w:line="280" w:lineRule="exact"/>
              <w:ind w:firstLineChars="0" w:firstLine="0"/>
              <w:jc w:val="center"/>
              <w:textAlignment w:val="auto"/>
              <w:rPr>
                <w:kern w:val="2"/>
                <w:sz w:val="21"/>
                <w:szCs w:val="21"/>
              </w:rPr>
            </w:pPr>
            <w:r>
              <w:rPr>
                <w:kern w:val="2"/>
                <w:sz w:val="21"/>
                <w:szCs w:val="21"/>
              </w:rPr>
              <w:t>3km</w:t>
            </w:r>
            <w:r>
              <w:rPr>
                <w:rFonts w:hint="eastAsia"/>
                <w:kern w:val="2"/>
                <w:sz w:val="21"/>
                <w:szCs w:val="21"/>
              </w:rPr>
              <w:t>范围内占地面积最大的土地利用类型为耕地</w:t>
            </w:r>
          </w:p>
        </w:tc>
      </w:tr>
      <w:tr w:rsidR="003D77B3">
        <w:trPr>
          <w:trHeight w:val="255"/>
        </w:trPr>
        <w:tc>
          <w:tcPr>
            <w:tcW w:w="4541" w:type="dxa"/>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区域湿度条件</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sz w:val="21"/>
                <w:szCs w:val="21"/>
              </w:rPr>
              <w:t>半湿润区</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sz w:val="21"/>
                <w:szCs w:val="21"/>
              </w:rPr>
              <w:t>中国干湿状况分布图</w:t>
            </w:r>
          </w:p>
        </w:tc>
      </w:tr>
      <w:tr w:rsidR="003D77B3">
        <w:trPr>
          <w:trHeight w:val="255"/>
        </w:trPr>
        <w:tc>
          <w:tcPr>
            <w:tcW w:w="1927" w:type="dxa"/>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是否考虑地形</w:t>
            </w: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考虑地形</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是</w:t>
            </w:r>
            <w:r>
              <w:rPr>
                <w:rFonts w:ascii="MS Mincho" w:eastAsia="MS Mincho" w:hAnsi="MS Mincho" w:cs="MS Mincho" w:hint="eastAsia"/>
                <w:kern w:val="2"/>
                <w:sz w:val="21"/>
                <w:szCs w:val="21"/>
              </w:rPr>
              <w:t>☑</w:t>
            </w:r>
            <w:r>
              <w:rPr>
                <w:rFonts w:hint="eastAsia"/>
                <w:kern w:val="2"/>
                <w:sz w:val="21"/>
                <w:szCs w:val="21"/>
              </w:rPr>
              <w:t>否</w:t>
            </w:r>
            <w:r>
              <w:rPr>
                <w:kern w:val="2"/>
                <w:sz w:val="21"/>
                <w:szCs w:val="21"/>
              </w:rPr>
              <w:t>□</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r>
      <w:tr w:rsidR="003D77B3">
        <w:trPr>
          <w:trHeight w:val="300"/>
        </w:trPr>
        <w:tc>
          <w:tcPr>
            <w:tcW w:w="4541" w:type="dxa"/>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地形数据分辨率</w:t>
            </w:r>
            <w:r>
              <w:rPr>
                <w:kern w:val="2"/>
                <w:sz w:val="21"/>
                <w:szCs w:val="21"/>
              </w:rPr>
              <w:t>/m</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90</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sz w:val="21"/>
                <w:szCs w:val="21"/>
              </w:rPr>
              <w:t>来自</w:t>
            </w:r>
            <w:r>
              <w:rPr>
                <w:sz w:val="21"/>
                <w:szCs w:val="21"/>
              </w:rPr>
              <w:t>GIS</w:t>
            </w:r>
            <w:r>
              <w:rPr>
                <w:rFonts w:hint="eastAsia"/>
                <w:sz w:val="21"/>
                <w:szCs w:val="21"/>
              </w:rPr>
              <w:t>服务平台</w:t>
            </w:r>
          </w:p>
        </w:tc>
      </w:tr>
      <w:tr w:rsidR="003D77B3">
        <w:trPr>
          <w:trHeight w:val="285"/>
        </w:trPr>
        <w:tc>
          <w:tcPr>
            <w:tcW w:w="1927" w:type="dxa"/>
            <w:vMerge w:val="restart"/>
            <w:tcBorders>
              <w:top w:val="single" w:sz="4" w:space="0" w:color="auto"/>
              <w:left w:val="single" w:sz="4" w:space="0" w:color="auto"/>
              <w:bottom w:val="single" w:sz="12"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是否考虑岸线熏烟</w:t>
            </w: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考虑岸线熏烟</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是</w:t>
            </w:r>
            <w:r>
              <w:rPr>
                <w:kern w:val="2"/>
                <w:sz w:val="21"/>
                <w:szCs w:val="21"/>
              </w:rPr>
              <w:t xml:space="preserve">□  </w:t>
            </w:r>
            <w:r>
              <w:rPr>
                <w:rFonts w:hint="eastAsia"/>
                <w:kern w:val="2"/>
                <w:sz w:val="21"/>
                <w:szCs w:val="21"/>
              </w:rPr>
              <w:t>否</w:t>
            </w:r>
            <w:r>
              <w:rPr>
                <w:rFonts w:ascii="MS Mincho" w:eastAsia="MS Mincho" w:hAnsi="MS Mincho" w:cs="MS Mincho" w:hint="eastAsia"/>
                <w:kern w:val="2"/>
                <w:sz w:val="21"/>
                <w:szCs w:val="21"/>
              </w:rPr>
              <w:t>☑</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r>
      <w:tr w:rsidR="003D77B3">
        <w:trPr>
          <w:trHeight w:val="305"/>
        </w:trPr>
        <w:tc>
          <w:tcPr>
            <w:tcW w:w="4541" w:type="dxa"/>
            <w:vMerge/>
            <w:tcBorders>
              <w:top w:val="single" w:sz="4" w:space="0" w:color="auto"/>
              <w:left w:val="single" w:sz="4" w:space="0" w:color="auto"/>
              <w:bottom w:val="single" w:sz="12"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614"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岸线距离</w:t>
            </w:r>
            <w:r>
              <w:rPr>
                <w:kern w:val="2"/>
                <w:sz w:val="21"/>
                <w:szCs w:val="21"/>
              </w:rPr>
              <w:t>/km</w:t>
            </w:r>
          </w:p>
        </w:tc>
        <w:tc>
          <w:tcPr>
            <w:tcW w:w="1701"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90</w:t>
            </w:r>
          </w:p>
        </w:tc>
        <w:tc>
          <w:tcPr>
            <w:tcW w:w="2838" w:type="dxa"/>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来自</w:t>
            </w:r>
            <w:r>
              <w:rPr>
                <w:rFonts w:hint="eastAsia"/>
                <w:kern w:val="2"/>
                <w:sz w:val="21"/>
                <w:szCs w:val="21"/>
              </w:rPr>
              <w:t>GIS</w:t>
            </w:r>
            <w:r>
              <w:rPr>
                <w:rFonts w:hint="eastAsia"/>
                <w:kern w:val="2"/>
                <w:sz w:val="21"/>
                <w:szCs w:val="21"/>
              </w:rPr>
              <w:t>服务平台</w:t>
            </w:r>
          </w:p>
        </w:tc>
      </w:tr>
      <w:tr w:rsidR="003D77B3">
        <w:trPr>
          <w:trHeight w:val="255"/>
        </w:trPr>
        <w:tc>
          <w:tcPr>
            <w:tcW w:w="4541" w:type="dxa"/>
            <w:vMerge/>
            <w:tcBorders>
              <w:top w:val="single" w:sz="4" w:space="0" w:color="auto"/>
              <w:left w:val="single" w:sz="4" w:space="0" w:color="auto"/>
              <w:bottom w:val="single" w:sz="12"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614" w:type="dxa"/>
            <w:tcBorders>
              <w:top w:val="single" w:sz="4" w:space="0" w:color="auto"/>
              <w:left w:val="single" w:sz="4" w:space="0" w:color="auto"/>
              <w:bottom w:val="single" w:sz="12"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rFonts w:hint="eastAsia"/>
                <w:kern w:val="2"/>
                <w:sz w:val="21"/>
                <w:szCs w:val="21"/>
              </w:rPr>
              <w:t>岸线方向</w:t>
            </w:r>
            <w:r>
              <w:rPr>
                <w:kern w:val="2"/>
                <w:sz w:val="21"/>
                <w:szCs w:val="21"/>
              </w:rPr>
              <w:t>/°</w:t>
            </w:r>
          </w:p>
        </w:tc>
        <w:tc>
          <w:tcPr>
            <w:tcW w:w="1701" w:type="dxa"/>
            <w:tcBorders>
              <w:top w:val="single" w:sz="4" w:space="0" w:color="auto"/>
              <w:left w:val="single" w:sz="4" w:space="0" w:color="auto"/>
              <w:bottom w:val="single" w:sz="12"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c>
          <w:tcPr>
            <w:tcW w:w="2838" w:type="dxa"/>
            <w:tcBorders>
              <w:top w:val="single" w:sz="4" w:space="0" w:color="auto"/>
              <w:left w:val="single" w:sz="4" w:space="0" w:color="auto"/>
              <w:bottom w:val="single" w:sz="12" w:space="0" w:color="auto"/>
              <w:right w:val="single" w:sz="4" w:space="0" w:color="auto"/>
            </w:tcBorders>
            <w:vAlign w:val="center"/>
          </w:tcPr>
          <w:p w:rsidR="003D77B3" w:rsidRDefault="00684F0F">
            <w:pPr>
              <w:autoSpaceDE w:val="0"/>
              <w:autoSpaceDN w:val="0"/>
              <w:spacing w:line="280" w:lineRule="exact"/>
              <w:ind w:firstLineChars="0" w:firstLine="0"/>
              <w:jc w:val="center"/>
              <w:textAlignment w:val="auto"/>
              <w:rPr>
                <w:kern w:val="2"/>
                <w:sz w:val="21"/>
                <w:szCs w:val="21"/>
              </w:rPr>
            </w:pPr>
            <w:r>
              <w:rPr>
                <w:kern w:val="2"/>
                <w:sz w:val="21"/>
                <w:szCs w:val="21"/>
              </w:rPr>
              <w:t>-</w:t>
            </w:r>
          </w:p>
        </w:tc>
      </w:tr>
    </w:tbl>
    <w:p w:rsidR="003D77B3" w:rsidRDefault="003D77B3">
      <w:pPr>
        <w:adjustRightInd/>
        <w:spacing w:line="480" w:lineRule="exact"/>
        <w:ind w:firstLineChars="0" w:firstLine="482"/>
        <w:textAlignment w:val="auto"/>
        <w:rPr>
          <w:kern w:val="2"/>
          <w:szCs w:val="24"/>
        </w:rPr>
      </w:pPr>
    </w:p>
    <w:p w:rsidR="003D77B3" w:rsidRDefault="00684F0F">
      <w:pPr>
        <w:adjustRightInd/>
        <w:spacing w:line="480" w:lineRule="exact"/>
        <w:ind w:firstLineChars="0" w:firstLine="482"/>
        <w:textAlignment w:val="auto"/>
        <w:rPr>
          <w:kern w:val="2"/>
          <w:szCs w:val="24"/>
        </w:rPr>
      </w:pPr>
      <w:r>
        <w:rPr>
          <w:rFonts w:hint="eastAsia"/>
          <w:kern w:val="2"/>
          <w:szCs w:val="24"/>
        </w:rPr>
        <w:lastRenderedPageBreak/>
        <w:t>（</w:t>
      </w:r>
      <w:r>
        <w:rPr>
          <w:kern w:val="2"/>
          <w:szCs w:val="24"/>
        </w:rPr>
        <w:t>5</w:t>
      </w:r>
      <w:r>
        <w:rPr>
          <w:rFonts w:hint="eastAsia"/>
          <w:kern w:val="2"/>
          <w:szCs w:val="24"/>
        </w:rPr>
        <w:t>）污染源参数</w:t>
      </w:r>
    </w:p>
    <w:p w:rsidR="003D77B3" w:rsidRDefault="00684F0F">
      <w:pPr>
        <w:adjustRightInd/>
        <w:spacing w:line="480" w:lineRule="exact"/>
        <w:ind w:firstLine="480"/>
        <w:textAlignment w:val="auto"/>
        <w:rPr>
          <w:kern w:val="2"/>
          <w:szCs w:val="24"/>
        </w:rPr>
      </w:pPr>
      <w:r>
        <w:rPr>
          <w:rFonts w:hint="eastAsia"/>
          <w:kern w:val="2"/>
          <w:szCs w:val="24"/>
        </w:rPr>
        <w:t>通过分析本项目运营期各排污环节，列出了本项目各污染物排放参数。本工程污染源的排放参数见表</w:t>
      </w:r>
      <w:r>
        <w:rPr>
          <w:kern w:val="2"/>
          <w:szCs w:val="24"/>
        </w:rPr>
        <w:t>5</w:t>
      </w:r>
      <w:r>
        <w:rPr>
          <w:rFonts w:hint="eastAsia"/>
          <w:kern w:val="2"/>
          <w:szCs w:val="24"/>
        </w:rPr>
        <w:t>.2</w:t>
      </w:r>
      <w:r>
        <w:rPr>
          <w:kern w:val="2"/>
          <w:szCs w:val="24"/>
        </w:rPr>
        <w:t>-</w:t>
      </w:r>
      <w:r>
        <w:rPr>
          <w:rFonts w:hint="eastAsia"/>
          <w:kern w:val="2"/>
          <w:szCs w:val="24"/>
        </w:rPr>
        <w:t>7</w:t>
      </w:r>
      <w:r>
        <w:rPr>
          <w:rFonts w:hint="eastAsia"/>
          <w:kern w:val="2"/>
          <w:szCs w:val="24"/>
        </w:rPr>
        <w:t>、</w:t>
      </w:r>
      <w:r>
        <w:rPr>
          <w:rFonts w:hint="eastAsia"/>
          <w:kern w:val="2"/>
          <w:szCs w:val="24"/>
        </w:rPr>
        <w:t>5.2-8</w:t>
      </w:r>
      <w:r>
        <w:rPr>
          <w:rFonts w:hint="eastAsia"/>
          <w:kern w:val="2"/>
          <w:szCs w:val="24"/>
        </w:rPr>
        <w:t>。</w:t>
      </w:r>
    </w:p>
    <w:p w:rsidR="003D77B3" w:rsidRDefault="00684F0F">
      <w:pPr>
        <w:pStyle w:val="a7"/>
        <w:spacing w:line="480" w:lineRule="exact"/>
        <w:ind w:firstLineChars="0" w:firstLine="0"/>
        <w:jc w:val="center"/>
        <w:rPr>
          <w:rFonts w:ascii="Times New Roman" w:eastAsiaTheme="minorEastAsia" w:hAnsi="Times New Roman" w:cs="Times New Roman"/>
          <w:b/>
          <w:sz w:val="24"/>
          <w:szCs w:val="24"/>
        </w:rPr>
      </w:pPr>
      <w:bookmarkStart w:id="152" w:name="_Ref28242524"/>
      <w:r>
        <w:rPr>
          <w:rFonts w:ascii="Times New Roman" w:eastAsiaTheme="minorEastAsia" w:hAnsi="Times New Roman" w:cs="Times New Roman"/>
          <w:b/>
          <w:sz w:val="24"/>
          <w:szCs w:val="24"/>
        </w:rPr>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b/>
          <w:sz w:val="24"/>
          <w:szCs w:val="24"/>
        </w:rPr>
        <w:instrText xml:space="preserve"> STYLEREF 2 \s </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0</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bookmarkEnd w:id="152"/>
      <w:r>
        <w:rPr>
          <w:rFonts w:ascii="Times New Roman" w:eastAsiaTheme="minorEastAsia" w:hAnsi="Times New Roman" w:cs="Times New Roman" w:hint="eastAsia"/>
          <w:b/>
          <w:sz w:val="24"/>
          <w:szCs w:val="24"/>
        </w:rPr>
        <w:t>7</w:t>
      </w:r>
      <w:r>
        <w:rPr>
          <w:rFonts w:ascii="Times New Roman" w:eastAsiaTheme="minorEastAsia" w:hAnsi="Times New Roman" w:cs="Times New Roman"/>
          <w:b/>
          <w:sz w:val="24"/>
          <w:szCs w:val="24"/>
        </w:rPr>
        <w:t>大气污染物点源参数</w:t>
      </w:r>
    </w:p>
    <w:tbl>
      <w:tblPr>
        <w:tblStyle w:val="af8"/>
        <w:tblW w:w="9620" w:type="dxa"/>
        <w:tblLayout w:type="fixed"/>
        <w:tblLook w:val="04A0"/>
      </w:tblPr>
      <w:tblGrid>
        <w:gridCol w:w="496"/>
        <w:gridCol w:w="642"/>
        <w:gridCol w:w="813"/>
        <w:gridCol w:w="709"/>
        <w:gridCol w:w="709"/>
        <w:gridCol w:w="708"/>
        <w:gridCol w:w="709"/>
        <w:gridCol w:w="709"/>
        <w:gridCol w:w="709"/>
        <w:gridCol w:w="708"/>
        <w:gridCol w:w="709"/>
        <w:gridCol w:w="995"/>
        <w:gridCol w:w="1004"/>
      </w:tblGrid>
      <w:tr w:rsidR="003D77B3">
        <w:trPr>
          <w:trHeight w:val="454"/>
        </w:trPr>
        <w:tc>
          <w:tcPr>
            <w:tcW w:w="496" w:type="dxa"/>
            <w:vMerge w:val="restart"/>
            <w:vAlign w:val="center"/>
          </w:tcPr>
          <w:p w:rsidR="003D77B3" w:rsidRDefault="00684F0F">
            <w:pPr>
              <w:spacing w:line="240" w:lineRule="auto"/>
              <w:ind w:firstLineChars="0" w:firstLine="0"/>
              <w:jc w:val="center"/>
              <w:rPr>
                <w:sz w:val="21"/>
              </w:rPr>
            </w:pPr>
            <w:r>
              <w:rPr>
                <w:rFonts w:hint="eastAsia"/>
                <w:sz w:val="21"/>
              </w:rPr>
              <w:t>编号</w:t>
            </w:r>
          </w:p>
        </w:tc>
        <w:tc>
          <w:tcPr>
            <w:tcW w:w="642" w:type="dxa"/>
            <w:vMerge w:val="restart"/>
            <w:vAlign w:val="center"/>
          </w:tcPr>
          <w:p w:rsidR="003D77B3" w:rsidRDefault="00684F0F">
            <w:pPr>
              <w:spacing w:line="240" w:lineRule="auto"/>
              <w:ind w:firstLineChars="0" w:firstLine="0"/>
              <w:jc w:val="center"/>
              <w:rPr>
                <w:sz w:val="21"/>
              </w:rPr>
            </w:pPr>
            <w:r>
              <w:rPr>
                <w:rFonts w:hint="eastAsia"/>
                <w:sz w:val="21"/>
              </w:rPr>
              <w:t>名称</w:t>
            </w:r>
          </w:p>
        </w:tc>
        <w:tc>
          <w:tcPr>
            <w:tcW w:w="1522" w:type="dxa"/>
            <w:gridSpan w:val="2"/>
            <w:vAlign w:val="center"/>
          </w:tcPr>
          <w:p w:rsidR="003D77B3" w:rsidRDefault="00684F0F">
            <w:pPr>
              <w:spacing w:line="240" w:lineRule="auto"/>
              <w:ind w:firstLineChars="0" w:firstLine="0"/>
              <w:jc w:val="center"/>
              <w:rPr>
                <w:sz w:val="21"/>
              </w:rPr>
            </w:pPr>
            <w:r>
              <w:rPr>
                <w:rFonts w:hint="eastAsia"/>
                <w:sz w:val="21"/>
              </w:rPr>
              <w:t>排气筒底部</w:t>
            </w:r>
            <w:r>
              <w:rPr>
                <w:sz w:val="21"/>
              </w:rPr>
              <w:t>中心坐标</w:t>
            </w:r>
            <w:r>
              <w:rPr>
                <w:rFonts w:hint="eastAsia"/>
                <w:sz w:val="21"/>
              </w:rPr>
              <w:t>/m</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排气筒</w:t>
            </w:r>
            <w:r>
              <w:rPr>
                <w:sz w:val="21"/>
              </w:rPr>
              <w:t>底部</w:t>
            </w:r>
            <w:r>
              <w:rPr>
                <w:rFonts w:hint="eastAsia"/>
                <w:sz w:val="21"/>
              </w:rPr>
              <w:t>海拔</w:t>
            </w:r>
            <w:r>
              <w:rPr>
                <w:sz w:val="21"/>
              </w:rPr>
              <w:t>高度</w:t>
            </w:r>
            <w:r>
              <w:rPr>
                <w:rFonts w:hint="eastAsia"/>
                <w:sz w:val="21"/>
              </w:rPr>
              <w:t>/</w:t>
            </w:r>
            <w:r>
              <w:rPr>
                <w:sz w:val="21"/>
              </w:rPr>
              <w:t>m</w:t>
            </w:r>
          </w:p>
        </w:tc>
        <w:tc>
          <w:tcPr>
            <w:tcW w:w="708" w:type="dxa"/>
            <w:vMerge w:val="restart"/>
            <w:vAlign w:val="center"/>
          </w:tcPr>
          <w:p w:rsidR="003D77B3" w:rsidRDefault="00684F0F">
            <w:pPr>
              <w:spacing w:line="240" w:lineRule="auto"/>
              <w:ind w:firstLineChars="0" w:firstLine="0"/>
              <w:jc w:val="center"/>
              <w:rPr>
                <w:sz w:val="21"/>
              </w:rPr>
            </w:pPr>
            <w:r>
              <w:rPr>
                <w:rFonts w:hint="eastAsia"/>
                <w:sz w:val="21"/>
              </w:rPr>
              <w:t>排气筒</w:t>
            </w:r>
            <w:r>
              <w:rPr>
                <w:sz w:val="21"/>
              </w:rPr>
              <w:t>高</w:t>
            </w:r>
            <w:r>
              <w:rPr>
                <w:rFonts w:hint="eastAsia"/>
                <w:sz w:val="21"/>
              </w:rPr>
              <w:t>度</w:t>
            </w:r>
            <w:r>
              <w:rPr>
                <w:rFonts w:hint="eastAsia"/>
                <w:sz w:val="21"/>
              </w:rPr>
              <w:t>/</w:t>
            </w:r>
            <w:r>
              <w:rPr>
                <w:sz w:val="21"/>
              </w:rPr>
              <w:t>m</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排气筒</w:t>
            </w:r>
            <w:r>
              <w:rPr>
                <w:sz w:val="21"/>
              </w:rPr>
              <w:t>出口内径</w:t>
            </w:r>
            <w:r>
              <w:rPr>
                <w:rFonts w:hint="eastAsia"/>
                <w:sz w:val="21"/>
              </w:rPr>
              <w:t>/</w:t>
            </w:r>
            <w:r>
              <w:rPr>
                <w:sz w:val="21"/>
              </w:rPr>
              <w:t>m</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烟气</w:t>
            </w:r>
            <w:r>
              <w:rPr>
                <w:sz w:val="21"/>
              </w:rPr>
              <w:t>流速</w:t>
            </w:r>
            <w:r>
              <w:rPr>
                <w:sz w:val="21"/>
              </w:rPr>
              <w:t>m</w:t>
            </w:r>
            <w:r>
              <w:rPr>
                <w:sz w:val="21"/>
                <w:vertAlign w:val="superscript"/>
              </w:rPr>
              <w:t>3</w:t>
            </w:r>
            <w:r>
              <w:rPr>
                <w:sz w:val="21"/>
              </w:rPr>
              <w:t>/h</w:t>
            </w:r>
          </w:p>
        </w:tc>
        <w:tc>
          <w:tcPr>
            <w:tcW w:w="709" w:type="dxa"/>
            <w:vMerge w:val="restart"/>
            <w:vAlign w:val="center"/>
          </w:tcPr>
          <w:p w:rsidR="003D77B3" w:rsidRDefault="00684F0F">
            <w:pPr>
              <w:spacing w:line="240" w:lineRule="auto"/>
              <w:ind w:firstLineChars="0" w:firstLine="0"/>
              <w:jc w:val="center"/>
              <w:rPr>
                <w:rFonts w:ascii="宋体" w:eastAsia="MS Mincho" w:hAnsi="宋体" w:cs="宋体"/>
                <w:sz w:val="21"/>
                <w:lang w:eastAsia="ja-JP"/>
              </w:rPr>
            </w:pPr>
            <w:r>
              <w:rPr>
                <w:rFonts w:hint="eastAsia"/>
                <w:sz w:val="21"/>
              </w:rPr>
              <w:t>烟气</w:t>
            </w:r>
            <w:r>
              <w:rPr>
                <w:sz w:val="21"/>
              </w:rPr>
              <w:t>温度</w:t>
            </w:r>
            <w:r>
              <w:rPr>
                <w:sz w:val="21"/>
              </w:rPr>
              <w:t>/</w:t>
            </w:r>
            <w:r>
              <w:rPr>
                <w:rFonts w:ascii="宋体" w:hAnsi="宋体" w:cs="宋体" w:hint="eastAsia"/>
                <w:sz w:val="21"/>
                <w:lang w:eastAsia="ja-JP"/>
              </w:rPr>
              <w:t>℃</w:t>
            </w:r>
          </w:p>
        </w:tc>
        <w:tc>
          <w:tcPr>
            <w:tcW w:w="708" w:type="dxa"/>
            <w:vMerge w:val="restart"/>
            <w:vAlign w:val="center"/>
          </w:tcPr>
          <w:p w:rsidR="003D77B3" w:rsidRDefault="00684F0F">
            <w:pPr>
              <w:spacing w:line="240" w:lineRule="auto"/>
              <w:ind w:firstLineChars="0" w:firstLine="0"/>
              <w:jc w:val="center"/>
              <w:rPr>
                <w:sz w:val="21"/>
              </w:rPr>
            </w:pPr>
            <w:r>
              <w:rPr>
                <w:rFonts w:hint="eastAsia"/>
                <w:sz w:val="21"/>
              </w:rPr>
              <w:t>年</w:t>
            </w:r>
            <w:r>
              <w:rPr>
                <w:sz w:val="21"/>
              </w:rPr>
              <w:t>排放小时数</w:t>
            </w:r>
            <w:r>
              <w:rPr>
                <w:rFonts w:hint="eastAsia"/>
                <w:sz w:val="21"/>
              </w:rPr>
              <w:t>/h</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排放</w:t>
            </w:r>
            <w:r>
              <w:rPr>
                <w:sz w:val="21"/>
              </w:rPr>
              <w:t>工况</w:t>
            </w:r>
          </w:p>
        </w:tc>
        <w:tc>
          <w:tcPr>
            <w:tcW w:w="1999" w:type="dxa"/>
            <w:gridSpan w:val="2"/>
            <w:vMerge w:val="restart"/>
            <w:vAlign w:val="center"/>
          </w:tcPr>
          <w:p w:rsidR="003D77B3" w:rsidRDefault="00684F0F">
            <w:pPr>
              <w:spacing w:line="240" w:lineRule="auto"/>
              <w:ind w:firstLineChars="0" w:firstLine="0"/>
              <w:jc w:val="center"/>
              <w:rPr>
                <w:sz w:val="21"/>
              </w:rPr>
            </w:pPr>
            <w:r>
              <w:rPr>
                <w:rFonts w:hint="eastAsia"/>
                <w:sz w:val="21"/>
              </w:rPr>
              <w:t>污染物排放速率</w:t>
            </w:r>
            <w:r>
              <w:rPr>
                <w:rFonts w:hint="eastAsia"/>
                <w:sz w:val="21"/>
              </w:rPr>
              <w:t>kg/h</w:t>
            </w:r>
          </w:p>
        </w:tc>
      </w:tr>
      <w:tr w:rsidR="003D77B3">
        <w:trPr>
          <w:trHeight w:val="454"/>
        </w:trPr>
        <w:tc>
          <w:tcPr>
            <w:tcW w:w="496" w:type="dxa"/>
            <w:vMerge/>
            <w:vAlign w:val="center"/>
          </w:tcPr>
          <w:p w:rsidR="003D77B3" w:rsidRDefault="003D77B3">
            <w:pPr>
              <w:spacing w:line="240" w:lineRule="auto"/>
              <w:ind w:firstLineChars="0" w:firstLine="0"/>
              <w:jc w:val="center"/>
              <w:rPr>
                <w:sz w:val="21"/>
              </w:rPr>
            </w:pPr>
          </w:p>
        </w:tc>
        <w:tc>
          <w:tcPr>
            <w:tcW w:w="642" w:type="dxa"/>
            <w:vMerge/>
            <w:vAlign w:val="center"/>
          </w:tcPr>
          <w:p w:rsidR="003D77B3" w:rsidRDefault="003D77B3">
            <w:pPr>
              <w:spacing w:line="240" w:lineRule="auto"/>
              <w:ind w:firstLineChars="0" w:firstLine="0"/>
              <w:jc w:val="center"/>
              <w:rPr>
                <w:sz w:val="21"/>
              </w:rPr>
            </w:pPr>
          </w:p>
        </w:tc>
        <w:tc>
          <w:tcPr>
            <w:tcW w:w="813" w:type="dxa"/>
            <w:vAlign w:val="center"/>
          </w:tcPr>
          <w:p w:rsidR="003D77B3" w:rsidRDefault="00684F0F">
            <w:pPr>
              <w:spacing w:line="240" w:lineRule="auto"/>
              <w:ind w:firstLineChars="0" w:firstLine="0"/>
              <w:jc w:val="center"/>
              <w:rPr>
                <w:sz w:val="21"/>
              </w:rPr>
            </w:pPr>
            <w:r>
              <w:rPr>
                <w:rFonts w:hint="eastAsia"/>
                <w:sz w:val="21"/>
              </w:rPr>
              <w:t>X</w:t>
            </w:r>
          </w:p>
        </w:tc>
        <w:tc>
          <w:tcPr>
            <w:tcW w:w="709" w:type="dxa"/>
            <w:vAlign w:val="center"/>
          </w:tcPr>
          <w:p w:rsidR="003D77B3" w:rsidRDefault="00684F0F">
            <w:pPr>
              <w:spacing w:line="240" w:lineRule="auto"/>
              <w:ind w:firstLineChars="0" w:firstLine="0"/>
              <w:jc w:val="center"/>
              <w:rPr>
                <w:sz w:val="21"/>
              </w:rPr>
            </w:pPr>
            <w:r>
              <w:rPr>
                <w:rFonts w:hint="eastAsia"/>
                <w:sz w:val="21"/>
              </w:rPr>
              <w:t>Y</w:t>
            </w:r>
          </w:p>
        </w:tc>
        <w:tc>
          <w:tcPr>
            <w:tcW w:w="709" w:type="dxa"/>
            <w:vMerge/>
            <w:vAlign w:val="center"/>
          </w:tcPr>
          <w:p w:rsidR="003D77B3" w:rsidRDefault="003D77B3">
            <w:pPr>
              <w:spacing w:line="240" w:lineRule="auto"/>
              <w:ind w:firstLineChars="0" w:firstLine="0"/>
              <w:jc w:val="center"/>
              <w:rPr>
                <w:sz w:val="21"/>
              </w:rPr>
            </w:pPr>
          </w:p>
        </w:tc>
        <w:tc>
          <w:tcPr>
            <w:tcW w:w="708"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8"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1999" w:type="dxa"/>
            <w:gridSpan w:val="2"/>
            <w:vMerge/>
            <w:vAlign w:val="center"/>
          </w:tcPr>
          <w:p w:rsidR="003D77B3" w:rsidRDefault="003D77B3">
            <w:pPr>
              <w:spacing w:line="240" w:lineRule="auto"/>
              <w:ind w:firstLineChars="0" w:firstLine="0"/>
              <w:jc w:val="center"/>
              <w:rPr>
                <w:sz w:val="21"/>
              </w:rPr>
            </w:pPr>
          </w:p>
        </w:tc>
      </w:tr>
      <w:tr w:rsidR="003D77B3">
        <w:trPr>
          <w:trHeight w:val="373"/>
        </w:trPr>
        <w:tc>
          <w:tcPr>
            <w:tcW w:w="496" w:type="dxa"/>
            <w:vMerge w:val="restart"/>
            <w:vAlign w:val="center"/>
          </w:tcPr>
          <w:p w:rsidR="003D77B3" w:rsidRDefault="00684F0F">
            <w:pPr>
              <w:spacing w:line="240" w:lineRule="auto"/>
              <w:ind w:firstLineChars="0" w:firstLine="0"/>
              <w:jc w:val="center"/>
              <w:rPr>
                <w:sz w:val="21"/>
              </w:rPr>
            </w:pPr>
            <w:r>
              <w:rPr>
                <w:rFonts w:hint="eastAsia"/>
                <w:sz w:val="21"/>
              </w:rPr>
              <w:t>F1</w:t>
            </w:r>
          </w:p>
        </w:tc>
        <w:tc>
          <w:tcPr>
            <w:tcW w:w="642" w:type="dxa"/>
            <w:vMerge w:val="restart"/>
            <w:vAlign w:val="center"/>
          </w:tcPr>
          <w:p w:rsidR="003D77B3" w:rsidRDefault="00684F0F">
            <w:pPr>
              <w:spacing w:line="240" w:lineRule="auto"/>
              <w:ind w:firstLineChars="0" w:firstLine="0"/>
              <w:jc w:val="center"/>
              <w:rPr>
                <w:sz w:val="21"/>
              </w:rPr>
            </w:pPr>
            <w:r>
              <w:rPr>
                <w:rFonts w:hint="eastAsia"/>
                <w:sz w:val="21"/>
              </w:rPr>
              <w:t>实验楼排气筒</w:t>
            </w:r>
          </w:p>
        </w:tc>
        <w:tc>
          <w:tcPr>
            <w:tcW w:w="813" w:type="dxa"/>
            <w:vMerge w:val="restart"/>
            <w:vAlign w:val="center"/>
          </w:tcPr>
          <w:p w:rsidR="003D77B3" w:rsidRDefault="00684F0F">
            <w:pPr>
              <w:widowControl/>
              <w:adjustRightInd/>
              <w:spacing w:line="240" w:lineRule="auto"/>
              <w:ind w:firstLineChars="0" w:firstLine="0"/>
              <w:jc w:val="center"/>
              <w:textAlignment w:val="auto"/>
              <w:rPr>
                <w:kern w:val="2"/>
                <w:sz w:val="21"/>
                <w:szCs w:val="21"/>
              </w:rPr>
            </w:pPr>
            <w:r>
              <w:rPr>
                <w:kern w:val="2"/>
                <w:sz w:val="21"/>
                <w:szCs w:val="21"/>
              </w:rPr>
              <w:t>113.242478</w:t>
            </w:r>
          </w:p>
        </w:tc>
        <w:tc>
          <w:tcPr>
            <w:tcW w:w="709" w:type="dxa"/>
            <w:vMerge w:val="restart"/>
            <w:vAlign w:val="center"/>
          </w:tcPr>
          <w:p w:rsidR="003D77B3" w:rsidRDefault="00684F0F">
            <w:pPr>
              <w:widowControl/>
              <w:adjustRightInd/>
              <w:spacing w:line="240" w:lineRule="auto"/>
              <w:ind w:firstLineChars="0" w:firstLine="0"/>
              <w:jc w:val="center"/>
              <w:textAlignment w:val="auto"/>
              <w:rPr>
                <w:kern w:val="2"/>
                <w:sz w:val="21"/>
                <w:szCs w:val="21"/>
              </w:rPr>
            </w:pPr>
            <w:r>
              <w:rPr>
                <w:kern w:val="2"/>
                <w:sz w:val="21"/>
                <w:szCs w:val="21"/>
              </w:rPr>
              <w:t>38.714146</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1053</w:t>
            </w:r>
          </w:p>
        </w:tc>
        <w:tc>
          <w:tcPr>
            <w:tcW w:w="708" w:type="dxa"/>
            <w:vMerge w:val="restart"/>
            <w:vAlign w:val="center"/>
          </w:tcPr>
          <w:p w:rsidR="003D77B3" w:rsidRDefault="00684F0F">
            <w:pPr>
              <w:spacing w:line="240" w:lineRule="auto"/>
              <w:ind w:firstLineChars="0" w:firstLine="0"/>
              <w:jc w:val="center"/>
              <w:rPr>
                <w:sz w:val="21"/>
              </w:rPr>
            </w:pPr>
            <w:r>
              <w:rPr>
                <w:rFonts w:hint="eastAsia"/>
                <w:sz w:val="21"/>
              </w:rPr>
              <w:t>10</w:t>
            </w:r>
          </w:p>
        </w:tc>
        <w:tc>
          <w:tcPr>
            <w:tcW w:w="709" w:type="dxa"/>
            <w:vMerge w:val="restart"/>
            <w:vAlign w:val="center"/>
          </w:tcPr>
          <w:p w:rsidR="003D77B3" w:rsidRDefault="00684F0F">
            <w:pPr>
              <w:spacing w:line="240" w:lineRule="auto"/>
              <w:ind w:firstLineChars="0" w:firstLine="0"/>
              <w:jc w:val="center"/>
              <w:rPr>
                <w:sz w:val="21"/>
              </w:rPr>
            </w:pPr>
            <w:r>
              <w:rPr>
                <w:sz w:val="21"/>
              </w:rPr>
              <w:t>0.2</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5000</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25</w:t>
            </w:r>
          </w:p>
        </w:tc>
        <w:tc>
          <w:tcPr>
            <w:tcW w:w="708" w:type="dxa"/>
            <w:vMerge w:val="restart"/>
            <w:vAlign w:val="center"/>
          </w:tcPr>
          <w:p w:rsidR="003D77B3" w:rsidRDefault="00684F0F">
            <w:pPr>
              <w:spacing w:line="240" w:lineRule="auto"/>
              <w:ind w:firstLineChars="0" w:firstLine="0"/>
              <w:jc w:val="center"/>
              <w:rPr>
                <w:sz w:val="21"/>
              </w:rPr>
            </w:pPr>
            <w:r>
              <w:rPr>
                <w:rFonts w:hint="eastAsia"/>
                <w:sz w:val="21"/>
              </w:rPr>
              <w:t>1</w:t>
            </w:r>
            <w:r>
              <w:rPr>
                <w:sz w:val="21"/>
              </w:rPr>
              <w:t>0</w:t>
            </w:r>
            <w:r>
              <w:rPr>
                <w:rFonts w:hint="eastAsia"/>
                <w:sz w:val="21"/>
              </w:rPr>
              <w:t>00</w:t>
            </w:r>
          </w:p>
        </w:tc>
        <w:tc>
          <w:tcPr>
            <w:tcW w:w="709" w:type="dxa"/>
            <w:vMerge w:val="restart"/>
            <w:vAlign w:val="center"/>
          </w:tcPr>
          <w:p w:rsidR="003D77B3" w:rsidRDefault="00684F0F">
            <w:pPr>
              <w:spacing w:line="240" w:lineRule="auto"/>
              <w:ind w:firstLineChars="0" w:firstLine="0"/>
              <w:jc w:val="center"/>
              <w:rPr>
                <w:sz w:val="21"/>
              </w:rPr>
            </w:pPr>
            <w:r>
              <w:rPr>
                <w:rFonts w:hint="eastAsia"/>
                <w:sz w:val="21"/>
              </w:rPr>
              <w:t>正常</w:t>
            </w:r>
            <w:r>
              <w:rPr>
                <w:sz w:val="21"/>
              </w:rPr>
              <w:t>排放</w:t>
            </w:r>
          </w:p>
        </w:tc>
        <w:tc>
          <w:tcPr>
            <w:tcW w:w="995" w:type="dxa"/>
            <w:vAlign w:val="center"/>
          </w:tcPr>
          <w:p w:rsidR="003D77B3" w:rsidRDefault="00684F0F">
            <w:pPr>
              <w:spacing w:line="240" w:lineRule="auto"/>
              <w:ind w:firstLineChars="0" w:firstLine="0"/>
              <w:jc w:val="center"/>
              <w:rPr>
                <w:sz w:val="21"/>
              </w:rPr>
            </w:pPr>
            <w:r>
              <w:rPr>
                <w:rFonts w:hint="eastAsia"/>
                <w:sz w:val="21"/>
              </w:rPr>
              <w:t>NMHC</w:t>
            </w:r>
          </w:p>
        </w:tc>
        <w:tc>
          <w:tcPr>
            <w:tcW w:w="1004" w:type="dxa"/>
            <w:vAlign w:val="center"/>
          </w:tcPr>
          <w:p w:rsidR="003D77B3" w:rsidRDefault="00684F0F">
            <w:pPr>
              <w:spacing w:line="240" w:lineRule="auto"/>
              <w:ind w:firstLineChars="0" w:firstLine="0"/>
              <w:jc w:val="center"/>
              <w:rPr>
                <w:sz w:val="21"/>
              </w:rPr>
            </w:pPr>
            <w:r>
              <w:rPr>
                <w:sz w:val="21"/>
              </w:rPr>
              <w:t>0.000129</w:t>
            </w:r>
          </w:p>
        </w:tc>
      </w:tr>
      <w:tr w:rsidR="003D77B3">
        <w:trPr>
          <w:trHeight w:val="454"/>
        </w:trPr>
        <w:tc>
          <w:tcPr>
            <w:tcW w:w="496" w:type="dxa"/>
            <w:vMerge/>
            <w:vAlign w:val="center"/>
          </w:tcPr>
          <w:p w:rsidR="003D77B3" w:rsidRDefault="003D77B3">
            <w:pPr>
              <w:spacing w:line="240" w:lineRule="auto"/>
              <w:ind w:firstLineChars="0" w:firstLine="0"/>
              <w:jc w:val="center"/>
              <w:rPr>
                <w:sz w:val="21"/>
              </w:rPr>
            </w:pPr>
          </w:p>
        </w:tc>
        <w:tc>
          <w:tcPr>
            <w:tcW w:w="642" w:type="dxa"/>
            <w:vMerge/>
            <w:vAlign w:val="center"/>
          </w:tcPr>
          <w:p w:rsidR="003D77B3" w:rsidRDefault="003D77B3">
            <w:pPr>
              <w:spacing w:line="240" w:lineRule="auto"/>
              <w:ind w:firstLineChars="0" w:firstLine="0"/>
              <w:jc w:val="center"/>
              <w:rPr>
                <w:sz w:val="21"/>
              </w:rPr>
            </w:pPr>
          </w:p>
        </w:tc>
        <w:tc>
          <w:tcPr>
            <w:tcW w:w="813"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8"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708" w:type="dxa"/>
            <w:vMerge/>
            <w:vAlign w:val="center"/>
          </w:tcPr>
          <w:p w:rsidR="003D77B3" w:rsidRDefault="003D77B3">
            <w:pPr>
              <w:spacing w:line="240" w:lineRule="auto"/>
              <w:ind w:firstLineChars="0" w:firstLine="0"/>
              <w:jc w:val="center"/>
              <w:rPr>
                <w:sz w:val="21"/>
              </w:rPr>
            </w:pPr>
          </w:p>
        </w:tc>
        <w:tc>
          <w:tcPr>
            <w:tcW w:w="709" w:type="dxa"/>
            <w:vMerge/>
            <w:vAlign w:val="center"/>
          </w:tcPr>
          <w:p w:rsidR="003D77B3" w:rsidRDefault="003D77B3">
            <w:pPr>
              <w:spacing w:line="240" w:lineRule="auto"/>
              <w:ind w:firstLineChars="0" w:firstLine="0"/>
              <w:jc w:val="center"/>
              <w:rPr>
                <w:sz w:val="21"/>
              </w:rPr>
            </w:pPr>
          </w:p>
        </w:tc>
        <w:tc>
          <w:tcPr>
            <w:tcW w:w="995" w:type="dxa"/>
            <w:vAlign w:val="center"/>
          </w:tcPr>
          <w:p w:rsidR="003D77B3" w:rsidRDefault="00684F0F">
            <w:pPr>
              <w:spacing w:line="240" w:lineRule="auto"/>
              <w:ind w:firstLineChars="0" w:firstLine="0"/>
              <w:jc w:val="center"/>
              <w:rPr>
                <w:sz w:val="21"/>
              </w:rPr>
            </w:pPr>
            <w:r>
              <w:rPr>
                <w:sz w:val="21"/>
              </w:rPr>
              <w:t>HCl</w:t>
            </w:r>
          </w:p>
        </w:tc>
        <w:tc>
          <w:tcPr>
            <w:tcW w:w="1004" w:type="dxa"/>
            <w:vAlign w:val="center"/>
          </w:tcPr>
          <w:p w:rsidR="003D77B3" w:rsidRDefault="00684F0F">
            <w:pPr>
              <w:spacing w:line="240" w:lineRule="auto"/>
              <w:ind w:firstLineChars="0" w:firstLine="0"/>
              <w:jc w:val="center"/>
              <w:rPr>
                <w:sz w:val="21"/>
              </w:rPr>
            </w:pPr>
            <w:r>
              <w:rPr>
                <w:sz w:val="21"/>
              </w:rPr>
              <w:t>0.000151</w:t>
            </w:r>
          </w:p>
        </w:tc>
      </w:tr>
    </w:tbl>
    <w:p w:rsidR="003D77B3" w:rsidRDefault="00684F0F">
      <w:pPr>
        <w:adjustRightInd/>
        <w:spacing w:line="440" w:lineRule="exact"/>
        <w:ind w:firstLineChars="0" w:firstLine="482"/>
        <w:jc w:val="center"/>
        <w:textAlignment w:val="auto"/>
        <w:rPr>
          <w:rFonts w:eastAsia="黑体"/>
          <w:spacing w:val="4"/>
          <w:kern w:val="2"/>
          <w:szCs w:val="21"/>
        </w:rPr>
      </w:pPr>
      <w:r>
        <w:rPr>
          <w:rFonts w:eastAsia="黑体" w:hint="eastAsia"/>
          <w:spacing w:val="4"/>
          <w:kern w:val="2"/>
          <w:szCs w:val="21"/>
        </w:rPr>
        <w:t>表</w:t>
      </w:r>
      <w:r>
        <w:rPr>
          <w:rFonts w:eastAsia="黑体"/>
          <w:spacing w:val="4"/>
          <w:kern w:val="2"/>
          <w:szCs w:val="21"/>
        </w:rPr>
        <w:t>5</w:t>
      </w:r>
      <w:r>
        <w:rPr>
          <w:rFonts w:eastAsia="黑体" w:hint="eastAsia"/>
          <w:spacing w:val="4"/>
          <w:kern w:val="2"/>
          <w:szCs w:val="21"/>
        </w:rPr>
        <w:t>.2-8</w:t>
      </w:r>
      <w:r>
        <w:rPr>
          <w:rFonts w:eastAsia="黑体" w:hint="eastAsia"/>
          <w:spacing w:val="4"/>
          <w:kern w:val="2"/>
          <w:szCs w:val="21"/>
        </w:rPr>
        <w:t>本工程面源污染源参数</w:t>
      </w:r>
    </w:p>
    <w:tbl>
      <w:tblPr>
        <w:tblStyle w:val="af8"/>
        <w:tblW w:w="9615" w:type="dxa"/>
        <w:tblLayout w:type="fixed"/>
        <w:tblLook w:val="04A0"/>
      </w:tblPr>
      <w:tblGrid>
        <w:gridCol w:w="545"/>
        <w:gridCol w:w="692"/>
        <w:gridCol w:w="890"/>
        <w:gridCol w:w="695"/>
        <w:gridCol w:w="722"/>
        <w:gridCol w:w="720"/>
        <w:gridCol w:w="720"/>
        <w:gridCol w:w="725"/>
        <w:gridCol w:w="722"/>
        <w:gridCol w:w="671"/>
        <w:gridCol w:w="671"/>
        <w:gridCol w:w="773"/>
        <w:gridCol w:w="1069"/>
      </w:tblGrid>
      <w:tr w:rsidR="003D77B3">
        <w:trPr>
          <w:trHeight w:val="707"/>
        </w:trPr>
        <w:tc>
          <w:tcPr>
            <w:tcW w:w="545" w:type="dxa"/>
            <w:vMerge w:val="restart"/>
            <w:vAlign w:val="center"/>
          </w:tcPr>
          <w:p w:rsidR="003D77B3" w:rsidRDefault="00684F0F">
            <w:pPr>
              <w:spacing w:line="240" w:lineRule="auto"/>
              <w:ind w:firstLineChars="0" w:firstLine="0"/>
              <w:jc w:val="center"/>
              <w:rPr>
                <w:sz w:val="21"/>
              </w:rPr>
            </w:pPr>
            <w:r>
              <w:rPr>
                <w:rFonts w:hint="eastAsia"/>
                <w:sz w:val="21"/>
              </w:rPr>
              <w:t>编号</w:t>
            </w:r>
          </w:p>
        </w:tc>
        <w:tc>
          <w:tcPr>
            <w:tcW w:w="692" w:type="dxa"/>
            <w:vMerge w:val="restart"/>
            <w:vAlign w:val="center"/>
          </w:tcPr>
          <w:p w:rsidR="003D77B3" w:rsidRDefault="00684F0F">
            <w:pPr>
              <w:spacing w:line="240" w:lineRule="auto"/>
              <w:ind w:firstLineChars="0" w:firstLine="0"/>
              <w:jc w:val="center"/>
              <w:rPr>
                <w:sz w:val="21"/>
              </w:rPr>
            </w:pPr>
            <w:r>
              <w:rPr>
                <w:rFonts w:hint="eastAsia"/>
                <w:sz w:val="21"/>
              </w:rPr>
              <w:t>名称</w:t>
            </w:r>
          </w:p>
        </w:tc>
        <w:tc>
          <w:tcPr>
            <w:tcW w:w="1585" w:type="dxa"/>
            <w:gridSpan w:val="2"/>
            <w:vAlign w:val="center"/>
          </w:tcPr>
          <w:p w:rsidR="003D77B3" w:rsidRDefault="00684F0F">
            <w:pPr>
              <w:spacing w:line="240" w:lineRule="auto"/>
              <w:ind w:firstLineChars="0" w:firstLine="0"/>
              <w:jc w:val="center"/>
              <w:rPr>
                <w:sz w:val="21"/>
              </w:rPr>
            </w:pPr>
            <w:r>
              <w:rPr>
                <w:rFonts w:hint="eastAsia"/>
                <w:sz w:val="21"/>
              </w:rPr>
              <w:t>面源起点坐标</w:t>
            </w:r>
            <w:r>
              <w:rPr>
                <w:sz w:val="21"/>
              </w:rPr>
              <w:t>/m</w:t>
            </w:r>
          </w:p>
        </w:tc>
        <w:tc>
          <w:tcPr>
            <w:tcW w:w="722" w:type="dxa"/>
            <w:vMerge w:val="restart"/>
            <w:vAlign w:val="center"/>
          </w:tcPr>
          <w:p w:rsidR="003D77B3" w:rsidRDefault="00684F0F">
            <w:pPr>
              <w:spacing w:line="240" w:lineRule="auto"/>
              <w:ind w:firstLineChars="0" w:firstLine="0"/>
              <w:jc w:val="center"/>
              <w:rPr>
                <w:sz w:val="21"/>
              </w:rPr>
            </w:pPr>
            <w:r>
              <w:rPr>
                <w:rFonts w:hint="eastAsia"/>
                <w:sz w:val="21"/>
              </w:rPr>
              <w:t>面源海拔高度</w:t>
            </w:r>
            <w:r>
              <w:rPr>
                <w:sz w:val="21"/>
              </w:rPr>
              <w:t>/m</w:t>
            </w:r>
          </w:p>
        </w:tc>
        <w:tc>
          <w:tcPr>
            <w:tcW w:w="720" w:type="dxa"/>
            <w:vMerge w:val="restart"/>
            <w:vAlign w:val="center"/>
          </w:tcPr>
          <w:p w:rsidR="003D77B3" w:rsidRDefault="00684F0F">
            <w:pPr>
              <w:spacing w:line="240" w:lineRule="auto"/>
              <w:ind w:firstLineChars="0" w:firstLine="0"/>
              <w:jc w:val="center"/>
              <w:rPr>
                <w:sz w:val="21"/>
              </w:rPr>
            </w:pPr>
            <w:r>
              <w:rPr>
                <w:rFonts w:hint="eastAsia"/>
                <w:sz w:val="21"/>
              </w:rPr>
              <w:t>面源长度</w:t>
            </w:r>
            <w:r>
              <w:rPr>
                <w:sz w:val="21"/>
              </w:rPr>
              <w:t>/m</w:t>
            </w:r>
          </w:p>
        </w:tc>
        <w:tc>
          <w:tcPr>
            <w:tcW w:w="720" w:type="dxa"/>
            <w:vMerge w:val="restart"/>
            <w:vAlign w:val="center"/>
          </w:tcPr>
          <w:p w:rsidR="003D77B3" w:rsidRDefault="00684F0F">
            <w:pPr>
              <w:spacing w:line="240" w:lineRule="auto"/>
              <w:ind w:firstLineChars="0" w:firstLine="0"/>
              <w:jc w:val="center"/>
              <w:rPr>
                <w:sz w:val="21"/>
              </w:rPr>
            </w:pPr>
            <w:r>
              <w:rPr>
                <w:rFonts w:hint="eastAsia"/>
                <w:sz w:val="21"/>
              </w:rPr>
              <w:t>面源宽度</w:t>
            </w:r>
            <w:r>
              <w:rPr>
                <w:sz w:val="21"/>
              </w:rPr>
              <w:t>/m</w:t>
            </w:r>
          </w:p>
        </w:tc>
        <w:tc>
          <w:tcPr>
            <w:tcW w:w="725" w:type="dxa"/>
            <w:vMerge w:val="restart"/>
            <w:vAlign w:val="center"/>
          </w:tcPr>
          <w:p w:rsidR="003D77B3" w:rsidRDefault="00684F0F">
            <w:pPr>
              <w:spacing w:line="240" w:lineRule="auto"/>
              <w:ind w:firstLineChars="0" w:firstLine="0"/>
              <w:jc w:val="center"/>
              <w:rPr>
                <w:sz w:val="21"/>
              </w:rPr>
            </w:pPr>
            <w:r>
              <w:rPr>
                <w:rFonts w:hint="eastAsia"/>
                <w:sz w:val="21"/>
              </w:rPr>
              <w:t>与正北向夹角</w:t>
            </w:r>
            <w:r>
              <w:rPr>
                <w:sz w:val="21"/>
              </w:rPr>
              <w:t>/</w:t>
            </w:r>
            <w:r>
              <w:rPr>
                <w:rFonts w:hint="eastAsia"/>
                <w:sz w:val="21"/>
              </w:rPr>
              <w:t>°</w:t>
            </w:r>
          </w:p>
        </w:tc>
        <w:tc>
          <w:tcPr>
            <w:tcW w:w="722" w:type="dxa"/>
            <w:vMerge w:val="restart"/>
            <w:vAlign w:val="center"/>
          </w:tcPr>
          <w:p w:rsidR="003D77B3" w:rsidRDefault="00684F0F">
            <w:pPr>
              <w:spacing w:line="240" w:lineRule="auto"/>
              <w:ind w:firstLineChars="0" w:firstLine="0"/>
              <w:jc w:val="center"/>
              <w:rPr>
                <w:rFonts w:ascii="宋体" w:eastAsia="MS Mincho" w:hAnsi="宋体" w:cs="宋体"/>
                <w:sz w:val="21"/>
                <w:lang w:eastAsia="ja-JP"/>
              </w:rPr>
            </w:pPr>
            <w:r>
              <w:rPr>
                <w:rFonts w:hint="eastAsia"/>
                <w:sz w:val="21"/>
              </w:rPr>
              <w:t>面源有效排放高度</w:t>
            </w:r>
            <w:r>
              <w:rPr>
                <w:sz w:val="21"/>
              </w:rPr>
              <w:t>/m</w:t>
            </w:r>
          </w:p>
        </w:tc>
        <w:tc>
          <w:tcPr>
            <w:tcW w:w="671" w:type="dxa"/>
            <w:vMerge w:val="restart"/>
            <w:vAlign w:val="center"/>
          </w:tcPr>
          <w:p w:rsidR="003D77B3" w:rsidRDefault="00684F0F">
            <w:pPr>
              <w:spacing w:line="240" w:lineRule="auto"/>
              <w:ind w:firstLineChars="0" w:firstLine="0"/>
              <w:jc w:val="center"/>
              <w:rPr>
                <w:sz w:val="21"/>
              </w:rPr>
            </w:pPr>
            <w:r>
              <w:rPr>
                <w:rFonts w:hint="eastAsia"/>
                <w:sz w:val="21"/>
              </w:rPr>
              <w:t>年排放小时数</w:t>
            </w:r>
            <w:r>
              <w:rPr>
                <w:sz w:val="21"/>
              </w:rPr>
              <w:t>/h</w:t>
            </w:r>
          </w:p>
        </w:tc>
        <w:tc>
          <w:tcPr>
            <w:tcW w:w="671" w:type="dxa"/>
            <w:vMerge w:val="restart"/>
            <w:vAlign w:val="center"/>
          </w:tcPr>
          <w:p w:rsidR="003D77B3" w:rsidRDefault="00684F0F">
            <w:pPr>
              <w:spacing w:line="240" w:lineRule="auto"/>
              <w:ind w:firstLineChars="0" w:firstLine="0"/>
              <w:jc w:val="center"/>
              <w:rPr>
                <w:sz w:val="21"/>
              </w:rPr>
            </w:pPr>
            <w:r>
              <w:rPr>
                <w:rFonts w:hint="eastAsia"/>
                <w:sz w:val="21"/>
              </w:rPr>
              <w:t>排放工况</w:t>
            </w:r>
          </w:p>
        </w:tc>
        <w:tc>
          <w:tcPr>
            <w:tcW w:w="1842" w:type="dxa"/>
            <w:gridSpan w:val="2"/>
            <w:vMerge w:val="restart"/>
            <w:vAlign w:val="center"/>
          </w:tcPr>
          <w:p w:rsidR="003D77B3" w:rsidRDefault="00684F0F">
            <w:pPr>
              <w:spacing w:line="240" w:lineRule="auto"/>
              <w:ind w:firstLineChars="0" w:firstLine="0"/>
              <w:jc w:val="center"/>
              <w:rPr>
                <w:sz w:val="21"/>
              </w:rPr>
            </w:pPr>
            <w:r>
              <w:rPr>
                <w:rFonts w:hint="eastAsia"/>
                <w:sz w:val="21"/>
              </w:rPr>
              <w:t>污染物排放速率</w:t>
            </w:r>
            <w:r>
              <w:rPr>
                <w:sz w:val="21"/>
              </w:rPr>
              <w:t>g/</w:t>
            </w:r>
            <w:r>
              <w:rPr>
                <w:rFonts w:hint="eastAsia"/>
                <w:sz w:val="21"/>
              </w:rPr>
              <w:t>s</w:t>
            </w:r>
          </w:p>
        </w:tc>
      </w:tr>
      <w:tr w:rsidR="003D77B3">
        <w:trPr>
          <w:trHeight w:val="454"/>
        </w:trPr>
        <w:tc>
          <w:tcPr>
            <w:tcW w:w="545" w:type="dxa"/>
            <w:vMerge/>
            <w:vAlign w:val="center"/>
          </w:tcPr>
          <w:p w:rsidR="003D77B3" w:rsidRDefault="003D77B3">
            <w:pPr>
              <w:widowControl/>
              <w:adjustRightInd/>
              <w:spacing w:line="240" w:lineRule="auto"/>
              <w:ind w:firstLineChars="0" w:firstLine="0"/>
              <w:jc w:val="left"/>
              <w:rPr>
                <w:sz w:val="21"/>
              </w:rPr>
            </w:pPr>
          </w:p>
        </w:tc>
        <w:tc>
          <w:tcPr>
            <w:tcW w:w="692" w:type="dxa"/>
            <w:vMerge/>
            <w:vAlign w:val="center"/>
          </w:tcPr>
          <w:p w:rsidR="003D77B3" w:rsidRDefault="003D77B3">
            <w:pPr>
              <w:widowControl/>
              <w:adjustRightInd/>
              <w:spacing w:line="240" w:lineRule="auto"/>
              <w:ind w:firstLineChars="0" w:firstLine="0"/>
              <w:jc w:val="left"/>
              <w:rPr>
                <w:sz w:val="21"/>
              </w:rPr>
            </w:pPr>
          </w:p>
        </w:tc>
        <w:tc>
          <w:tcPr>
            <w:tcW w:w="890" w:type="dxa"/>
            <w:vAlign w:val="center"/>
          </w:tcPr>
          <w:p w:rsidR="003D77B3" w:rsidRDefault="00684F0F">
            <w:pPr>
              <w:spacing w:line="240" w:lineRule="auto"/>
              <w:ind w:firstLineChars="0" w:firstLine="0"/>
              <w:jc w:val="center"/>
              <w:rPr>
                <w:sz w:val="21"/>
              </w:rPr>
            </w:pPr>
            <w:r>
              <w:rPr>
                <w:sz w:val="21"/>
              </w:rPr>
              <w:t>X</w:t>
            </w:r>
          </w:p>
        </w:tc>
        <w:tc>
          <w:tcPr>
            <w:tcW w:w="695" w:type="dxa"/>
            <w:vAlign w:val="center"/>
          </w:tcPr>
          <w:p w:rsidR="003D77B3" w:rsidRDefault="00684F0F">
            <w:pPr>
              <w:spacing w:line="240" w:lineRule="auto"/>
              <w:ind w:firstLineChars="0" w:firstLine="0"/>
              <w:jc w:val="center"/>
              <w:rPr>
                <w:sz w:val="21"/>
              </w:rPr>
            </w:pPr>
            <w:r>
              <w:rPr>
                <w:sz w:val="21"/>
              </w:rPr>
              <w:t>Y</w:t>
            </w:r>
          </w:p>
        </w:tc>
        <w:tc>
          <w:tcPr>
            <w:tcW w:w="722" w:type="dxa"/>
            <w:vMerge/>
            <w:vAlign w:val="center"/>
          </w:tcPr>
          <w:p w:rsidR="003D77B3" w:rsidRDefault="003D77B3">
            <w:pPr>
              <w:widowControl/>
              <w:adjustRightInd/>
              <w:spacing w:line="240" w:lineRule="auto"/>
              <w:ind w:firstLineChars="0" w:firstLine="0"/>
              <w:jc w:val="left"/>
              <w:rPr>
                <w:sz w:val="21"/>
              </w:rPr>
            </w:pPr>
          </w:p>
        </w:tc>
        <w:tc>
          <w:tcPr>
            <w:tcW w:w="720" w:type="dxa"/>
            <w:vMerge/>
            <w:vAlign w:val="center"/>
          </w:tcPr>
          <w:p w:rsidR="003D77B3" w:rsidRDefault="003D77B3">
            <w:pPr>
              <w:widowControl/>
              <w:adjustRightInd/>
              <w:spacing w:line="240" w:lineRule="auto"/>
              <w:ind w:firstLineChars="0" w:firstLine="0"/>
              <w:jc w:val="left"/>
              <w:rPr>
                <w:sz w:val="21"/>
              </w:rPr>
            </w:pPr>
          </w:p>
        </w:tc>
        <w:tc>
          <w:tcPr>
            <w:tcW w:w="720" w:type="dxa"/>
            <w:vMerge/>
            <w:vAlign w:val="center"/>
          </w:tcPr>
          <w:p w:rsidR="003D77B3" w:rsidRDefault="003D77B3">
            <w:pPr>
              <w:widowControl/>
              <w:adjustRightInd/>
              <w:spacing w:line="240" w:lineRule="auto"/>
              <w:ind w:firstLineChars="0" w:firstLine="0"/>
              <w:jc w:val="left"/>
              <w:rPr>
                <w:sz w:val="21"/>
              </w:rPr>
            </w:pPr>
          </w:p>
        </w:tc>
        <w:tc>
          <w:tcPr>
            <w:tcW w:w="725" w:type="dxa"/>
            <w:vMerge/>
            <w:vAlign w:val="center"/>
          </w:tcPr>
          <w:p w:rsidR="003D77B3" w:rsidRDefault="003D77B3">
            <w:pPr>
              <w:widowControl/>
              <w:adjustRightInd/>
              <w:spacing w:line="240" w:lineRule="auto"/>
              <w:ind w:firstLineChars="0" w:firstLine="0"/>
              <w:jc w:val="left"/>
              <w:rPr>
                <w:sz w:val="21"/>
              </w:rPr>
            </w:pPr>
          </w:p>
        </w:tc>
        <w:tc>
          <w:tcPr>
            <w:tcW w:w="722" w:type="dxa"/>
            <w:vMerge/>
            <w:vAlign w:val="center"/>
          </w:tcPr>
          <w:p w:rsidR="003D77B3" w:rsidRDefault="003D77B3">
            <w:pPr>
              <w:widowControl/>
              <w:adjustRightInd/>
              <w:spacing w:line="240" w:lineRule="auto"/>
              <w:ind w:firstLineChars="0" w:firstLine="0"/>
              <w:jc w:val="left"/>
              <w:rPr>
                <w:rFonts w:ascii="宋体" w:eastAsia="MS Mincho" w:hAnsi="宋体" w:cs="宋体"/>
                <w:sz w:val="21"/>
                <w:lang w:eastAsia="ja-JP"/>
              </w:rPr>
            </w:pPr>
          </w:p>
        </w:tc>
        <w:tc>
          <w:tcPr>
            <w:tcW w:w="671" w:type="dxa"/>
            <w:vMerge/>
            <w:vAlign w:val="center"/>
          </w:tcPr>
          <w:p w:rsidR="003D77B3" w:rsidRDefault="003D77B3">
            <w:pPr>
              <w:widowControl/>
              <w:adjustRightInd/>
              <w:spacing w:line="240" w:lineRule="auto"/>
              <w:ind w:firstLineChars="0" w:firstLine="0"/>
              <w:jc w:val="left"/>
              <w:rPr>
                <w:sz w:val="21"/>
              </w:rPr>
            </w:pPr>
          </w:p>
        </w:tc>
        <w:tc>
          <w:tcPr>
            <w:tcW w:w="671" w:type="dxa"/>
            <w:vMerge/>
            <w:vAlign w:val="center"/>
          </w:tcPr>
          <w:p w:rsidR="003D77B3" w:rsidRDefault="003D77B3">
            <w:pPr>
              <w:widowControl/>
              <w:adjustRightInd/>
              <w:spacing w:line="240" w:lineRule="auto"/>
              <w:ind w:firstLineChars="0" w:firstLine="0"/>
              <w:jc w:val="left"/>
              <w:rPr>
                <w:sz w:val="21"/>
              </w:rPr>
            </w:pPr>
          </w:p>
        </w:tc>
        <w:tc>
          <w:tcPr>
            <w:tcW w:w="1842" w:type="dxa"/>
            <w:gridSpan w:val="2"/>
            <w:vMerge/>
            <w:vAlign w:val="center"/>
          </w:tcPr>
          <w:p w:rsidR="003D77B3" w:rsidRDefault="003D77B3">
            <w:pPr>
              <w:widowControl/>
              <w:adjustRightInd/>
              <w:spacing w:line="240" w:lineRule="auto"/>
              <w:ind w:firstLineChars="0" w:firstLine="0"/>
              <w:jc w:val="left"/>
              <w:rPr>
                <w:sz w:val="21"/>
              </w:rPr>
            </w:pPr>
          </w:p>
        </w:tc>
      </w:tr>
      <w:tr w:rsidR="003D77B3">
        <w:trPr>
          <w:trHeight w:val="454"/>
        </w:trPr>
        <w:tc>
          <w:tcPr>
            <w:tcW w:w="545" w:type="dxa"/>
            <w:vMerge w:val="restart"/>
            <w:vAlign w:val="center"/>
          </w:tcPr>
          <w:p w:rsidR="003D77B3" w:rsidRDefault="00684F0F">
            <w:pPr>
              <w:spacing w:line="240" w:lineRule="auto"/>
              <w:ind w:firstLineChars="0" w:firstLine="0"/>
              <w:jc w:val="center"/>
              <w:rPr>
                <w:sz w:val="21"/>
              </w:rPr>
            </w:pPr>
            <w:r>
              <w:rPr>
                <w:sz w:val="21"/>
              </w:rPr>
              <w:t>Q1</w:t>
            </w:r>
          </w:p>
        </w:tc>
        <w:tc>
          <w:tcPr>
            <w:tcW w:w="692" w:type="dxa"/>
            <w:vMerge w:val="restart"/>
            <w:vAlign w:val="center"/>
          </w:tcPr>
          <w:p w:rsidR="003D77B3" w:rsidRDefault="00684F0F">
            <w:pPr>
              <w:spacing w:line="240" w:lineRule="auto"/>
              <w:ind w:firstLineChars="0" w:firstLine="0"/>
              <w:jc w:val="center"/>
              <w:rPr>
                <w:sz w:val="21"/>
              </w:rPr>
            </w:pPr>
            <w:r>
              <w:rPr>
                <w:rFonts w:hint="eastAsia"/>
                <w:sz w:val="21"/>
              </w:rPr>
              <w:t>污水处理站</w:t>
            </w:r>
          </w:p>
        </w:tc>
        <w:tc>
          <w:tcPr>
            <w:tcW w:w="890" w:type="dxa"/>
            <w:vMerge w:val="restart"/>
            <w:vAlign w:val="center"/>
          </w:tcPr>
          <w:p w:rsidR="003D77B3" w:rsidRDefault="00684F0F">
            <w:pPr>
              <w:widowControl/>
              <w:adjustRightInd/>
              <w:spacing w:line="240" w:lineRule="auto"/>
              <w:ind w:firstLineChars="0" w:firstLine="0"/>
              <w:jc w:val="center"/>
              <w:textAlignment w:val="auto"/>
              <w:rPr>
                <w:kern w:val="2"/>
                <w:sz w:val="21"/>
                <w:szCs w:val="21"/>
              </w:rPr>
            </w:pPr>
            <w:r>
              <w:rPr>
                <w:kern w:val="2"/>
                <w:sz w:val="21"/>
                <w:szCs w:val="21"/>
              </w:rPr>
              <w:t>113.242478</w:t>
            </w:r>
          </w:p>
        </w:tc>
        <w:tc>
          <w:tcPr>
            <w:tcW w:w="695" w:type="dxa"/>
            <w:vMerge w:val="restart"/>
            <w:vAlign w:val="center"/>
          </w:tcPr>
          <w:p w:rsidR="003D77B3" w:rsidRDefault="00684F0F">
            <w:pPr>
              <w:widowControl/>
              <w:adjustRightInd/>
              <w:spacing w:line="240" w:lineRule="auto"/>
              <w:ind w:firstLineChars="0" w:firstLine="0"/>
              <w:jc w:val="center"/>
              <w:textAlignment w:val="auto"/>
              <w:rPr>
                <w:kern w:val="2"/>
                <w:sz w:val="21"/>
                <w:szCs w:val="21"/>
              </w:rPr>
            </w:pPr>
            <w:r>
              <w:rPr>
                <w:kern w:val="2"/>
                <w:sz w:val="21"/>
                <w:szCs w:val="21"/>
              </w:rPr>
              <w:t>38.714146</w:t>
            </w:r>
          </w:p>
        </w:tc>
        <w:tc>
          <w:tcPr>
            <w:tcW w:w="722" w:type="dxa"/>
            <w:vMerge w:val="restart"/>
            <w:vAlign w:val="center"/>
          </w:tcPr>
          <w:p w:rsidR="003D77B3" w:rsidRDefault="00684F0F">
            <w:pPr>
              <w:spacing w:line="240" w:lineRule="auto"/>
              <w:ind w:firstLineChars="0" w:firstLine="0"/>
              <w:jc w:val="center"/>
              <w:rPr>
                <w:sz w:val="21"/>
              </w:rPr>
            </w:pPr>
            <w:r>
              <w:rPr>
                <w:rFonts w:hint="eastAsia"/>
                <w:sz w:val="21"/>
              </w:rPr>
              <w:t>1053</w:t>
            </w:r>
          </w:p>
        </w:tc>
        <w:tc>
          <w:tcPr>
            <w:tcW w:w="720" w:type="dxa"/>
            <w:vMerge w:val="restart"/>
            <w:vAlign w:val="center"/>
          </w:tcPr>
          <w:p w:rsidR="003D77B3" w:rsidRDefault="00684F0F">
            <w:pPr>
              <w:spacing w:line="240" w:lineRule="auto"/>
              <w:ind w:firstLineChars="0" w:firstLine="0"/>
              <w:jc w:val="center"/>
              <w:rPr>
                <w:sz w:val="21"/>
              </w:rPr>
            </w:pPr>
            <w:r>
              <w:rPr>
                <w:rFonts w:hint="eastAsia"/>
                <w:sz w:val="21"/>
              </w:rPr>
              <w:t>12</w:t>
            </w:r>
          </w:p>
        </w:tc>
        <w:tc>
          <w:tcPr>
            <w:tcW w:w="720" w:type="dxa"/>
            <w:vMerge w:val="restart"/>
            <w:vAlign w:val="center"/>
          </w:tcPr>
          <w:p w:rsidR="003D77B3" w:rsidRDefault="00684F0F">
            <w:pPr>
              <w:spacing w:line="240" w:lineRule="auto"/>
              <w:ind w:firstLineChars="0" w:firstLine="0"/>
              <w:jc w:val="center"/>
              <w:rPr>
                <w:sz w:val="21"/>
              </w:rPr>
            </w:pPr>
            <w:r>
              <w:rPr>
                <w:rFonts w:hint="eastAsia"/>
                <w:sz w:val="21"/>
              </w:rPr>
              <w:t>5</w:t>
            </w:r>
          </w:p>
        </w:tc>
        <w:tc>
          <w:tcPr>
            <w:tcW w:w="725" w:type="dxa"/>
            <w:vMerge w:val="restart"/>
            <w:vAlign w:val="center"/>
          </w:tcPr>
          <w:p w:rsidR="003D77B3" w:rsidRDefault="00684F0F">
            <w:pPr>
              <w:spacing w:line="240" w:lineRule="auto"/>
              <w:ind w:firstLineChars="0" w:firstLine="0"/>
              <w:jc w:val="center"/>
              <w:rPr>
                <w:sz w:val="21"/>
              </w:rPr>
            </w:pPr>
            <w:r>
              <w:rPr>
                <w:rFonts w:hint="eastAsia"/>
                <w:sz w:val="21"/>
              </w:rPr>
              <w:t>0</w:t>
            </w:r>
          </w:p>
        </w:tc>
        <w:tc>
          <w:tcPr>
            <w:tcW w:w="722" w:type="dxa"/>
            <w:vMerge w:val="restart"/>
            <w:vAlign w:val="center"/>
          </w:tcPr>
          <w:p w:rsidR="003D77B3" w:rsidRDefault="00684F0F">
            <w:pPr>
              <w:spacing w:line="240" w:lineRule="auto"/>
              <w:ind w:firstLineChars="0" w:firstLine="0"/>
              <w:jc w:val="center"/>
              <w:rPr>
                <w:sz w:val="21"/>
              </w:rPr>
            </w:pPr>
            <w:r>
              <w:rPr>
                <w:sz w:val="21"/>
              </w:rPr>
              <w:t>1.5</w:t>
            </w:r>
          </w:p>
        </w:tc>
        <w:tc>
          <w:tcPr>
            <w:tcW w:w="671" w:type="dxa"/>
            <w:vMerge w:val="restart"/>
            <w:vAlign w:val="center"/>
          </w:tcPr>
          <w:p w:rsidR="003D77B3" w:rsidRDefault="00684F0F">
            <w:pPr>
              <w:spacing w:line="240" w:lineRule="auto"/>
              <w:ind w:firstLineChars="0" w:firstLine="0"/>
              <w:jc w:val="center"/>
              <w:rPr>
                <w:sz w:val="21"/>
              </w:rPr>
            </w:pPr>
            <w:r>
              <w:rPr>
                <w:sz w:val="21"/>
              </w:rPr>
              <w:t>2000</w:t>
            </w:r>
          </w:p>
        </w:tc>
        <w:tc>
          <w:tcPr>
            <w:tcW w:w="671" w:type="dxa"/>
            <w:vMerge w:val="restart"/>
            <w:vAlign w:val="center"/>
          </w:tcPr>
          <w:p w:rsidR="003D77B3" w:rsidRDefault="00684F0F">
            <w:pPr>
              <w:spacing w:line="240" w:lineRule="auto"/>
              <w:ind w:firstLineChars="0" w:firstLine="0"/>
              <w:jc w:val="center"/>
              <w:rPr>
                <w:sz w:val="21"/>
              </w:rPr>
            </w:pPr>
            <w:r>
              <w:rPr>
                <w:rFonts w:hint="eastAsia"/>
                <w:sz w:val="21"/>
              </w:rPr>
              <w:t>正常排放</w:t>
            </w:r>
          </w:p>
        </w:tc>
        <w:tc>
          <w:tcPr>
            <w:tcW w:w="773" w:type="dxa"/>
            <w:vAlign w:val="center"/>
          </w:tcPr>
          <w:p w:rsidR="003D77B3" w:rsidRDefault="00684F0F">
            <w:pPr>
              <w:spacing w:line="240" w:lineRule="auto"/>
              <w:ind w:firstLineChars="0" w:firstLine="0"/>
              <w:jc w:val="center"/>
              <w:rPr>
                <w:sz w:val="21"/>
              </w:rPr>
            </w:pPr>
            <w:r>
              <w:rPr>
                <w:sz w:val="21"/>
              </w:rPr>
              <w:t>NH</w:t>
            </w:r>
            <w:r>
              <w:rPr>
                <w:sz w:val="21"/>
                <w:vertAlign w:val="subscript"/>
              </w:rPr>
              <w:t>3</w:t>
            </w:r>
          </w:p>
        </w:tc>
        <w:tc>
          <w:tcPr>
            <w:tcW w:w="1069" w:type="dxa"/>
            <w:vAlign w:val="center"/>
          </w:tcPr>
          <w:p w:rsidR="003D77B3" w:rsidRDefault="00684F0F">
            <w:pPr>
              <w:spacing w:line="240" w:lineRule="auto"/>
              <w:ind w:firstLineChars="0" w:firstLine="0"/>
              <w:jc w:val="center"/>
              <w:rPr>
                <w:sz w:val="21"/>
                <w:szCs w:val="21"/>
              </w:rPr>
            </w:pPr>
            <w:r>
              <w:rPr>
                <w:rFonts w:hint="eastAsia"/>
                <w:sz w:val="21"/>
                <w:szCs w:val="21"/>
              </w:rPr>
              <w:t>0.0001</w:t>
            </w:r>
          </w:p>
        </w:tc>
      </w:tr>
      <w:tr w:rsidR="003D77B3">
        <w:trPr>
          <w:trHeight w:val="454"/>
        </w:trPr>
        <w:tc>
          <w:tcPr>
            <w:tcW w:w="545" w:type="dxa"/>
            <w:vMerge/>
            <w:vAlign w:val="center"/>
          </w:tcPr>
          <w:p w:rsidR="003D77B3" w:rsidRDefault="003D77B3">
            <w:pPr>
              <w:widowControl/>
              <w:adjustRightInd/>
              <w:spacing w:line="240" w:lineRule="auto"/>
              <w:ind w:firstLineChars="0" w:firstLine="0"/>
              <w:jc w:val="left"/>
              <w:rPr>
                <w:sz w:val="21"/>
              </w:rPr>
            </w:pPr>
          </w:p>
        </w:tc>
        <w:tc>
          <w:tcPr>
            <w:tcW w:w="692" w:type="dxa"/>
            <w:vMerge/>
            <w:vAlign w:val="center"/>
          </w:tcPr>
          <w:p w:rsidR="003D77B3" w:rsidRDefault="003D77B3">
            <w:pPr>
              <w:widowControl/>
              <w:adjustRightInd/>
              <w:spacing w:line="240" w:lineRule="auto"/>
              <w:ind w:firstLineChars="0" w:firstLine="0"/>
              <w:jc w:val="left"/>
              <w:rPr>
                <w:sz w:val="21"/>
              </w:rPr>
            </w:pPr>
          </w:p>
        </w:tc>
        <w:tc>
          <w:tcPr>
            <w:tcW w:w="890" w:type="dxa"/>
            <w:vMerge/>
            <w:vAlign w:val="center"/>
          </w:tcPr>
          <w:p w:rsidR="003D77B3" w:rsidRDefault="003D77B3">
            <w:pPr>
              <w:widowControl/>
              <w:adjustRightInd/>
              <w:spacing w:line="240" w:lineRule="auto"/>
              <w:ind w:firstLineChars="0" w:firstLine="0"/>
              <w:jc w:val="left"/>
              <w:rPr>
                <w:sz w:val="21"/>
              </w:rPr>
            </w:pPr>
          </w:p>
        </w:tc>
        <w:tc>
          <w:tcPr>
            <w:tcW w:w="695" w:type="dxa"/>
            <w:vMerge/>
            <w:vAlign w:val="center"/>
          </w:tcPr>
          <w:p w:rsidR="003D77B3" w:rsidRDefault="003D77B3">
            <w:pPr>
              <w:widowControl/>
              <w:adjustRightInd/>
              <w:spacing w:line="240" w:lineRule="auto"/>
              <w:ind w:firstLineChars="0" w:firstLine="0"/>
              <w:jc w:val="left"/>
              <w:rPr>
                <w:sz w:val="21"/>
              </w:rPr>
            </w:pPr>
          </w:p>
        </w:tc>
        <w:tc>
          <w:tcPr>
            <w:tcW w:w="722" w:type="dxa"/>
            <w:vMerge/>
            <w:vAlign w:val="center"/>
          </w:tcPr>
          <w:p w:rsidR="003D77B3" w:rsidRDefault="003D77B3">
            <w:pPr>
              <w:widowControl/>
              <w:adjustRightInd/>
              <w:spacing w:line="240" w:lineRule="auto"/>
              <w:ind w:firstLineChars="0" w:firstLine="0"/>
              <w:jc w:val="left"/>
              <w:rPr>
                <w:sz w:val="21"/>
              </w:rPr>
            </w:pPr>
          </w:p>
        </w:tc>
        <w:tc>
          <w:tcPr>
            <w:tcW w:w="720" w:type="dxa"/>
            <w:vMerge/>
            <w:vAlign w:val="center"/>
          </w:tcPr>
          <w:p w:rsidR="003D77B3" w:rsidRDefault="003D77B3">
            <w:pPr>
              <w:widowControl/>
              <w:adjustRightInd/>
              <w:spacing w:line="240" w:lineRule="auto"/>
              <w:ind w:firstLineChars="0" w:firstLine="0"/>
              <w:jc w:val="left"/>
              <w:rPr>
                <w:sz w:val="21"/>
              </w:rPr>
            </w:pPr>
          </w:p>
        </w:tc>
        <w:tc>
          <w:tcPr>
            <w:tcW w:w="720" w:type="dxa"/>
            <w:vMerge/>
            <w:vAlign w:val="center"/>
          </w:tcPr>
          <w:p w:rsidR="003D77B3" w:rsidRDefault="003D77B3">
            <w:pPr>
              <w:widowControl/>
              <w:adjustRightInd/>
              <w:spacing w:line="240" w:lineRule="auto"/>
              <w:ind w:firstLineChars="0" w:firstLine="0"/>
              <w:jc w:val="left"/>
              <w:rPr>
                <w:sz w:val="21"/>
              </w:rPr>
            </w:pPr>
          </w:p>
        </w:tc>
        <w:tc>
          <w:tcPr>
            <w:tcW w:w="725" w:type="dxa"/>
            <w:vMerge/>
            <w:vAlign w:val="center"/>
          </w:tcPr>
          <w:p w:rsidR="003D77B3" w:rsidRDefault="003D77B3">
            <w:pPr>
              <w:widowControl/>
              <w:adjustRightInd/>
              <w:spacing w:line="240" w:lineRule="auto"/>
              <w:ind w:firstLineChars="0" w:firstLine="0"/>
              <w:jc w:val="left"/>
              <w:rPr>
                <w:sz w:val="21"/>
              </w:rPr>
            </w:pPr>
          </w:p>
        </w:tc>
        <w:tc>
          <w:tcPr>
            <w:tcW w:w="722" w:type="dxa"/>
            <w:vMerge/>
            <w:vAlign w:val="center"/>
          </w:tcPr>
          <w:p w:rsidR="003D77B3" w:rsidRDefault="003D77B3">
            <w:pPr>
              <w:widowControl/>
              <w:adjustRightInd/>
              <w:spacing w:line="240" w:lineRule="auto"/>
              <w:ind w:firstLineChars="0" w:firstLine="0"/>
              <w:jc w:val="left"/>
              <w:rPr>
                <w:sz w:val="21"/>
              </w:rPr>
            </w:pPr>
          </w:p>
        </w:tc>
        <w:tc>
          <w:tcPr>
            <w:tcW w:w="671" w:type="dxa"/>
            <w:vMerge/>
            <w:vAlign w:val="center"/>
          </w:tcPr>
          <w:p w:rsidR="003D77B3" w:rsidRDefault="003D77B3">
            <w:pPr>
              <w:widowControl/>
              <w:adjustRightInd/>
              <w:spacing w:line="240" w:lineRule="auto"/>
              <w:ind w:firstLineChars="0" w:firstLine="0"/>
              <w:jc w:val="left"/>
              <w:rPr>
                <w:sz w:val="21"/>
              </w:rPr>
            </w:pPr>
          </w:p>
        </w:tc>
        <w:tc>
          <w:tcPr>
            <w:tcW w:w="671" w:type="dxa"/>
            <w:vMerge/>
            <w:vAlign w:val="center"/>
          </w:tcPr>
          <w:p w:rsidR="003D77B3" w:rsidRDefault="003D77B3">
            <w:pPr>
              <w:widowControl/>
              <w:adjustRightInd/>
              <w:spacing w:line="240" w:lineRule="auto"/>
              <w:ind w:firstLineChars="0" w:firstLine="0"/>
              <w:jc w:val="left"/>
              <w:rPr>
                <w:sz w:val="21"/>
              </w:rPr>
            </w:pPr>
          </w:p>
        </w:tc>
        <w:tc>
          <w:tcPr>
            <w:tcW w:w="773" w:type="dxa"/>
            <w:vAlign w:val="center"/>
          </w:tcPr>
          <w:p w:rsidR="003D77B3" w:rsidRDefault="00684F0F">
            <w:pPr>
              <w:spacing w:line="240" w:lineRule="auto"/>
              <w:ind w:firstLineChars="0" w:firstLine="0"/>
              <w:jc w:val="center"/>
              <w:rPr>
                <w:sz w:val="21"/>
              </w:rPr>
            </w:pPr>
            <w:r>
              <w:rPr>
                <w:sz w:val="21"/>
              </w:rPr>
              <w:t>H</w:t>
            </w:r>
            <w:r>
              <w:rPr>
                <w:sz w:val="21"/>
                <w:vertAlign w:val="subscript"/>
              </w:rPr>
              <w:t>2</w:t>
            </w:r>
            <w:r>
              <w:rPr>
                <w:sz w:val="21"/>
              </w:rPr>
              <w:t>S</w:t>
            </w:r>
          </w:p>
        </w:tc>
        <w:tc>
          <w:tcPr>
            <w:tcW w:w="1069" w:type="dxa"/>
            <w:vAlign w:val="center"/>
          </w:tcPr>
          <w:p w:rsidR="003D77B3" w:rsidRDefault="00684F0F">
            <w:pPr>
              <w:spacing w:line="240" w:lineRule="auto"/>
              <w:ind w:firstLineChars="0" w:firstLine="0"/>
              <w:jc w:val="center"/>
              <w:rPr>
                <w:sz w:val="21"/>
                <w:szCs w:val="21"/>
              </w:rPr>
            </w:pPr>
            <w:r>
              <w:rPr>
                <w:rFonts w:hint="eastAsia"/>
                <w:sz w:val="21"/>
                <w:szCs w:val="21"/>
              </w:rPr>
              <w:t>0.000004</w:t>
            </w:r>
          </w:p>
        </w:tc>
      </w:tr>
    </w:tbl>
    <w:p w:rsidR="003D77B3" w:rsidRDefault="00684F0F">
      <w:pPr>
        <w:adjustRightInd/>
        <w:spacing w:line="480" w:lineRule="exact"/>
        <w:ind w:firstLineChars="0" w:firstLine="482"/>
        <w:textAlignment w:val="auto"/>
        <w:rPr>
          <w:kern w:val="2"/>
          <w:szCs w:val="24"/>
        </w:rPr>
      </w:pPr>
      <w:r>
        <w:rPr>
          <w:rFonts w:hint="eastAsia"/>
          <w:kern w:val="2"/>
          <w:szCs w:val="24"/>
        </w:rPr>
        <w:t>（</w:t>
      </w:r>
      <w:r>
        <w:rPr>
          <w:kern w:val="2"/>
          <w:szCs w:val="24"/>
        </w:rPr>
        <w:t>6</w:t>
      </w:r>
      <w:r>
        <w:rPr>
          <w:rFonts w:hint="eastAsia"/>
          <w:kern w:val="2"/>
          <w:szCs w:val="24"/>
        </w:rPr>
        <w:t>）估算模式结果</w:t>
      </w:r>
    </w:p>
    <w:p w:rsidR="003D77B3" w:rsidRDefault="00684F0F">
      <w:pPr>
        <w:adjustRightInd/>
        <w:spacing w:line="480" w:lineRule="exact"/>
        <w:ind w:firstLine="480"/>
        <w:textAlignment w:val="auto"/>
        <w:rPr>
          <w:kern w:val="2"/>
          <w:szCs w:val="24"/>
        </w:rPr>
      </w:pPr>
      <w:r>
        <w:rPr>
          <w:rFonts w:hint="eastAsia"/>
          <w:kern w:val="2"/>
          <w:szCs w:val="24"/>
        </w:rPr>
        <w:t>采用《环境影响评价技术导则</w:t>
      </w:r>
      <w:r>
        <w:rPr>
          <w:kern w:val="2"/>
          <w:szCs w:val="24"/>
        </w:rPr>
        <w:t>-</w:t>
      </w:r>
      <w:r>
        <w:rPr>
          <w:rFonts w:hint="eastAsia"/>
          <w:kern w:val="2"/>
          <w:szCs w:val="24"/>
        </w:rPr>
        <w:t>大气环境》（</w:t>
      </w:r>
      <w:r>
        <w:rPr>
          <w:kern w:val="2"/>
          <w:szCs w:val="24"/>
        </w:rPr>
        <w:t>HJ2.2-2018</w:t>
      </w:r>
      <w:r>
        <w:rPr>
          <w:rFonts w:hint="eastAsia"/>
          <w:kern w:val="2"/>
          <w:szCs w:val="24"/>
        </w:rPr>
        <w:t>）推荐的估算模型</w:t>
      </w:r>
      <w:r>
        <w:rPr>
          <w:kern w:val="2"/>
          <w:szCs w:val="24"/>
        </w:rPr>
        <w:t>AERSCREEN</w:t>
      </w:r>
      <w:r>
        <w:rPr>
          <w:rFonts w:hint="eastAsia"/>
          <w:kern w:val="2"/>
          <w:szCs w:val="24"/>
        </w:rPr>
        <w:t>进行计算，</w:t>
      </w:r>
      <w:r>
        <w:rPr>
          <w:rFonts w:hint="eastAsia"/>
          <w:szCs w:val="22"/>
        </w:rPr>
        <w:t>分别计算污染物在复杂地形、全气象组合情况下地面影响质量浓度和范围，并计算相应的占标率。</w:t>
      </w:r>
      <w:r>
        <w:rPr>
          <w:rFonts w:hint="eastAsia"/>
          <w:kern w:val="2"/>
          <w:szCs w:val="24"/>
        </w:rPr>
        <w:t>本次评价</w:t>
      </w:r>
      <w:r>
        <w:rPr>
          <w:rFonts w:hint="eastAsia"/>
          <w:szCs w:val="22"/>
        </w:rPr>
        <w:t>分别取各污染源污染物估算结</w:t>
      </w:r>
      <w:r>
        <w:rPr>
          <w:rFonts w:hint="eastAsia"/>
          <w:kern w:val="2"/>
          <w:szCs w:val="24"/>
        </w:rPr>
        <w:t>果最大值作为环境空气质量预测分析的数据，计算结果见表</w:t>
      </w:r>
      <w:r>
        <w:rPr>
          <w:kern w:val="2"/>
          <w:szCs w:val="24"/>
        </w:rPr>
        <w:t>5</w:t>
      </w:r>
      <w:r>
        <w:rPr>
          <w:rFonts w:hint="eastAsia"/>
          <w:kern w:val="2"/>
          <w:szCs w:val="24"/>
        </w:rPr>
        <w:t>.2</w:t>
      </w:r>
      <w:r>
        <w:rPr>
          <w:kern w:val="2"/>
          <w:szCs w:val="24"/>
        </w:rPr>
        <w:t>-</w:t>
      </w:r>
      <w:r>
        <w:rPr>
          <w:rFonts w:hint="eastAsia"/>
          <w:kern w:val="2"/>
          <w:szCs w:val="24"/>
        </w:rPr>
        <w:t>9</w:t>
      </w:r>
      <w:r>
        <w:rPr>
          <w:rFonts w:hint="eastAsia"/>
          <w:kern w:val="2"/>
          <w:szCs w:val="24"/>
        </w:rPr>
        <w:t>。</w:t>
      </w:r>
    </w:p>
    <w:p w:rsidR="003D77B3" w:rsidRDefault="00684F0F">
      <w:pPr>
        <w:widowControl/>
        <w:adjustRightInd/>
        <w:spacing w:line="240" w:lineRule="auto"/>
        <w:ind w:firstLineChars="0" w:firstLine="0"/>
        <w:jc w:val="left"/>
        <w:textAlignment w:val="auto"/>
        <w:rPr>
          <w:rFonts w:eastAsiaTheme="minorEastAsia"/>
          <w:b/>
          <w:szCs w:val="24"/>
        </w:rPr>
      </w:pPr>
      <w:bookmarkStart w:id="153" w:name="_Ref36050244"/>
      <w:r>
        <w:rPr>
          <w:rFonts w:eastAsiaTheme="minorEastAsia"/>
          <w:b/>
          <w:szCs w:val="24"/>
        </w:rPr>
        <w:br w:type="page"/>
      </w:r>
    </w:p>
    <w:p w:rsidR="003D77B3" w:rsidRDefault="00684F0F">
      <w:pPr>
        <w:pStyle w:val="a7"/>
        <w:adjustRightInd/>
        <w:ind w:firstLineChars="0" w:firstLine="0"/>
        <w:jc w:val="center"/>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lastRenderedPageBreak/>
        <w:t>表</w:t>
      </w:r>
      <w:r w:rsidR="007D2CD7">
        <w:rPr>
          <w:rFonts w:ascii="Times New Roman" w:eastAsiaTheme="minorEastAsia" w:hAnsi="Times New Roman" w:cs="Times New Roman"/>
          <w:b/>
          <w:sz w:val="24"/>
          <w:szCs w:val="24"/>
        </w:rPr>
        <w:fldChar w:fldCharType="begin"/>
      </w:r>
      <w:r>
        <w:rPr>
          <w:rFonts w:ascii="Times New Roman" w:eastAsiaTheme="minorEastAsia" w:hAnsi="Times New Roman" w:cs="Times New Roman" w:hint="eastAsia"/>
          <w:b/>
          <w:sz w:val="24"/>
          <w:szCs w:val="24"/>
        </w:rPr>
        <w:instrText>STYLEREF 2 \s</w:instrText>
      </w:r>
      <w:r w:rsidR="007D2CD7">
        <w:rPr>
          <w:rFonts w:ascii="Times New Roman" w:eastAsiaTheme="minorEastAsia" w:hAnsi="Times New Roman" w:cs="Times New Roman"/>
          <w:b/>
          <w:sz w:val="24"/>
          <w:szCs w:val="24"/>
        </w:rPr>
        <w:fldChar w:fldCharType="separate"/>
      </w:r>
      <w:r w:rsidR="00C70B5D">
        <w:rPr>
          <w:rFonts w:ascii="Times New Roman" w:eastAsiaTheme="minorEastAsia" w:hAnsi="Times New Roman" w:cs="Times New Roman"/>
          <w:b/>
          <w:noProof/>
          <w:sz w:val="24"/>
          <w:szCs w:val="24"/>
        </w:rPr>
        <w:t>0</w:t>
      </w:r>
      <w:r w:rsidR="007D2CD7">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rPr>
        <w:noBreakHyphen/>
      </w:r>
      <w:bookmarkEnd w:id="153"/>
      <w:r>
        <w:rPr>
          <w:rFonts w:ascii="Times New Roman" w:eastAsiaTheme="minorEastAsia" w:hAnsi="Times New Roman" w:cs="Times New Roman" w:hint="eastAsia"/>
          <w:b/>
          <w:sz w:val="24"/>
          <w:szCs w:val="24"/>
        </w:rPr>
        <w:t>9</w:t>
      </w:r>
      <w:r>
        <w:rPr>
          <w:rFonts w:ascii="Times New Roman" w:eastAsiaTheme="minorEastAsia" w:hAnsi="Times New Roman" w:cs="Times New Roman" w:hint="eastAsia"/>
          <w:b/>
          <w:sz w:val="24"/>
          <w:szCs w:val="24"/>
        </w:rPr>
        <w:t>实验楼点源估算</w:t>
      </w:r>
      <w:r>
        <w:rPr>
          <w:rFonts w:ascii="Times New Roman" w:eastAsiaTheme="minorEastAsia" w:hAnsi="Times New Roman" w:cs="Times New Roman"/>
          <w:b/>
          <w:sz w:val="24"/>
          <w:szCs w:val="24"/>
        </w:rPr>
        <w:t>结果</w:t>
      </w:r>
    </w:p>
    <w:tbl>
      <w:tblPr>
        <w:tblStyle w:val="af8"/>
        <w:tblW w:w="9394" w:type="dxa"/>
        <w:tblLayout w:type="fixed"/>
        <w:tblLook w:val="04A0"/>
      </w:tblPr>
      <w:tblGrid>
        <w:gridCol w:w="2127"/>
        <w:gridCol w:w="2126"/>
        <w:gridCol w:w="1559"/>
        <w:gridCol w:w="2126"/>
        <w:gridCol w:w="1456"/>
      </w:tblGrid>
      <w:tr w:rsidR="003D77B3">
        <w:trPr>
          <w:trHeight w:val="340"/>
        </w:trPr>
        <w:tc>
          <w:tcPr>
            <w:tcW w:w="2127" w:type="dxa"/>
            <w:vMerge w:val="restart"/>
            <w:vAlign w:val="center"/>
          </w:tcPr>
          <w:p w:rsidR="003D77B3" w:rsidRDefault="00684F0F">
            <w:pPr>
              <w:adjustRightInd/>
              <w:spacing w:line="240" w:lineRule="auto"/>
              <w:ind w:firstLineChars="0" w:firstLine="0"/>
              <w:jc w:val="center"/>
              <w:rPr>
                <w:rFonts w:eastAsiaTheme="minorEastAsia"/>
                <w:sz w:val="21"/>
                <w:szCs w:val="21"/>
              </w:rPr>
            </w:pPr>
            <w:r>
              <w:rPr>
                <w:sz w:val="21"/>
                <w:szCs w:val="21"/>
              </w:rPr>
              <w:t>下风向距离</w:t>
            </w:r>
            <w:r>
              <w:rPr>
                <w:sz w:val="21"/>
                <w:szCs w:val="21"/>
              </w:rPr>
              <w:t>/m</w:t>
            </w:r>
          </w:p>
        </w:tc>
        <w:tc>
          <w:tcPr>
            <w:tcW w:w="3685" w:type="dxa"/>
            <w:gridSpan w:val="2"/>
            <w:vAlign w:val="center"/>
          </w:tcPr>
          <w:p w:rsidR="003D77B3" w:rsidRDefault="00684F0F">
            <w:pPr>
              <w:spacing w:line="240" w:lineRule="auto"/>
              <w:ind w:firstLineChars="0" w:firstLine="0"/>
              <w:jc w:val="center"/>
              <w:rPr>
                <w:sz w:val="21"/>
              </w:rPr>
            </w:pPr>
            <w:r>
              <w:rPr>
                <w:rFonts w:hint="eastAsia"/>
                <w:sz w:val="21"/>
              </w:rPr>
              <w:t>NMHC</w:t>
            </w:r>
          </w:p>
        </w:tc>
        <w:tc>
          <w:tcPr>
            <w:tcW w:w="3582" w:type="dxa"/>
            <w:gridSpan w:val="2"/>
            <w:vAlign w:val="center"/>
          </w:tcPr>
          <w:p w:rsidR="003D77B3" w:rsidRDefault="00684F0F">
            <w:pPr>
              <w:spacing w:line="240" w:lineRule="auto"/>
              <w:ind w:firstLineChars="0" w:firstLine="0"/>
              <w:jc w:val="center"/>
              <w:rPr>
                <w:sz w:val="21"/>
              </w:rPr>
            </w:pPr>
            <w:r>
              <w:rPr>
                <w:sz w:val="21"/>
              </w:rPr>
              <w:t>HCl</w:t>
            </w:r>
          </w:p>
        </w:tc>
      </w:tr>
      <w:tr w:rsidR="003D77B3">
        <w:trPr>
          <w:trHeight w:val="340"/>
        </w:trPr>
        <w:tc>
          <w:tcPr>
            <w:tcW w:w="2127" w:type="dxa"/>
            <w:vMerge/>
            <w:vAlign w:val="center"/>
          </w:tcPr>
          <w:p w:rsidR="003D77B3" w:rsidRDefault="003D77B3">
            <w:pPr>
              <w:adjustRightInd/>
              <w:spacing w:line="240" w:lineRule="auto"/>
              <w:ind w:firstLineChars="0" w:firstLine="0"/>
              <w:jc w:val="center"/>
              <w:rPr>
                <w:rFonts w:eastAsiaTheme="minorEastAsia"/>
                <w:sz w:val="21"/>
                <w:szCs w:val="21"/>
              </w:rPr>
            </w:pPr>
          </w:p>
        </w:tc>
        <w:tc>
          <w:tcPr>
            <w:tcW w:w="2126" w:type="dxa"/>
            <w:vAlign w:val="center"/>
          </w:tcPr>
          <w:p w:rsidR="003D77B3" w:rsidRDefault="00684F0F">
            <w:pPr>
              <w:pStyle w:val="aff6"/>
              <w:adjustRightInd/>
              <w:rPr>
                <w:rFonts w:ascii="Times New Roman" w:hAnsi="Times New Roman"/>
                <w:szCs w:val="21"/>
              </w:rPr>
            </w:pPr>
            <w:r>
              <w:rPr>
                <w:rFonts w:ascii="Times New Roman" w:hAnsi="Times New Roman"/>
                <w:szCs w:val="21"/>
              </w:rPr>
              <w:t>预测</w:t>
            </w:r>
            <w:r>
              <w:rPr>
                <w:rFonts w:ascii="Times New Roman" w:hAnsi="Times New Roman" w:hint="eastAsia"/>
                <w:szCs w:val="21"/>
              </w:rPr>
              <w:t>质量</w:t>
            </w:r>
            <w:r>
              <w:rPr>
                <w:rFonts w:ascii="Times New Roman" w:hAnsi="Times New Roman"/>
                <w:szCs w:val="21"/>
              </w:rPr>
              <w:t>浓度</w:t>
            </w:r>
            <w:r>
              <w:rPr>
                <w:rFonts w:ascii="Times New Roman" w:hAnsi="Times New Roman"/>
                <w:szCs w:val="21"/>
              </w:rPr>
              <w:t>/</w:t>
            </w:r>
            <w:r>
              <w:rPr>
                <w:rFonts w:ascii="Times New Roman" w:hAnsi="Times New Roman"/>
                <w:szCs w:val="21"/>
              </w:rPr>
              <w:t>（</w:t>
            </w:r>
            <w:r>
              <w:rPr>
                <w:b/>
                <w:spacing w:val="4"/>
                <w:kern w:val="2"/>
                <w:szCs w:val="21"/>
              </w:rPr>
              <w:t>μ</w:t>
            </w:r>
            <w:r>
              <w:rPr>
                <w:rFonts w:ascii="Times New Roman" w:hAnsi="Times New Roman"/>
                <w:szCs w:val="21"/>
              </w:rPr>
              <w:t>g/m</w:t>
            </w:r>
            <w:r>
              <w:rPr>
                <w:rFonts w:ascii="Times New Roman" w:hAnsi="Times New Roman"/>
                <w:szCs w:val="21"/>
                <w:vertAlign w:val="superscript"/>
              </w:rPr>
              <w:t>3</w:t>
            </w:r>
            <w:r>
              <w:rPr>
                <w:rFonts w:ascii="Times New Roman" w:hAnsi="Times New Roman"/>
                <w:szCs w:val="21"/>
              </w:rPr>
              <w:t>）</w:t>
            </w:r>
          </w:p>
        </w:tc>
        <w:tc>
          <w:tcPr>
            <w:tcW w:w="1559"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sz w:val="21"/>
                <w:szCs w:val="21"/>
              </w:rPr>
              <w:t>占标率</w:t>
            </w:r>
            <w:r>
              <w:rPr>
                <w:rFonts w:eastAsiaTheme="minorEastAsia"/>
                <w:sz w:val="21"/>
                <w:szCs w:val="21"/>
              </w:rPr>
              <w:t>/%</w:t>
            </w:r>
          </w:p>
        </w:tc>
        <w:tc>
          <w:tcPr>
            <w:tcW w:w="2126" w:type="dxa"/>
            <w:vAlign w:val="center"/>
          </w:tcPr>
          <w:p w:rsidR="003D77B3" w:rsidRDefault="00684F0F">
            <w:pPr>
              <w:pStyle w:val="aff6"/>
              <w:adjustRightInd/>
              <w:rPr>
                <w:rFonts w:ascii="Times New Roman" w:hAnsi="Times New Roman"/>
                <w:szCs w:val="21"/>
              </w:rPr>
            </w:pPr>
            <w:r>
              <w:rPr>
                <w:rFonts w:ascii="Times New Roman" w:hAnsi="Times New Roman"/>
                <w:szCs w:val="21"/>
              </w:rPr>
              <w:t>预测</w:t>
            </w:r>
            <w:r>
              <w:rPr>
                <w:rFonts w:ascii="Times New Roman" w:hAnsi="Times New Roman" w:hint="eastAsia"/>
                <w:szCs w:val="21"/>
              </w:rPr>
              <w:t>质量</w:t>
            </w:r>
            <w:r>
              <w:rPr>
                <w:rFonts w:ascii="Times New Roman" w:hAnsi="Times New Roman"/>
                <w:szCs w:val="21"/>
              </w:rPr>
              <w:t>浓度</w:t>
            </w:r>
            <w:r>
              <w:rPr>
                <w:rFonts w:ascii="Times New Roman" w:hAnsi="Times New Roman"/>
                <w:szCs w:val="21"/>
              </w:rPr>
              <w:t>/</w:t>
            </w:r>
            <w:r>
              <w:rPr>
                <w:rFonts w:ascii="Times New Roman" w:hAnsi="Times New Roman"/>
                <w:szCs w:val="21"/>
              </w:rPr>
              <w:t>（</w:t>
            </w:r>
            <w:r>
              <w:rPr>
                <w:b/>
                <w:spacing w:val="4"/>
                <w:kern w:val="2"/>
                <w:szCs w:val="21"/>
              </w:rPr>
              <w:t>μ</w:t>
            </w:r>
            <w:r>
              <w:rPr>
                <w:rFonts w:ascii="Times New Roman" w:hAnsi="Times New Roman"/>
                <w:szCs w:val="21"/>
              </w:rPr>
              <w:t>g/m</w:t>
            </w:r>
            <w:r>
              <w:rPr>
                <w:rFonts w:ascii="Times New Roman" w:hAnsi="Times New Roman"/>
                <w:szCs w:val="21"/>
                <w:vertAlign w:val="superscript"/>
              </w:rPr>
              <w:t>3</w:t>
            </w:r>
            <w:r>
              <w:rPr>
                <w:rFonts w:ascii="Times New Roman" w:hAnsi="Times New Roman"/>
                <w:szCs w:val="21"/>
              </w:rPr>
              <w:t>）</w:t>
            </w:r>
          </w:p>
        </w:tc>
        <w:tc>
          <w:tcPr>
            <w:tcW w:w="1456" w:type="dxa"/>
            <w:vAlign w:val="center"/>
          </w:tcPr>
          <w:p w:rsidR="003D77B3" w:rsidRDefault="00684F0F">
            <w:pPr>
              <w:pStyle w:val="aff6"/>
              <w:adjustRightInd/>
              <w:rPr>
                <w:rFonts w:ascii="Times New Roman" w:hAnsi="Times New Roman"/>
                <w:szCs w:val="21"/>
              </w:rPr>
            </w:pPr>
            <w:r>
              <w:rPr>
                <w:rFonts w:ascii="Times New Roman" w:hAnsi="Times New Roman"/>
                <w:szCs w:val="21"/>
              </w:rPr>
              <w:t>占标率</w:t>
            </w:r>
            <w:r>
              <w:rPr>
                <w:rFonts w:ascii="Times New Roman" w:hAnsi="Times New Roman"/>
                <w:szCs w:val="21"/>
              </w:rPr>
              <w:t>/%</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25</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50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75</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100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0. 001</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0. 001</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b/>
                <w:sz w:val="21"/>
                <w:szCs w:val="21"/>
              </w:rPr>
            </w:pPr>
            <w:r>
              <w:rPr>
                <w:rFonts w:hint="eastAsia"/>
                <w:b/>
                <w:sz w:val="21"/>
                <w:szCs w:val="21"/>
              </w:rPr>
              <w:t>114</w:t>
            </w:r>
          </w:p>
        </w:tc>
        <w:tc>
          <w:tcPr>
            <w:tcW w:w="2126" w:type="dxa"/>
            <w:vAlign w:val="center"/>
          </w:tcPr>
          <w:p w:rsidR="003D77B3" w:rsidRDefault="00684F0F">
            <w:pPr>
              <w:adjustRightInd/>
              <w:spacing w:line="240" w:lineRule="auto"/>
              <w:ind w:firstLineChars="0" w:firstLine="0"/>
              <w:jc w:val="center"/>
              <w:rPr>
                <w:b/>
                <w:sz w:val="21"/>
                <w:szCs w:val="21"/>
              </w:rPr>
            </w:pPr>
            <w:r>
              <w:rPr>
                <w:rFonts w:hint="eastAsia"/>
                <w:b/>
                <w:sz w:val="21"/>
                <w:szCs w:val="21"/>
              </w:rPr>
              <w:t>0. 001</w:t>
            </w:r>
          </w:p>
        </w:tc>
        <w:tc>
          <w:tcPr>
            <w:tcW w:w="1559" w:type="dxa"/>
            <w:vAlign w:val="center"/>
          </w:tcPr>
          <w:p w:rsidR="003D77B3" w:rsidRDefault="00684F0F">
            <w:pPr>
              <w:adjustRightInd/>
              <w:spacing w:line="240" w:lineRule="auto"/>
              <w:ind w:firstLineChars="0" w:firstLine="0"/>
              <w:jc w:val="center"/>
              <w:rPr>
                <w:b/>
                <w:sz w:val="21"/>
                <w:szCs w:val="21"/>
              </w:rPr>
            </w:pPr>
            <w:r>
              <w:rPr>
                <w:rFonts w:hint="eastAsia"/>
                <w:b/>
                <w:sz w:val="21"/>
                <w:szCs w:val="21"/>
              </w:rPr>
              <w:t>0</w:t>
            </w:r>
          </w:p>
        </w:tc>
        <w:tc>
          <w:tcPr>
            <w:tcW w:w="2126" w:type="dxa"/>
            <w:vAlign w:val="center"/>
          </w:tcPr>
          <w:p w:rsidR="003D77B3" w:rsidRDefault="00684F0F">
            <w:pPr>
              <w:adjustRightInd/>
              <w:spacing w:line="240" w:lineRule="auto"/>
              <w:ind w:firstLineChars="0" w:firstLine="0"/>
              <w:jc w:val="center"/>
              <w:rPr>
                <w:b/>
                <w:sz w:val="21"/>
                <w:szCs w:val="21"/>
              </w:rPr>
            </w:pPr>
            <w:r>
              <w:rPr>
                <w:rFonts w:hint="eastAsia"/>
                <w:b/>
                <w:sz w:val="21"/>
                <w:szCs w:val="21"/>
              </w:rPr>
              <w:t>0. 001</w:t>
            </w:r>
          </w:p>
        </w:tc>
        <w:tc>
          <w:tcPr>
            <w:tcW w:w="1456" w:type="dxa"/>
            <w:vAlign w:val="center"/>
          </w:tcPr>
          <w:p w:rsidR="003D77B3" w:rsidRDefault="00684F0F">
            <w:pPr>
              <w:adjustRightInd/>
              <w:spacing w:line="240" w:lineRule="auto"/>
              <w:ind w:firstLineChars="0" w:firstLine="0"/>
              <w:jc w:val="center"/>
              <w:rPr>
                <w:b/>
                <w:sz w:val="21"/>
                <w:szCs w:val="21"/>
              </w:rPr>
            </w:pPr>
            <w:r>
              <w:rPr>
                <w:rFonts w:hint="eastAsia"/>
                <w:b/>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rFonts w:hint="eastAsia"/>
                <w:sz w:val="21"/>
                <w:szCs w:val="21"/>
              </w:rPr>
              <w:t>150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200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300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sz w:val="21"/>
                <w:szCs w:val="21"/>
              </w:rPr>
              <w:t>0. 001</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400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500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600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700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800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900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1000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1500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sz w:val="21"/>
                <w:szCs w:val="21"/>
              </w:rPr>
            </w:pPr>
            <w:r>
              <w:rPr>
                <w:sz w:val="21"/>
                <w:szCs w:val="21"/>
              </w:rPr>
              <w:t>2000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212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c>
          <w:tcPr>
            <w:tcW w:w="1456"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p>
        </w:tc>
      </w:tr>
      <w:tr w:rsidR="003D77B3">
        <w:trPr>
          <w:trHeight w:val="340"/>
        </w:trPr>
        <w:tc>
          <w:tcPr>
            <w:tcW w:w="2127"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最大浓度距离（</w:t>
            </w:r>
            <w:r>
              <w:rPr>
                <w:rFonts w:eastAsiaTheme="minorEastAsia" w:hint="eastAsia"/>
                <w:sz w:val="21"/>
                <w:szCs w:val="21"/>
              </w:rPr>
              <w:t>m</w:t>
            </w:r>
            <w:r>
              <w:rPr>
                <w:rFonts w:eastAsiaTheme="minorEastAsia" w:hint="eastAsia"/>
                <w:sz w:val="21"/>
                <w:szCs w:val="21"/>
              </w:rPr>
              <w:t>）</w:t>
            </w:r>
          </w:p>
        </w:tc>
        <w:tc>
          <w:tcPr>
            <w:tcW w:w="3685" w:type="dxa"/>
            <w:gridSpan w:val="2"/>
            <w:vAlign w:val="center"/>
          </w:tcPr>
          <w:p w:rsidR="003D77B3" w:rsidRDefault="00684F0F">
            <w:pPr>
              <w:adjustRightInd/>
              <w:spacing w:line="240" w:lineRule="auto"/>
              <w:ind w:firstLineChars="0" w:firstLine="0"/>
              <w:jc w:val="center"/>
              <w:rPr>
                <w:rFonts w:eastAsiaTheme="minorEastAsia"/>
                <w:sz w:val="21"/>
                <w:szCs w:val="21"/>
              </w:rPr>
            </w:pPr>
            <w:r>
              <w:rPr>
                <w:sz w:val="21"/>
                <w:szCs w:val="21"/>
              </w:rPr>
              <w:t>114</w:t>
            </w:r>
          </w:p>
        </w:tc>
        <w:tc>
          <w:tcPr>
            <w:tcW w:w="3582" w:type="dxa"/>
            <w:gridSpan w:val="2"/>
            <w:vAlign w:val="center"/>
          </w:tcPr>
          <w:p w:rsidR="003D77B3" w:rsidRDefault="00684F0F">
            <w:pPr>
              <w:adjustRightInd/>
              <w:spacing w:line="240" w:lineRule="auto"/>
              <w:ind w:firstLineChars="0" w:firstLine="0"/>
              <w:jc w:val="center"/>
              <w:rPr>
                <w:rFonts w:eastAsiaTheme="minorEastAsia"/>
                <w:sz w:val="21"/>
                <w:szCs w:val="21"/>
              </w:rPr>
            </w:pPr>
            <w:r>
              <w:rPr>
                <w:sz w:val="21"/>
                <w:szCs w:val="21"/>
              </w:rPr>
              <w:t>114</w:t>
            </w:r>
          </w:p>
        </w:tc>
      </w:tr>
      <w:tr w:rsidR="003D77B3">
        <w:trPr>
          <w:trHeight w:val="340"/>
        </w:trPr>
        <w:tc>
          <w:tcPr>
            <w:tcW w:w="2127"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最大落地浓度</w:t>
            </w:r>
          </w:p>
        </w:tc>
        <w:tc>
          <w:tcPr>
            <w:tcW w:w="3685" w:type="dxa"/>
            <w:gridSpan w:val="2"/>
            <w:vAlign w:val="center"/>
          </w:tcPr>
          <w:p w:rsidR="003D77B3" w:rsidRDefault="00684F0F">
            <w:pPr>
              <w:adjustRightInd/>
              <w:spacing w:line="240" w:lineRule="auto"/>
              <w:ind w:firstLineChars="0" w:firstLine="0"/>
              <w:jc w:val="center"/>
              <w:rPr>
                <w:rFonts w:eastAsiaTheme="minorEastAsia"/>
                <w:sz w:val="21"/>
                <w:szCs w:val="21"/>
              </w:rPr>
            </w:pPr>
            <w:r>
              <w:rPr>
                <w:rFonts w:hint="eastAsia"/>
                <w:sz w:val="21"/>
                <w:szCs w:val="21"/>
              </w:rPr>
              <w:t>0.001</w:t>
            </w:r>
          </w:p>
        </w:tc>
        <w:tc>
          <w:tcPr>
            <w:tcW w:w="3582" w:type="dxa"/>
            <w:gridSpan w:val="2"/>
            <w:vAlign w:val="center"/>
          </w:tcPr>
          <w:p w:rsidR="003D77B3" w:rsidRDefault="00684F0F">
            <w:pPr>
              <w:adjustRightInd/>
              <w:spacing w:line="240" w:lineRule="auto"/>
              <w:ind w:firstLineChars="0" w:firstLine="0"/>
              <w:jc w:val="center"/>
              <w:rPr>
                <w:rFonts w:eastAsiaTheme="minorEastAsia"/>
                <w:sz w:val="21"/>
                <w:szCs w:val="21"/>
              </w:rPr>
            </w:pPr>
            <w:r>
              <w:rPr>
                <w:rFonts w:hint="eastAsia"/>
                <w:sz w:val="21"/>
                <w:szCs w:val="21"/>
              </w:rPr>
              <w:t>0.001</w:t>
            </w:r>
          </w:p>
        </w:tc>
      </w:tr>
      <w:tr w:rsidR="003D77B3">
        <w:trPr>
          <w:trHeight w:val="340"/>
        </w:trPr>
        <w:tc>
          <w:tcPr>
            <w:tcW w:w="2127" w:type="dxa"/>
            <w:vAlign w:val="center"/>
          </w:tcPr>
          <w:p w:rsidR="003D77B3" w:rsidRDefault="00684F0F">
            <w:pPr>
              <w:adjustRightInd/>
              <w:spacing w:line="240" w:lineRule="auto"/>
              <w:ind w:firstLineChars="0" w:firstLine="0"/>
              <w:jc w:val="center"/>
              <w:rPr>
                <w:rFonts w:eastAsiaTheme="minorEastAsia"/>
                <w:sz w:val="21"/>
                <w:szCs w:val="21"/>
              </w:rPr>
            </w:pPr>
            <w:r>
              <w:rPr>
                <w:rFonts w:eastAsiaTheme="minorEastAsia" w:hint="eastAsia"/>
                <w:sz w:val="21"/>
                <w:szCs w:val="21"/>
              </w:rPr>
              <w:t>最大占标率（</w:t>
            </w:r>
            <w:r>
              <w:rPr>
                <w:rFonts w:eastAsiaTheme="minorEastAsia" w:hint="eastAsia"/>
                <w:sz w:val="21"/>
                <w:szCs w:val="21"/>
              </w:rPr>
              <w:t>%</w:t>
            </w:r>
            <w:r>
              <w:rPr>
                <w:rFonts w:eastAsiaTheme="minorEastAsia" w:hint="eastAsia"/>
                <w:sz w:val="21"/>
                <w:szCs w:val="21"/>
              </w:rPr>
              <w:t>）</w:t>
            </w:r>
          </w:p>
        </w:tc>
        <w:tc>
          <w:tcPr>
            <w:tcW w:w="3685" w:type="dxa"/>
            <w:gridSpan w:val="2"/>
            <w:vAlign w:val="center"/>
          </w:tcPr>
          <w:p w:rsidR="003D77B3" w:rsidRDefault="00684F0F">
            <w:pPr>
              <w:adjustRightInd/>
              <w:spacing w:line="240" w:lineRule="auto"/>
              <w:ind w:firstLineChars="0" w:firstLine="0"/>
              <w:jc w:val="center"/>
              <w:rPr>
                <w:rFonts w:eastAsiaTheme="minorEastAsia"/>
                <w:sz w:val="21"/>
                <w:szCs w:val="21"/>
              </w:rPr>
            </w:pPr>
            <w:r>
              <w:rPr>
                <w:sz w:val="21"/>
                <w:szCs w:val="21"/>
              </w:rPr>
              <w:t>0</w:t>
            </w:r>
          </w:p>
        </w:tc>
        <w:tc>
          <w:tcPr>
            <w:tcW w:w="3582" w:type="dxa"/>
            <w:gridSpan w:val="2"/>
            <w:vAlign w:val="center"/>
          </w:tcPr>
          <w:p w:rsidR="003D77B3" w:rsidRDefault="00684F0F">
            <w:pPr>
              <w:adjustRightInd/>
              <w:spacing w:line="240" w:lineRule="auto"/>
              <w:ind w:firstLineChars="0" w:firstLine="0"/>
              <w:jc w:val="center"/>
              <w:rPr>
                <w:rFonts w:eastAsiaTheme="minorEastAsia"/>
                <w:sz w:val="21"/>
                <w:szCs w:val="21"/>
              </w:rPr>
            </w:pPr>
            <w:r>
              <w:rPr>
                <w:sz w:val="21"/>
                <w:szCs w:val="21"/>
              </w:rPr>
              <w:t>0</w:t>
            </w:r>
          </w:p>
        </w:tc>
      </w:tr>
    </w:tbl>
    <w:p w:rsidR="003D77B3" w:rsidRDefault="00684F0F">
      <w:pPr>
        <w:tabs>
          <w:tab w:val="left" w:pos="2745"/>
        </w:tabs>
        <w:adjustRightInd/>
        <w:spacing w:line="480" w:lineRule="exact"/>
        <w:ind w:firstLine="480"/>
        <w:textAlignment w:val="auto"/>
        <w:rPr>
          <w:kern w:val="2"/>
          <w:szCs w:val="24"/>
        </w:rPr>
      </w:pPr>
      <w:r>
        <w:rPr>
          <w:rFonts w:hAnsi="宋体" w:hint="eastAsia"/>
          <w:kern w:val="2"/>
          <w:szCs w:val="21"/>
        </w:rPr>
        <w:t>综上所述，</w:t>
      </w:r>
      <w:r>
        <w:rPr>
          <w:rFonts w:hint="eastAsia"/>
          <w:kern w:val="2"/>
          <w:szCs w:val="21"/>
        </w:rPr>
        <w:t>实验楼排气筒</w:t>
      </w:r>
      <w:r>
        <w:rPr>
          <w:rFonts w:hAnsi="宋体" w:hint="eastAsia"/>
          <w:kern w:val="2"/>
          <w:szCs w:val="21"/>
        </w:rPr>
        <w:t>排放的</w:t>
      </w:r>
      <w:r>
        <w:rPr>
          <w:rFonts w:hAnsi="宋体" w:hint="eastAsia"/>
          <w:kern w:val="2"/>
          <w:szCs w:val="21"/>
        </w:rPr>
        <w:t>NMHC</w:t>
      </w:r>
      <w:r>
        <w:rPr>
          <w:rFonts w:hAnsi="宋体" w:hint="eastAsia"/>
          <w:kern w:val="2"/>
          <w:szCs w:val="21"/>
        </w:rPr>
        <w:t>下风向的最大地面浓度为</w:t>
      </w:r>
      <w:r>
        <w:rPr>
          <w:kern w:val="2"/>
          <w:szCs w:val="21"/>
        </w:rPr>
        <w:t>0.</w:t>
      </w:r>
      <w:r>
        <w:rPr>
          <w:rFonts w:hint="eastAsia"/>
          <w:kern w:val="2"/>
          <w:szCs w:val="21"/>
        </w:rPr>
        <w:t>001</w:t>
      </w:r>
      <w:r>
        <w:rPr>
          <w:kern w:val="2"/>
          <w:szCs w:val="21"/>
        </w:rPr>
        <w:t>μg/m</w:t>
      </w:r>
      <w:r>
        <w:rPr>
          <w:kern w:val="2"/>
          <w:szCs w:val="21"/>
          <w:vertAlign w:val="superscript"/>
        </w:rPr>
        <w:t>3</w:t>
      </w:r>
      <w:r>
        <w:rPr>
          <w:rFonts w:hAnsi="宋体" w:hint="eastAsia"/>
          <w:kern w:val="2"/>
          <w:szCs w:val="21"/>
        </w:rPr>
        <w:t>，占标率为</w:t>
      </w:r>
      <w:r>
        <w:rPr>
          <w:rFonts w:hint="eastAsia"/>
          <w:kern w:val="2"/>
          <w:szCs w:val="21"/>
        </w:rPr>
        <w:t>0</w:t>
      </w:r>
      <w:r>
        <w:rPr>
          <w:kern w:val="2"/>
          <w:szCs w:val="21"/>
        </w:rPr>
        <w:t>%</w:t>
      </w:r>
      <w:r>
        <w:rPr>
          <w:rFonts w:hint="eastAsia"/>
          <w:kern w:val="2"/>
          <w:szCs w:val="21"/>
        </w:rPr>
        <w:t>，</w:t>
      </w:r>
      <w:r>
        <w:rPr>
          <w:rFonts w:hAnsi="宋体"/>
          <w:kern w:val="2"/>
          <w:szCs w:val="21"/>
        </w:rPr>
        <w:t>NH</w:t>
      </w:r>
      <w:r>
        <w:rPr>
          <w:rFonts w:hAnsi="宋体"/>
          <w:kern w:val="2"/>
          <w:szCs w:val="21"/>
          <w:vertAlign w:val="subscript"/>
        </w:rPr>
        <w:t>3</w:t>
      </w:r>
      <w:r>
        <w:rPr>
          <w:rFonts w:hAnsi="宋体" w:hint="eastAsia"/>
          <w:kern w:val="2"/>
          <w:szCs w:val="21"/>
        </w:rPr>
        <w:t>下风向的最大地面浓度为</w:t>
      </w:r>
      <w:r>
        <w:rPr>
          <w:rFonts w:hint="eastAsia"/>
          <w:kern w:val="2"/>
          <w:szCs w:val="21"/>
        </w:rPr>
        <w:t>0.001</w:t>
      </w:r>
      <w:r>
        <w:rPr>
          <w:kern w:val="2"/>
          <w:szCs w:val="21"/>
        </w:rPr>
        <w:t>μg/m</w:t>
      </w:r>
      <w:r>
        <w:rPr>
          <w:kern w:val="2"/>
          <w:szCs w:val="21"/>
          <w:vertAlign w:val="superscript"/>
        </w:rPr>
        <w:t>3</w:t>
      </w:r>
      <w:r>
        <w:rPr>
          <w:rFonts w:hAnsi="宋体" w:hint="eastAsia"/>
          <w:kern w:val="2"/>
          <w:szCs w:val="21"/>
        </w:rPr>
        <w:t>，占标率</w:t>
      </w:r>
      <w:r>
        <w:rPr>
          <w:rFonts w:hAnsi="宋体" w:hint="eastAsia"/>
          <w:kern w:val="2"/>
          <w:szCs w:val="21"/>
        </w:rPr>
        <w:t>0</w:t>
      </w:r>
      <w:r>
        <w:rPr>
          <w:kern w:val="2"/>
          <w:szCs w:val="21"/>
        </w:rPr>
        <w:t>%</w:t>
      </w:r>
      <w:r>
        <w:rPr>
          <w:rFonts w:hint="eastAsia"/>
          <w:kern w:val="2"/>
          <w:szCs w:val="21"/>
        </w:rPr>
        <w:t>；各污染源占标率均＜</w:t>
      </w:r>
      <w:r>
        <w:rPr>
          <w:kern w:val="2"/>
          <w:szCs w:val="21"/>
        </w:rPr>
        <w:t>10%</w:t>
      </w:r>
      <w:r>
        <w:rPr>
          <w:rFonts w:hint="eastAsia"/>
          <w:kern w:val="2"/>
          <w:szCs w:val="21"/>
        </w:rPr>
        <w:t>，</w:t>
      </w:r>
      <w:r>
        <w:rPr>
          <w:rFonts w:hAnsi="宋体" w:hint="eastAsia"/>
          <w:kern w:val="2"/>
          <w:szCs w:val="21"/>
        </w:rPr>
        <w:t>全部达标。</w:t>
      </w:r>
    </w:p>
    <w:p w:rsidR="003D77B3" w:rsidRDefault="00684F0F">
      <w:pPr>
        <w:widowControl/>
        <w:adjustRightInd/>
        <w:spacing w:line="240" w:lineRule="auto"/>
        <w:ind w:firstLineChars="0" w:firstLine="0"/>
        <w:jc w:val="left"/>
        <w:textAlignment w:val="auto"/>
        <w:rPr>
          <w:rFonts w:eastAsia="黑体"/>
          <w:kern w:val="2"/>
          <w:szCs w:val="24"/>
        </w:rPr>
      </w:pPr>
      <w:r>
        <w:rPr>
          <w:rFonts w:eastAsia="黑体"/>
          <w:kern w:val="2"/>
          <w:szCs w:val="24"/>
        </w:rPr>
        <w:br w:type="page"/>
      </w:r>
    </w:p>
    <w:p w:rsidR="003D77B3" w:rsidRDefault="00684F0F">
      <w:pPr>
        <w:adjustRightInd/>
        <w:spacing w:line="480" w:lineRule="exact"/>
        <w:ind w:firstLineChars="0" w:firstLine="0"/>
        <w:jc w:val="center"/>
        <w:textAlignment w:val="auto"/>
        <w:rPr>
          <w:rFonts w:eastAsia="黑体"/>
          <w:kern w:val="2"/>
          <w:szCs w:val="24"/>
        </w:rPr>
      </w:pPr>
      <w:r>
        <w:rPr>
          <w:rFonts w:eastAsia="黑体" w:hint="eastAsia"/>
          <w:kern w:val="2"/>
          <w:szCs w:val="24"/>
        </w:rPr>
        <w:lastRenderedPageBreak/>
        <w:t>表</w:t>
      </w:r>
      <w:r>
        <w:rPr>
          <w:rFonts w:eastAsia="黑体"/>
          <w:kern w:val="2"/>
          <w:szCs w:val="24"/>
        </w:rPr>
        <w:t>5</w:t>
      </w:r>
      <w:r>
        <w:rPr>
          <w:rFonts w:eastAsia="黑体" w:hint="eastAsia"/>
          <w:kern w:val="2"/>
          <w:szCs w:val="24"/>
        </w:rPr>
        <w:t>.2</w:t>
      </w:r>
      <w:r>
        <w:rPr>
          <w:rFonts w:eastAsia="黑体"/>
          <w:kern w:val="2"/>
          <w:szCs w:val="24"/>
        </w:rPr>
        <w:t>-</w:t>
      </w:r>
      <w:r>
        <w:rPr>
          <w:rFonts w:eastAsia="黑体" w:hint="eastAsia"/>
          <w:kern w:val="2"/>
          <w:szCs w:val="24"/>
        </w:rPr>
        <w:t>10</w:t>
      </w:r>
      <w:r>
        <w:rPr>
          <w:rFonts w:eastAsia="黑体" w:hint="eastAsia"/>
          <w:kern w:val="2"/>
          <w:szCs w:val="24"/>
        </w:rPr>
        <w:t>污水处理站恶臭大气污染物</w:t>
      </w:r>
      <w:r>
        <w:rPr>
          <w:rFonts w:eastAsia="黑体" w:hint="eastAsia"/>
          <w:kern w:val="2"/>
          <w:szCs w:val="21"/>
        </w:rPr>
        <w:t>估算模式</w:t>
      </w:r>
      <w:r>
        <w:rPr>
          <w:rFonts w:eastAsia="黑体" w:hint="eastAsia"/>
          <w:kern w:val="2"/>
          <w:szCs w:val="24"/>
        </w:rPr>
        <w:t>计算结果（</w:t>
      </w:r>
      <w:r>
        <w:rPr>
          <w:rFonts w:eastAsia="黑体" w:hint="eastAsia"/>
          <w:kern w:val="2"/>
          <w:szCs w:val="21"/>
        </w:rPr>
        <w:t>无</w:t>
      </w:r>
      <w:r>
        <w:rPr>
          <w:rFonts w:eastAsia="黑体" w:hint="eastAsia"/>
          <w:kern w:val="2"/>
          <w:szCs w:val="24"/>
        </w:rPr>
        <w:t>组织）</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664"/>
        <w:gridCol w:w="1118"/>
        <w:gridCol w:w="1872"/>
        <w:gridCol w:w="1772"/>
        <w:gridCol w:w="1918"/>
        <w:gridCol w:w="2276"/>
      </w:tblGrid>
      <w:tr w:rsidR="003D77B3">
        <w:trPr>
          <w:trHeight w:val="284"/>
          <w:jc w:val="center"/>
        </w:trPr>
        <w:tc>
          <w:tcPr>
            <w:tcW w:w="345" w:type="pct"/>
            <w:vMerge w:val="restar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b/>
                <w:sz w:val="21"/>
                <w:szCs w:val="21"/>
              </w:rPr>
            </w:pPr>
            <w:r>
              <w:rPr>
                <w:rFonts w:hint="eastAsia"/>
                <w:b/>
                <w:sz w:val="21"/>
                <w:szCs w:val="21"/>
              </w:rPr>
              <w:t>序号</w:t>
            </w:r>
          </w:p>
        </w:tc>
        <w:tc>
          <w:tcPr>
            <w:tcW w:w="581" w:type="pct"/>
            <w:vMerge w:val="restar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b/>
                <w:sz w:val="21"/>
                <w:szCs w:val="21"/>
              </w:rPr>
            </w:pPr>
            <w:r>
              <w:rPr>
                <w:rFonts w:hint="eastAsia"/>
                <w:b/>
                <w:sz w:val="21"/>
                <w:szCs w:val="21"/>
              </w:rPr>
              <w:t>距源中心下风距离</w:t>
            </w:r>
            <w:r>
              <w:rPr>
                <w:b/>
                <w:sz w:val="21"/>
                <w:szCs w:val="21"/>
              </w:rPr>
              <w:t>/m</w:t>
            </w:r>
          </w:p>
        </w:tc>
        <w:tc>
          <w:tcPr>
            <w:tcW w:w="1894" w:type="pct"/>
            <w:gridSpan w:val="2"/>
            <w:tcBorders>
              <w:top w:val="single" w:sz="6" w:space="0" w:color="000000"/>
              <w:left w:val="single" w:sz="6" w:space="0" w:color="000000"/>
              <w:bottom w:val="single" w:sz="6" w:space="0" w:color="000000"/>
              <w:right w:val="single" w:sz="6" w:space="0" w:color="000000"/>
            </w:tcBorders>
            <w:vAlign w:val="center"/>
          </w:tcPr>
          <w:p w:rsidR="003D77B3" w:rsidRDefault="00684F0F">
            <w:pPr>
              <w:snapToGrid w:val="0"/>
              <w:spacing w:line="240" w:lineRule="auto"/>
              <w:ind w:firstLineChars="0" w:firstLine="0"/>
              <w:jc w:val="center"/>
              <w:textAlignment w:val="auto"/>
              <w:rPr>
                <w:sz w:val="21"/>
                <w:szCs w:val="21"/>
              </w:rPr>
            </w:pPr>
            <w:r>
              <w:rPr>
                <w:sz w:val="21"/>
                <w:szCs w:val="21"/>
              </w:rPr>
              <w:t>NH</w:t>
            </w:r>
            <w:r>
              <w:rPr>
                <w:sz w:val="21"/>
                <w:szCs w:val="21"/>
                <w:vertAlign w:val="subscript"/>
              </w:rPr>
              <w:t>3</w:t>
            </w:r>
          </w:p>
        </w:tc>
        <w:tc>
          <w:tcPr>
            <w:tcW w:w="2180" w:type="pct"/>
            <w:gridSpan w:val="2"/>
            <w:tcBorders>
              <w:top w:val="single" w:sz="6" w:space="0" w:color="000000"/>
              <w:left w:val="single" w:sz="6" w:space="0" w:color="000000"/>
              <w:bottom w:val="single" w:sz="6" w:space="0" w:color="000000"/>
              <w:right w:val="single" w:sz="6" w:space="0" w:color="000000"/>
            </w:tcBorders>
            <w:vAlign w:val="center"/>
          </w:tcPr>
          <w:p w:rsidR="003D77B3" w:rsidRDefault="00684F0F">
            <w:pPr>
              <w:snapToGrid w:val="0"/>
              <w:spacing w:line="240" w:lineRule="auto"/>
              <w:ind w:firstLineChars="0" w:firstLine="0"/>
              <w:jc w:val="center"/>
              <w:textAlignment w:val="auto"/>
              <w:rPr>
                <w:sz w:val="21"/>
                <w:szCs w:val="21"/>
              </w:rPr>
            </w:pPr>
            <w:r>
              <w:rPr>
                <w:sz w:val="21"/>
                <w:szCs w:val="21"/>
              </w:rPr>
              <w:t>H</w:t>
            </w:r>
            <w:r>
              <w:rPr>
                <w:sz w:val="21"/>
                <w:szCs w:val="21"/>
                <w:vertAlign w:val="subscript"/>
              </w:rPr>
              <w:t>2</w:t>
            </w:r>
            <w:r>
              <w:rPr>
                <w:sz w:val="21"/>
                <w:szCs w:val="21"/>
              </w:rPr>
              <w:t>S</w:t>
            </w:r>
          </w:p>
        </w:tc>
      </w:tr>
      <w:tr w:rsidR="003D77B3">
        <w:trPr>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3D77B3" w:rsidRDefault="003D77B3">
            <w:pPr>
              <w:widowControl/>
              <w:adjustRightInd/>
              <w:spacing w:line="240" w:lineRule="auto"/>
              <w:ind w:firstLineChars="0" w:firstLine="0"/>
              <w:jc w:val="left"/>
              <w:textAlignment w:val="auto"/>
              <w:rPr>
                <w:b/>
                <w:sz w:val="21"/>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3D77B3" w:rsidRDefault="003D77B3">
            <w:pPr>
              <w:widowControl/>
              <w:adjustRightInd/>
              <w:spacing w:line="240" w:lineRule="auto"/>
              <w:ind w:firstLineChars="0" w:firstLine="0"/>
              <w:jc w:val="left"/>
              <w:textAlignment w:val="auto"/>
              <w:rPr>
                <w:b/>
                <w:sz w:val="21"/>
                <w:szCs w:val="21"/>
              </w:rPr>
            </w:pP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outlineLvl w:val="0"/>
              <w:rPr>
                <w:b/>
                <w:spacing w:val="2"/>
                <w:sz w:val="21"/>
                <w:szCs w:val="21"/>
              </w:rPr>
            </w:pPr>
            <w:bookmarkStart w:id="154" w:name="_Toc51591006"/>
            <w:bookmarkStart w:id="155" w:name="_Toc66491517"/>
            <w:r>
              <w:rPr>
                <w:rFonts w:hint="eastAsia"/>
                <w:b/>
                <w:spacing w:val="4"/>
                <w:kern w:val="2"/>
                <w:sz w:val="21"/>
                <w:szCs w:val="21"/>
              </w:rPr>
              <w:t>预测质量浓度</w:t>
            </w:r>
            <w:r>
              <w:rPr>
                <w:b/>
                <w:spacing w:val="4"/>
                <w:kern w:val="2"/>
                <w:sz w:val="21"/>
                <w:szCs w:val="21"/>
              </w:rPr>
              <w:t>/</w:t>
            </w:r>
            <w:r>
              <w:rPr>
                <w:rFonts w:hint="eastAsia"/>
                <w:b/>
                <w:spacing w:val="4"/>
                <w:kern w:val="2"/>
                <w:sz w:val="21"/>
                <w:szCs w:val="21"/>
              </w:rPr>
              <w:t>（</w:t>
            </w:r>
            <w:r>
              <w:rPr>
                <w:b/>
                <w:spacing w:val="4"/>
                <w:kern w:val="2"/>
                <w:sz w:val="21"/>
                <w:szCs w:val="21"/>
              </w:rPr>
              <w:t>μg/m</w:t>
            </w:r>
            <w:r>
              <w:rPr>
                <w:b/>
                <w:spacing w:val="4"/>
                <w:kern w:val="2"/>
                <w:sz w:val="21"/>
                <w:szCs w:val="21"/>
                <w:vertAlign w:val="superscript"/>
              </w:rPr>
              <w:t>3</w:t>
            </w:r>
            <w:r>
              <w:rPr>
                <w:rFonts w:hint="eastAsia"/>
                <w:b/>
                <w:spacing w:val="4"/>
                <w:kern w:val="2"/>
                <w:sz w:val="21"/>
                <w:szCs w:val="21"/>
              </w:rPr>
              <w:t>）</w:t>
            </w:r>
            <w:bookmarkEnd w:id="154"/>
            <w:bookmarkEnd w:id="155"/>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outlineLvl w:val="0"/>
              <w:rPr>
                <w:b/>
                <w:spacing w:val="2"/>
                <w:sz w:val="21"/>
                <w:szCs w:val="21"/>
              </w:rPr>
            </w:pPr>
            <w:bookmarkStart w:id="156" w:name="_Toc51591007"/>
            <w:bookmarkStart w:id="157" w:name="_Toc66491518"/>
            <w:r>
              <w:rPr>
                <w:rFonts w:hint="eastAsia"/>
                <w:b/>
                <w:spacing w:val="4"/>
                <w:kern w:val="2"/>
                <w:sz w:val="21"/>
                <w:szCs w:val="21"/>
              </w:rPr>
              <w:t>占标率</w:t>
            </w:r>
            <w:r>
              <w:rPr>
                <w:b/>
                <w:spacing w:val="4"/>
                <w:kern w:val="2"/>
                <w:sz w:val="21"/>
                <w:szCs w:val="21"/>
              </w:rPr>
              <w:t>/%</w:t>
            </w:r>
            <w:bookmarkEnd w:id="156"/>
            <w:bookmarkEnd w:id="157"/>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outlineLvl w:val="0"/>
              <w:rPr>
                <w:b/>
                <w:spacing w:val="2"/>
                <w:sz w:val="21"/>
                <w:szCs w:val="21"/>
              </w:rPr>
            </w:pPr>
            <w:bookmarkStart w:id="158" w:name="_Toc51591008"/>
            <w:bookmarkStart w:id="159" w:name="_Toc66491519"/>
            <w:r>
              <w:rPr>
                <w:rFonts w:hint="eastAsia"/>
                <w:b/>
                <w:spacing w:val="4"/>
                <w:kern w:val="2"/>
                <w:sz w:val="21"/>
                <w:szCs w:val="21"/>
              </w:rPr>
              <w:t>预测质量浓度</w:t>
            </w:r>
            <w:r>
              <w:rPr>
                <w:b/>
                <w:spacing w:val="4"/>
                <w:kern w:val="2"/>
                <w:sz w:val="21"/>
                <w:szCs w:val="21"/>
              </w:rPr>
              <w:t>/</w:t>
            </w:r>
            <w:r>
              <w:rPr>
                <w:rFonts w:hint="eastAsia"/>
                <w:b/>
                <w:spacing w:val="4"/>
                <w:kern w:val="2"/>
                <w:sz w:val="21"/>
                <w:szCs w:val="21"/>
              </w:rPr>
              <w:t>（</w:t>
            </w:r>
            <w:r>
              <w:rPr>
                <w:b/>
                <w:spacing w:val="4"/>
                <w:kern w:val="2"/>
                <w:sz w:val="21"/>
                <w:szCs w:val="21"/>
              </w:rPr>
              <w:t>μg/m</w:t>
            </w:r>
            <w:r>
              <w:rPr>
                <w:b/>
                <w:spacing w:val="4"/>
                <w:kern w:val="2"/>
                <w:sz w:val="21"/>
                <w:szCs w:val="21"/>
                <w:vertAlign w:val="superscript"/>
              </w:rPr>
              <w:t>3</w:t>
            </w:r>
            <w:r>
              <w:rPr>
                <w:rFonts w:hint="eastAsia"/>
                <w:b/>
                <w:spacing w:val="4"/>
                <w:kern w:val="2"/>
                <w:sz w:val="21"/>
                <w:szCs w:val="21"/>
              </w:rPr>
              <w:t>）</w:t>
            </w:r>
            <w:bookmarkEnd w:id="158"/>
            <w:bookmarkEnd w:id="159"/>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outlineLvl w:val="0"/>
              <w:rPr>
                <w:b/>
                <w:spacing w:val="2"/>
                <w:sz w:val="21"/>
                <w:szCs w:val="21"/>
              </w:rPr>
            </w:pPr>
            <w:bookmarkStart w:id="160" w:name="_Toc51591009"/>
            <w:bookmarkStart w:id="161" w:name="_Toc66491520"/>
            <w:r>
              <w:rPr>
                <w:rFonts w:hint="eastAsia"/>
                <w:b/>
                <w:spacing w:val="4"/>
                <w:kern w:val="2"/>
                <w:sz w:val="21"/>
                <w:szCs w:val="21"/>
              </w:rPr>
              <w:t>占标率</w:t>
            </w:r>
            <w:r>
              <w:rPr>
                <w:b/>
                <w:spacing w:val="4"/>
                <w:kern w:val="2"/>
                <w:sz w:val="21"/>
                <w:szCs w:val="21"/>
              </w:rPr>
              <w:t>/%</w:t>
            </w:r>
            <w:bookmarkEnd w:id="160"/>
            <w:bookmarkEnd w:id="161"/>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shd w:val="pct10" w:color="auto" w:fill="FFFFFF"/>
              </w:rPr>
            </w:pPr>
            <w:r>
              <w:rPr>
                <w:kern w:val="2"/>
                <w:sz w:val="21"/>
                <w:szCs w:val="21"/>
                <w:shd w:val="pct10" w:color="auto" w:fill="FFFFFF"/>
              </w:rPr>
              <w:t>1</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2.74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1.37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0.11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1.10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shd w:val="pct10" w:color="auto" w:fill="FFFFFF"/>
              </w:rPr>
            </w:pPr>
            <w:r>
              <w:rPr>
                <w:kern w:val="2"/>
                <w:sz w:val="21"/>
                <w:szCs w:val="21"/>
              </w:rPr>
              <w:t>2</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25</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3.31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1.66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0.13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1.33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b/>
                <w:kern w:val="2"/>
                <w:sz w:val="21"/>
                <w:szCs w:val="21"/>
              </w:rPr>
            </w:pPr>
            <w:r>
              <w:rPr>
                <w:b/>
                <w:kern w:val="2"/>
                <w:sz w:val="21"/>
                <w:szCs w:val="21"/>
              </w:rPr>
              <w:t>3</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50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1.20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0.60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0.05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0.48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4</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1.48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0.74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0.06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0.59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5</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200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1.33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0.66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0.05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0.53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6</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300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1.02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0.51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0.04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0.41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7</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400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0.82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0.41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0.03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0.33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8</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500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0.68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0.34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0.03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0.27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9</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600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0.58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0.29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0.02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0.23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10</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700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0.53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0.26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0.02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0.21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11</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800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0.48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0.24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0.02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0.19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12</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900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0.44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0.22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0.02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0.17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13</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1000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0.40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0.20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0.02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0.16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14</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1500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0.28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0.14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0.01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0.11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15</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2000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0.21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0.10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0.01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0.08 </w:t>
            </w:r>
          </w:p>
        </w:tc>
      </w:tr>
      <w:tr w:rsidR="003D77B3">
        <w:trPr>
          <w:trHeight w:val="284"/>
          <w:jc w:val="center"/>
        </w:trPr>
        <w:tc>
          <w:tcPr>
            <w:tcW w:w="345" w:type="pct"/>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16</w:t>
            </w:r>
          </w:p>
        </w:tc>
        <w:tc>
          <w:tcPr>
            <w:tcW w:w="58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2500</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0.17 </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0.08 </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0.01 </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rFonts w:hint="eastAsia"/>
                <w:color w:val="000000"/>
                <w:kern w:val="2"/>
                <w:sz w:val="21"/>
                <w:szCs w:val="21"/>
              </w:rPr>
              <w:t xml:space="preserve">0.07 </w:t>
            </w:r>
          </w:p>
        </w:tc>
      </w:tr>
      <w:tr w:rsidR="003D77B3">
        <w:trPr>
          <w:trHeight w:val="284"/>
          <w:jc w:val="center"/>
        </w:trPr>
        <w:tc>
          <w:tcPr>
            <w:tcW w:w="926" w:type="pct"/>
            <w:gridSpan w:val="2"/>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napToGrid w:val="0"/>
              <w:spacing w:line="240" w:lineRule="auto"/>
              <w:ind w:firstLineChars="0" w:firstLine="0"/>
              <w:jc w:val="center"/>
              <w:textAlignment w:val="auto"/>
              <w:rPr>
                <w:sz w:val="21"/>
                <w:szCs w:val="21"/>
              </w:rPr>
            </w:pPr>
            <w:r>
              <w:rPr>
                <w:rFonts w:hint="eastAsia"/>
                <w:sz w:val="21"/>
                <w:szCs w:val="21"/>
              </w:rPr>
              <w:t>下风向最大浓度</w:t>
            </w:r>
          </w:p>
        </w:tc>
        <w:tc>
          <w:tcPr>
            <w:tcW w:w="97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shd w:val="pct10" w:color="auto" w:fill="FFFFFF"/>
              </w:rPr>
              <w:t>4.36</w:t>
            </w:r>
          </w:p>
        </w:tc>
        <w:tc>
          <w:tcPr>
            <w:tcW w:w="921"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2.18</w:t>
            </w:r>
          </w:p>
        </w:tc>
        <w:tc>
          <w:tcPr>
            <w:tcW w:w="997"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0.174</w:t>
            </w:r>
          </w:p>
        </w:tc>
        <w:tc>
          <w:tcPr>
            <w:tcW w:w="118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1.74</w:t>
            </w:r>
          </w:p>
        </w:tc>
      </w:tr>
      <w:tr w:rsidR="003D77B3">
        <w:trPr>
          <w:trHeight w:val="284"/>
          <w:jc w:val="center"/>
        </w:trPr>
        <w:tc>
          <w:tcPr>
            <w:tcW w:w="926" w:type="pct"/>
            <w:gridSpan w:val="2"/>
            <w:tcBorders>
              <w:top w:val="single" w:sz="6" w:space="0" w:color="000000"/>
              <w:left w:val="single" w:sz="6" w:space="0" w:color="000000"/>
              <w:bottom w:val="single" w:sz="6" w:space="0" w:color="000000"/>
              <w:right w:val="single" w:sz="6" w:space="0" w:color="000000"/>
            </w:tcBorders>
            <w:noWrap/>
            <w:vAlign w:val="center"/>
          </w:tcPr>
          <w:p w:rsidR="003D77B3" w:rsidRDefault="00684F0F">
            <w:pPr>
              <w:adjustRightInd/>
              <w:snapToGrid w:val="0"/>
              <w:spacing w:line="240" w:lineRule="auto"/>
              <w:ind w:firstLineChars="0" w:firstLine="0"/>
              <w:jc w:val="center"/>
              <w:textAlignment w:val="auto"/>
              <w:rPr>
                <w:sz w:val="21"/>
                <w:szCs w:val="21"/>
              </w:rPr>
            </w:pPr>
            <w:r>
              <w:rPr>
                <w:rFonts w:hint="eastAsia"/>
                <w:sz w:val="21"/>
                <w:szCs w:val="21"/>
              </w:rPr>
              <w:t>出现距离</w:t>
            </w:r>
          </w:p>
        </w:tc>
        <w:tc>
          <w:tcPr>
            <w:tcW w:w="1894" w:type="pct"/>
            <w:gridSpan w:val="2"/>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shd w:val="pct10" w:color="auto" w:fill="FFFFFF"/>
              </w:rPr>
            </w:pPr>
            <w:r>
              <w:rPr>
                <w:rFonts w:hint="eastAsia"/>
                <w:kern w:val="2"/>
                <w:sz w:val="21"/>
                <w:szCs w:val="21"/>
                <w:shd w:val="pct10" w:color="auto" w:fill="FFFFFF"/>
              </w:rPr>
              <w:t>17</w:t>
            </w:r>
            <w:r>
              <w:rPr>
                <w:kern w:val="2"/>
                <w:sz w:val="21"/>
                <w:szCs w:val="21"/>
                <w:shd w:val="pct10" w:color="auto" w:fill="FFFFFF"/>
              </w:rPr>
              <w:t>m</w:t>
            </w:r>
          </w:p>
        </w:tc>
        <w:tc>
          <w:tcPr>
            <w:tcW w:w="2180" w:type="pct"/>
            <w:gridSpan w:val="2"/>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shd w:val="pct10" w:color="auto" w:fill="FFFFFF"/>
              </w:rPr>
            </w:pPr>
            <w:r>
              <w:rPr>
                <w:rFonts w:hint="eastAsia"/>
                <w:kern w:val="2"/>
                <w:sz w:val="21"/>
                <w:szCs w:val="21"/>
                <w:shd w:val="pct10" w:color="auto" w:fill="FFFFFF"/>
              </w:rPr>
              <w:t>17</w:t>
            </w:r>
            <w:r>
              <w:rPr>
                <w:kern w:val="2"/>
                <w:sz w:val="21"/>
                <w:szCs w:val="21"/>
                <w:shd w:val="pct10" w:color="auto" w:fill="FFFFFF"/>
              </w:rPr>
              <w:t>m</w:t>
            </w:r>
          </w:p>
        </w:tc>
      </w:tr>
    </w:tbl>
    <w:p w:rsidR="003D77B3" w:rsidRDefault="00684F0F">
      <w:pPr>
        <w:tabs>
          <w:tab w:val="left" w:pos="2745"/>
        </w:tabs>
        <w:adjustRightInd/>
        <w:spacing w:line="480" w:lineRule="exact"/>
        <w:ind w:firstLine="480"/>
        <w:textAlignment w:val="auto"/>
        <w:rPr>
          <w:kern w:val="2"/>
          <w:szCs w:val="24"/>
        </w:rPr>
      </w:pPr>
      <w:r>
        <w:rPr>
          <w:rFonts w:hAnsi="宋体" w:hint="eastAsia"/>
          <w:kern w:val="2"/>
          <w:szCs w:val="21"/>
        </w:rPr>
        <w:t>综上所述，</w:t>
      </w:r>
      <w:r>
        <w:rPr>
          <w:rFonts w:hint="eastAsia"/>
          <w:kern w:val="2"/>
          <w:szCs w:val="21"/>
        </w:rPr>
        <w:t>污水处理站恶臭</w:t>
      </w:r>
      <w:r>
        <w:rPr>
          <w:rFonts w:hAnsi="宋体" w:hint="eastAsia"/>
          <w:kern w:val="2"/>
          <w:szCs w:val="21"/>
        </w:rPr>
        <w:t>排放的</w:t>
      </w:r>
      <w:r>
        <w:rPr>
          <w:rFonts w:hAnsi="宋体"/>
          <w:kern w:val="2"/>
          <w:szCs w:val="21"/>
        </w:rPr>
        <w:t>H</w:t>
      </w:r>
      <w:r>
        <w:rPr>
          <w:rFonts w:hAnsi="宋体"/>
          <w:kern w:val="2"/>
          <w:szCs w:val="21"/>
          <w:vertAlign w:val="subscript"/>
        </w:rPr>
        <w:t>2</w:t>
      </w:r>
      <w:r>
        <w:rPr>
          <w:rFonts w:hAnsi="宋体"/>
          <w:kern w:val="2"/>
          <w:szCs w:val="21"/>
        </w:rPr>
        <w:t>S</w:t>
      </w:r>
      <w:r>
        <w:rPr>
          <w:rFonts w:hAnsi="宋体" w:hint="eastAsia"/>
          <w:kern w:val="2"/>
          <w:szCs w:val="21"/>
        </w:rPr>
        <w:t>下风向的最大地面浓度为</w:t>
      </w:r>
      <w:r>
        <w:rPr>
          <w:kern w:val="2"/>
          <w:szCs w:val="21"/>
        </w:rPr>
        <w:t>0.1</w:t>
      </w:r>
      <w:r>
        <w:rPr>
          <w:rFonts w:hint="eastAsia"/>
          <w:kern w:val="2"/>
          <w:szCs w:val="21"/>
        </w:rPr>
        <w:t>7</w:t>
      </w:r>
      <w:r>
        <w:rPr>
          <w:kern w:val="2"/>
          <w:szCs w:val="21"/>
        </w:rPr>
        <w:t>4μg/m</w:t>
      </w:r>
      <w:r>
        <w:rPr>
          <w:kern w:val="2"/>
          <w:szCs w:val="21"/>
          <w:vertAlign w:val="superscript"/>
        </w:rPr>
        <w:t>3</w:t>
      </w:r>
      <w:r>
        <w:rPr>
          <w:rFonts w:hAnsi="宋体" w:hint="eastAsia"/>
          <w:kern w:val="2"/>
          <w:szCs w:val="21"/>
        </w:rPr>
        <w:t>，占标率为</w:t>
      </w:r>
      <w:r>
        <w:rPr>
          <w:kern w:val="2"/>
          <w:szCs w:val="21"/>
        </w:rPr>
        <w:t>1.</w:t>
      </w:r>
      <w:r>
        <w:rPr>
          <w:rFonts w:hint="eastAsia"/>
          <w:kern w:val="2"/>
          <w:szCs w:val="21"/>
        </w:rPr>
        <w:t>74</w:t>
      </w:r>
      <w:r>
        <w:rPr>
          <w:kern w:val="2"/>
          <w:szCs w:val="21"/>
        </w:rPr>
        <w:t>%</w:t>
      </w:r>
      <w:r>
        <w:rPr>
          <w:rFonts w:hint="eastAsia"/>
          <w:kern w:val="2"/>
          <w:szCs w:val="21"/>
        </w:rPr>
        <w:t>，</w:t>
      </w:r>
      <w:r>
        <w:rPr>
          <w:rFonts w:hAnsi="宋体"/>
          <w:kern w:val="2"/>
          <w:szCs w:val="21"/>
        </w:rPr>
        <w:t>NH</w:t>
      </w:r>
      <w:r>
        <w:rPr>
          <w:rFonts w:hAnsi="宋体"/>
          <w:kern w:val="2"/>
          <w:szCs w:val="21"/>
          <w:vertAlign w:val="subscript"/>
        </w:rPr>
        <w:t>3</w:t>
      </w:r>
      <w:r>
        <w:rPr>
          <w:rFonts w:hAnsi="宋体" w:hint="eastAsia"/>
          <w:kern w:val="2"/>
          <w:szCs w:val="21"/>
        </w:rPr>
        <w:t>下风向的最大地面浓度为</w:t>
      </w:r>
      <w:r>
        <w:rPr>
          <w:rFonts w:hint="eastAsia"/>
          <w:kern w:val="2"/>
          <w:szCs w:val="21"/>
        </w:rPr>
        <w:t>4.36</w:t>
      </w:r>
      <w:r>
        <w:rPr>
          <w:kern w:val="2"/>
          <w:szCs w:val="21"/>
        </w:rPr>
        <w:t>μg/m</w:t>
      </w:r>
      <w:r>
        <w:rPr>
          <w:kern w:val="2"/>
          <w:szCs w:val="21"/>
          <w:vertAlign w:val="superscript"/>
        </w:rPr>
        <w:t>3</w:t>
      </w:r>
      <w:r>
        <w:rPr>
          <w:rFonts w:hAnsi="宋体" w:hint="eastAsia"/>
          <w:kern w:val="2"/>
          <w:szCs w:val="21"/>
        </w:rPr>
        <w:t>，占标率</w:t>
      </w:r>
      <w:r>
        <w:rPr>
          <w:rFonts w:hAnsi="宋体" w:hint="eastAsia"/>
          <w:kern w:val="2"/>
          <w:szCs w:val="21"/>
        </w:rPr>
        <w:t>2.18</w:t>
      </w:r>
      <w:r>
        <w:rPr>
          <w:kern w:val="2"/>
          <w:szCs w:val="21"/>
        </w:rPr>
        <w:t>%</w:t>
      </w:r>
      <w:r>
        <w:rPr>
          <w:rFonts w:hint="eastAsia"/>
          <w:kern w:val="2"/>
          <w:szCs w:val="21"/>
        </w:rPr>
        <w:t>；各污染源占标率均＜</w:t>
      </w:r>
      <w:r>
        <w:rPr>
          <w:kern w:val="2"/>
          <w:szCs w:val="21"/>
        </w:rPr>
        <w:t>10%</w:t>
      </w:r>
      <w:r>
        <w:rPr>
          <w:rFonts w:hint="eastAsia"/>
          <w:kern w:val="2"/>
          <w:szCs w:val="21"/>
        </w:rPr>
        <w:t>，</w:t>
      </w:r>
      <w:r>
        <w:rPr>
          <w:rFonts w:hAnsi="宋体" w:hint="eastAsia"/>
          <w:kern w:val="2"/>
          <w:szCs w:val="21"/>
        </w:rPr>
        <w:t>全部达标。</w:t>
      </w:r>
    </w:p>
    <w:p w:rsidR="003D77B3" w:rsidRDefault="00684F0F">
      <w:pPr>
        <w:keepNext/>
        <w:keepLines/>
        <w:adjustRightInd/>
        <w:spacing w:line="480" w:lineRule="exact"/>
        <w:ind w:firstLineChars="0" w:firstLine="0"/>
        <w:textAlignment w:val="auto"/>
        <w:outlineLvl w:val="3"/>
        <w:rPr>
          <w:b/>
          <w:kern w:val="2"/>
          <w:szCs w:val="24"/>
        </w:rPr>
      </w:pPr>
      <w:r>
        <w:rPr>
          <w:b/>
          <w:kern w:val="2"/>
          <w:szCs w:val="24"/>
        </w:rPr>
        <w:t xml:space="preserve">5.2.1.3 </w:t>
      </w:r>
      <w:r>
        <w:rPr>
          <w:rFonts w:hint="eastAsia"/>
          <w:b/>
          <w:kern w:val="2"/>
          <w:szCs w:val="24"/>
        </w:rPr>
        <w:t>大气环境影响评价结论</w:t>
      </w:r>
    </w:p>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1</w:t>
      </w:r>
      <w:r>
        <w:rPr>
          <w:rFonts w:hint="eastAsia"/>
          <w:kern w:val="2"/>
          <w:szCs w:val="24"/>
        </w:rPr>
        <w:t>）区域环境现状</w:t>
      </w:r>
    </w:p>
    <w:p w:rsidR="003D77B3" w:rsidRDefault="00684F0F">
      <w:pPr>
        <w:adjustRightInd/>
        <w:spacing w:line="480" w:lineRule="exact"/>
        <w:ind w:firstLine="480"/>
        <w:textAlignment w:val="auto"/>
        <w:rPr>
          <w:kern w:val="2"/>
          <w:szCs w:val="24"/>
        </w:rPr>
      </w:pPr>
      <w:r>
        <w:rPr>
          <w:rFonts w:hint="eastAsia"/>
          <w:kern w:val="2"/>
          <w:szCs w:val="24"/>
        </w:rPr>
        <w:t>本项目位于达标区域，环境治理按功能区为二类功能区，根据预测结果，本项目各污染源正常排放下，各污染物最大地面浓度占标率为均小于</w:t>
      </w:r>
      <w:r>
        <w:rPr>
          <w:kern w:val="2"/>
          <w:szCs w:val="24"/>
        </w:rPr>
        <w:t>10%</w:t>
      </w:r>
      <w:r>
        <w:rPr>
          <w:rFonts w:hint="eastAsia"/>
          <w:kern w:val="2"/>
          <w:szCs w:val="24"/>
        </w:rPr>
        <w:t>，排放的污染物对评价区贡献值较小，本项目的环境影响可以接受。</w:t>
      </w:r>
    </w:p>
    <w:p w:rsidR="003D77B3" w:rsidRDefault="00684F0F">
      <w:pPr>
        <w:adjustRightInd/>
        <w:spacing w:line="460" w:lineRule="exact"/>
        <w:ind w:firstLine="480"/>
        <w:textAlignment w:val="auto"/>
        <w:rPr>
          <w:szCs w:val="24"/>
        </w:rPr>
      </w:pPr>
      <w:r>
        <w:rPr>
          <w:rFonts w:hint="eastAsia"/>
          <w:szCs w:val="24"/>
        </w:rPr>
        <w:t>（</w:t>
      </w:r>
      <w:r>
        <w:rPr>
          <w:szCs w:val="24"/>
        </w:rPr>
        <w:t>3</w:t>
      </w:r>
      <w:r>
        <w:rPr>
          <w:rFonts w:hint="eastAsia"/>
          <w:szCs w:val="24"/>
        </w:rPr>
        <w:t>）污染源的排放强度与排放方式</w:t>
      </w:r>
    </w:p>
    <w:p w:rsidR="003D77B3" w:rsidRDefault="00684F0F">
      <w:pPr>
        <w:adjustRightInd/>
        <w:spacing w:line="480" w:lineRule="exact"/>
        <w:ind w:firstLine="480"/>
        <w:textAlignment w:val="auto"/>
        <w:rPr>
          <w:szCs w:val="24"/>
        </w:rPr>
      </w:pPr>
      <w:r>
        <w:t>经评价分析，本项目点源主要为</w:t>
      </w:r>
      <w:r>
        <w:rPr>
          <w:rFonts w:hint="eastAsia"/>
        </w:rPr>
        <w:t>实验室</w:t>
      </w:r>
      <w:r>
        <w:t>废气等，</w:t>
      </w:r>
      <w:r>
        <w:rPr>
          <w:rFonts w:hint="eastAsia"/>
        </w:rPr>
        <w:t>生物实验室采用二级生物安全柜，废气经收集通过生物安全柜的紫外灭菌灯管灭菌后，再经过过滤处理</w:t>
      </w:r>
      <w:r>
        <w:rPr>
          <w:rFonts w:hint="eastAsia"/>
        </w:rPr>
        <w:t>+</w:t>
      </w:r>
      <w:r>
        <w:rPr>
          <w:rFonts w:hint="eastAsia"/>
        </w:rPr>
        <w:t>消毒杀菌后顶楼外排；理化检验室采用集气罩收集后用</w:t>
      </w:r>
      <w:r w:rsidR="004B1AF0">
        <w:rPr>
          <w:rFonts w:hint="eastAsia"/>
        </w:rPr>
        <w:t>喷淋塔</w:t>
      </w:r>
      <w:r w:rsidR="004B1AF0">
        <w:rPr>
          <w:rFonts w:hint="eastAsia"/>
        </w:rPr>
        <w:t>+</w:t>
      </w:r>
      <w:r w:rsidR="004B1AF0">
        <w:rPr>
          <w:rFonts w:hint="eastAsia"/>
        </w:rPr>
        <w:t>活性炭吸附箱</w:t>
      </w:r>
      <w:r>
        <w:rPr>
          <w:rFonts w:hint="eastAsia"/>
        </w:rPr>
        <w:t>处理后</w:t>
      </w:r>
      <w:r>
        <w:rPr>
          <w:rFonts w:hint="eastAsia"/>
          <w:szCs w:val="24"/>
        </w:rPr>
        <w:t>通过高于楼顶</w:t>
      </w:r>
      <w:r>
        <w:rPr>
          <w:szCs w:val="24"/>
        </w:rPr>
        <w:t>1.5m</w:t>
      </w:r>
      <w:r>
        <w:rPr>
          <w:rFonts w:hint="eastAsia"/>
          <w:szCs w:val="24"/>
        </w:rPr>
        <w:t>排放口排放。</w:t>
      </w:r>
    </w:p>
    <w:p w:rsidR="003D77B3" w:rsidRDefault="00684F0F">
      <w:pPr>
        <w:adjustRightInd/>
        <w:spacing w:line="480" w:lineRule="exact"/>
        <w:ind w:firstLine="480"/>
        <w:textAlignment w:val="auto"/>
      </w:pPr>
      <w:r>
        <w:rPr>
          <w:rFonts w:hint="eastAsia"/>
          <w:szCs w:val="24"/>
        </w:rPr>
        <w:lastRenderedPageBreak/>
        <w:t>项目实验楼设计为二层，实验楼楼高</w:t>
      </w:r>
      <w:r>
        <w:rPr>
          <w:rFonts w:hint="eastAsia"/>
          <w:szCs w:val="24"/>
        </w:rPr>
        <w:t>8.5m</w:t>
      </w:r>
      <w:r>
        <w:rPr>
          <w:rFonts w:hint="eastAsia"/>
          <w:szCs w:val="24"/>
        </w:rPr>
        <w:t>，</w:t>
      </w:r>
      <w:r>
        <w:rPr>
          <w:rFonts w:hint="eastAsia"/>
        </w:rPr>
        <w:t>理化检验室废气经过处理后</w:t>
      </w:r>
      <w:r>
        <w:rPr>
          <w:rFonts w:hint="eastAsia"/>
          <w:szCs w:val="24"/>
        </w:rPr>
        <w:t>通过高于楼顶</w:t>
      </w:r>
      <w:r>
        <w:rPr>
          <w:szCs w:val="24"/>
        </w:rPr>
        <w:t>1.5m</w:t>
      </w:r>
      <w:r>
        <w:rPr>
          <w:rFonts w:hint="eastAsia"/>
          <w:szCs w:val="24"/>
        </w:rPr>
        <w:t>排放口排放，排气筒高度为</w:t>
      </w:r>
      <w:r>
        <w:rPr>
          <w:rFonts w:hint="eastAsia"/>
          <w:szCs w:val="24"/>
        </w:rPr>
        <w:t>10m</w:t>
      </w:r>
      <w:r>
        <w:rPr>
          <w:rFonts w:hint="eastAsia"/>
          <w:szCs w:val="24"/>
        </w:rPr>
        <w:t>，低于</w:t>
      </w:r>
      <w:r>
        <w:rPr>
          <w:rFonts w:hint="eastAsia"/>
        </w:rPr>
        <w:t>《大气污染物综合排放标准》（</w:t>
      </w:r>
      <w:r>
        <w:rPr>
          <w:rFonts w:hint="eastAsia"/>
        </w:rPr>
        <w:t>GB 16297-1996</w:t>
      </w:r>
      <w:r>
        <w:rPr>
          <w:rFonts w:hint="eastAsia"/>
        </w:rPr>
        <w:t>）中二级标准值要求</w:t>
      </w:r>
      <w:r>
        <w:rPr>
          <w:rFonts w:hint="eastAsia"/>
        </w:rPr>
        <w:t>15m</w:t>
      </w:r>
      <w:r>
        <w:rPr>
          <w:rFonts w:hint="eastAsia"/>
        </w:rPr>
        <w:t>的标准，按照标准要求，排气筒废气排放速率严格</w:t>
      </w:r>
      <w:r>
        <w:rPr>
          <w:rFonts w:hint="eastAsia"/>
        </w:rPr>
        <w:t>50%</w:t>
      </w:r>
      <w:r>
        <w:rPr>
          <w:rFonts w:hint="eastAsia"/>
        </w:rPr>
        <w:t>执行，项目</w:t>
      </w:r>
      <w:r>
        <w:rPr>
          <w:rFonts w:hint="eastAsia"/>
        </w:rPr>
        <w:t>HCL</w:t>
      </w:r>
      <w:r>
        <w:t>排放速率</w:t>
      </w:r>
      <w:r>
        <w:rPr>
          <w:rFonts w:hint="eastAsia"/>
        </w:rPr>
        <w:t>0.000151</w:t>
      </w:r>
      <w:r>
        <w:t>kg/h</w:t>
      </w:r>
      <w:r>
        <w:rPr>
          <w:rFonts w:hint="eastAsia"/>
        </w:rPr>
        <w:t>，</w:t>
      </w:r>
      <w:r>
        <w:t>满足</w:t>
      </w:r>
      <w:r>
        <w:rPr>
          <w:rFonts w:hint="eastAsia"/>
        </w:rPr>
        <w:t>《大气污染物综合排放标准》（</w:t>
      </w:r>
      <w:r>
        <w:rPr>
          <w:rFonts w:hint="eastAsia"/>
        </w:rPr>
        <w:t>GB 16297-1996</w:t>
      </w:r>
      <w:r>
        <w:rPr>
          <w:rFonts w:hint="eastAsia"/>
        </w:rPr>
        <w:t>）中二级标准值中</w:t>
      </w:r>
      <w:r>
        <w:rPr>
          <w:rFonts w:hint="eastAsia"/>
        </w:rPr>
        <w:t>HCL</w:t>
      </w:r>
      <w:r>
        <w:rPr>
          <w:rFonts w:hint="eastAsia"/>
        </w:rPr>
        <w:t>排放速率</w:t>
      </w:r>
      <w:r>
        <w:t>严格</w:t>
      </w:r>
      <w:r>
        <w:rPr>
          <w:rFonts w:hint="eastAsia"/>
        </w:rPr>
        <w:t>50%</w:t>
      </w:r>
      <w:r>
        <w:rPr>
          <w:rFonts w:hint="eastAsia"/>
        </w:rPr>
        <w:t>（</w:t>
      </w:r>
      <w:r>
        <w:rPr>
          <w:rFonts w:hint="eastAsia"/>
        </w:rPr>
        <w:t>0.85</w:t>
      </w:r>
      <w:r>
        <w:t xml:space="preserve"> kg/h</w:t>
      </w:r>
      <w:r>
        <w:rPr>
          <w:rFonts w:hint="eastAsia"/>
        </w:rPr>
        <w:t>）的要求，项目排气筒设置合理，能够满足《大气污染物综合排放标准》（</w:t>
      </w:r>
      <w:r>
        <w:rPr>
          <w:rFonts w:hint="eastAsia"/>
        </w:rPr>
        <w:t>GB 16297-1996</w:t>
      </w:r>
      <w:r>
        <w:rPr>
          <w:rFonts w:hint="eastAsia"/>
        </w:rPr>
        <w:t>）要求。</w:t>
      </w:r>
    </w:p>
    <w:p w:rsidR="003D77B3" w:rsidRDefault="00684F0F">
      <w:pPr>
        <w:adjustRightInd/>
        <w:spacing w:line="460" w:lineRule="exact"/>
        <w:ind w:firstLine="480"/>
        <w:textAlignment w:val="auto"/>
        <w:rPr>
          <w:szCs w:val="24"/>
        </w:rPr>
      </w:pPr>
      <w:r>
        <w:rPr>
          <w:rFonts w:hint="eastAsia"/>
          <w:szCs w:val="24"/>
        </w:rPr>
        <w:t>本项目面源污水处理站在采取环评规定的治理措施后对大气环境影响较小，污染源的排放强度与排放方式合理。污水处理站恶臭气体通过</w:t>
      </w:r>
      <w:r>
        <w:rPr>
          <w:rFonts w:hint="eastAsia"/>
          <w:bCs/>
          <w:szCs w:val="24"/>
        </w:rPr>
        <w:t>密闭负压收集后，经活性炭处理后排放，设置绿化隔离带，喷洒生物除臭剂，污染物排放浓度</w:t>
      </w:r>
      <w:r>
        <w:rPr>
          <w:rFonts w:hint="eastAsia"/>
          <w:szCs w:val="24"/>
        </w:rPr>
        <w:t>满足</w:t>
      </w:r>
      <w:r>
        <w:rPr>
          <w:rFonts w:hint="eastAsia"/>
        </w:rPr>
        <w:t>《医疗机构水污染物排放标准》（</w:t>
      </w:r>
      <w:r>
        <w:t>GB18466-2005</w:t>
      </w:r>
      <w:r>
        <w:rPr>
          <w:rFonts w:hint="eastAsia"/>
        </w:rPr>
        <w:t>）</w:t>
      </w:r>
      <w:r>
        <w:rPr>
          <w:rFonts w:hint="eastAsia"/>
          <w:szCs w:val="24"/>
        </w:rPr>
        <w:t>表</w:t>
      </w:r>
      <w:r>
        <w:rPr>
          <w:rFonts w:hint="eastAsia"/>
          <w:szCs w:val="24"/>
        </w:rPr>
        <w:t>3</w:t>
      </w:r>
      <w:r>
        <w:rPr>
          <w:rFonts w:hint="eastAsia"/>
          <w:szCs w:val="24"/>
        </w:rPr>
        <w:t>要求，在环保措施完备、运行正常的情况下可做到达标排放。</w:t>
      </w:r>
    </w:p>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4</w:t>
      </w:r>
      <w:r>
        <w:rPr>
          <w:rFonts w:hint="eastAsia"/>
          <w:kern w:val="2"/>
          <w:szCs w:val="24"/>
        </w:rPr>
        <w:t>）污染物排放量核算</w:t>
      </w:r>
      <w:r>
        <w:rPr>
          <w:rFonts w:hint="eastAsia"/>
          <w:bCs/>
          <w:szCs w:val="28"/>
        </w:rPr>
        <w:t>结果</w:t>
      </w:r>
    </w:p>
    <w:p w:rsidR="003D77B3" w:rsidRDefault="00684F0F">
      <w:pPr>
        <w:autoSpaceDE w:val="0"/>
        <w:autoSpaceDN w:val="0"/>
        <w:snapToGrid w:val="0"/>
        <w:spacing w:line="440" w:lineRule="exact"/>
        <w:ind w:firstLine="480"/>
        <w:textAlignment w:val="auto"/>
        <w:rPr>
          <w:rFonts w:eastAsia="黑体"/>
          <w:kern w:val="2"/>
          <w:szCs w:val="24"/>
        </w:rPr>
      </w:pPr>
      <w:r>
        <w:rPr>
          <w:rFonts w:hint="eastAsia"/>
          <w:szCs w:val="28"/>
        </w:rPr>
        <w:t>大气污染物有组织排放量核算表见表</w:t>
      </w:r>
      <w:r>
        <w:rPr>
          <w:szCs w:val="28"/>
        </w:rPr>
        <w:t>5</w:t>
      </w:r>
      <w:r>
        <w:rPr>
          <w:rFonts w:hint="eastAsia"/>
          <w:szCs w:val="28"/>
        </w:rPr>
        <w:t>.2</w:t>
      </w:r>
      <w:r>
        <w:rPr>
          <w:szCs w:val="28"/>
        </w:rPr>
        <w:t>-</w:t>
      </w:r>
      <w:r>
        <w:rPr>
          <w:rFonts w:hint="eastAsia"/>
          <w:szCs w:val="28"/>
        </w:rPr>
        <w:t>11</w:t>
      </w:r>
      <w:r>
        <w:rPr>
          <w:rFonts w:hint="eastAsia"/>
          <w:szCs w:val="28"/>
        </w:rPr>
        <w:t>。</w:t>
      </w:r>
    </w:p>
    <w:p w:rsidR="003D77B3" w:rsidRDefault="00684F0F">
      <w:pPr>
        <w:adjustRightInd/>
        <w:spacing w:line="480" w:lineRule="exact"/>
        <w:ind w:firstLineChars="0" w:firstLine="0"/>
        <w:jc w:val="center"/>
        <w:textAlignment w:val="auto"/>
        <w:rPr>
          <w:rFonts w:eastAsia="黑体"/>
          <w:kern w:val="2"/>
          <w:szCs w:val="24"/>
        </w:rPr>
      </w:pPr>
      <w:r>
        <w:rPr>
          <w:rFonts w:eastAsia="黑体" w:hint="eastAsia"/>
          <w:kern w:val="2"/>
          <w:szCs w:val="24"/>
        </w:rPr>
        <w:t>表</w:t>
      </w:r>
      <w:r>
        <w:rPr>
          <w:rFonts w:eastAsia="黑体"/>
          <w:kern w:val="2"/>
          <w:szCs w:val="24"/>
        </w:rPr>
        <w:t>5</w:t>
      </w:r>
      <w:r>
        <w:rPr>
          <w:rFonts w:eastAsia="黑体" w:hint="eastAsia"/>
          <w:kern w:val="2"/>
          <w:szCs w:val="24"/>
        </w:rPr>
        <w:t>.2</w:t>
      </w:r>
      <w:r>
        <w:rPr>
          <w:rFonts w:eastAsia="黑体"/>
          <w:kern w:val="2"/>
          <w:szCs w:val="24"/>
        </w:rPr>
        <w:t>-</w:t>
      </w:r>
      <w:r>
        <w:rPr>
          <w:rFonts w:eastAsia="黑体" w:hint="eastAsia"/>
          <w:kern w:val="2"/>
          <w:szCs w:val="24"/>
        </w:rPr>
        <w:t>11</w:t>
      </w:r>
      <w:r>
        <w:rPr>
          <w:rFonts w:eastAsia="黑体" w:hint="eastAsia"/>
          <w:kern w:val="2"/>
          <w:szCs w:val="24"/>
        </w:rPr>
        <w:t>大气污染物有组织排放量核算表</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4"/>
        <w:gridCol w:w="1418"/>
        <w:gridCol w:w="1259"/>
        <w:gridCol w:w="2181"/>
        <w:gridCol w:w="2049"/>
        <w:gridCol w:w="1405"/>
      </w:tblGrid>
      <w:tr w:rsidR="003D77B3">
        <w:trPr>
          <w:trHeight w:val="340"/>
        </w:trPr>
        <w:tc>
          <w:tcPr>
            <w:tcW w:w="714" w:type="dxa"/>
            <w:shd w:val="clear" w:color="auto" w:fill="auto"/>
            <w:vAlign w:val="center"/>
          </w:tcPr>
          <w:p w:rsidR="003D77B3" w:rsidRDefault="00684F0F">
            <w:pPr>
              <w:pStyle w:val="111"/>
            </w:pPr>
            <w:r>
              <w:t>序</w:t>
            </w:r>
          </w:p>
          <w:p w:rsidR="003D77B3" w:rsidRDefault="00684F0F">
            <w:pPr>
              <w:pStyle w:val="111"/>
            </w:pPr>
            <w:r>
              <w:t>号</w:t>
            </w:r>
          </w:p>
        </w:tc>
        <w:tc>
          <w:tcPr>
            <w:tcW w:w="1418" w:type="dxa"/>
            <w:shd w:val="clear" w:color="auto" w:fill="auto"/>
            <w:vAlign w:val="center"/>
          </w:tcPr>
          <w:p w:rsidR="003D77B3" w:rsidRDefault="00684F0F">
            <w:pPr>
              <w:pStyle w:val="111"/>
            </w:pPr>
            <w:r>
              <w:t>排放口编号</w:t>
            </w:r>
          </w:p>
        </w:tc>
        <w:tc>
          <w:tcPr>
            <w:tcW w:w="1259" w:type="dxa"/>
            <w:shd w:val="clear" w:color="auto" w:fill="auto"/>
            <w:vAlign w:val="center"/>
          </w:tcPr>
          <w:p w:rsidR="003D77B3" w:rsidRDefault="00684F0F">
            <w:pPr>
              <w:pStyle w:val="111"/>
            </w:pPr>
            <w:r>
              <w:t>污染物</w:t>
            </w:r>
          </w:p>
        </w:tc>
        <w:tc>
          <w:tcPr>
            <w:tcW w:w="2181" w:type="dxa"/>
            <w:shd w:val="clear" w:color="auto" w:fill="auto"/>
            <w:vAlign w:val="center"/>
          </w:tcPr>
          <w:p w:rsidR="003D77B3" w:rsidRDefault="00684F0F">
            <w:pPr>
              <w:pStyle w:val="111"/>
            </w:pPr>
            <w:r>
              <w:t>核算排放浓度</w:t>
            </w:r>
            <w:r>
              <w:t>/</w:t>
            </w:r>
          </w:p>
          <w:p w:rsidR="003D77B3" w:rsidRDefault="00684F0F">
            <w:pPr>
              <w:pStyle w:val="111"/>
            </w:pPr>
            <w:r>
              <w:t>（</w:t>
            </w:r>
            <w:r>
              <w:rPr>
                <w:rFonts w:hint="eastAsia"/>
              </w:rPr>
              <w:t>m</w:t>
            </w:r>
            <w:r>
              <w:t>g/m</w:t>
            </w:r>
            <w:r>
              <w:rPr>
                <w:vertAlign w:val="superscript"/>
              </w:rPr>
              <w:t>3</w:t>
            </w:r>
            <w:r>
              <w:t>）</w:t>
            </w:r>
          </w:p>
        </w:tc>
        <w:tc>
          <w:tcPr>
            <w:tcW w:w="2049" w:type="dxa"/>
            <w:shd w:val="clear" w:color="auto" w:fill="auto"/>
            <w:vAlign w:val="center"/>
          </w:tcPr>
          <w:p w:rsidR="003D77B3" w:rsidRDefault="00684F0F">
            <w:pPr>
              <w:pStyle w:val="111"/>
            </w:pPr>
            <w:r>
              <w:t>核算排放速率</w:t>
            </w:r>
            <w:r>
              <w:t>/</w:t>
            </w:r>
          </w:p>
          <w:p w:rsidR="003D77B3" w:rsidRDefault="00684F0F">
            <w:pPr>
              <w:pStyle w:val="111"/>
            </w:pPr>
            <w:r>
              <w:t>（</w:t>
            </w:r>
            <w:r>
              <w:t>kg/h</w:t>
            </w:r>
            <w:r>
              <w:t>）</w:t>
            </w:r>
          </w:p>
        </w:tc>
        <w:tc>
          <w:tcPr>
            <w:tcW w:w="1405" w:type="dxa"/>
            <w:shd w:val="clear" w:color="auto" w:fill="auto"/>
            <w:vAlign w:val="center"/>
          </w:tcPr>
          <w:p w:rsidR="003D77B3" w:rsidRDefault="00684F0F">
            <w:pPr>
              <w:pStyle w:val="111"/>
            </w:pPr>
            <w:r>
              <w:t>核算年排放量</w:t>
            </w:r>
            <w:r>
              <w:t>/</w:t>
            </w:r>
          </w:p>
          <w:p w:rsidR="003D77B3" w:rsidRDefault="00684F0F">
            <w:pPr>
              <w:pStyle w:val="111"/>
            </w:pPr>
            <w:r>
              <w:t>（</w:t>
            </w:r>
            <w:r>
              <w:t>t/a</w:t>
            </w:r>
            <w:r>
              <w:t>）</w:t>
            </w:r>
          </w:p>
        </w:tc>
      </w:tr>
      <w:tr w:rsidR="003D77B3">
        <w:trPr>
          <w:trHeight w:val="340"/>
        </w:trPr>
        <w:tc>
          <w:tcPr>
            <w:tcW w:w="9026" w:type="dxa"/>
            <w:gridSpan w:val="6"/>
            <w:shd w:val="clear" w:color="auto" w:fill="auto"/>
            <w:vAlign w:val="center"/>
          </w:tcPr>
          <w:p w:rsidR="003D77B3" w:rsidRDefault="00684F0F">
            <w:pPr>
              <w:pStyle w:val="111"/>
            </w:pPr>
            <w:r>
              <w:t>主要排放口</w:t>
            </w:r>
          </w:p>
        </w:tc>
      </w:tr>
      <w:tr w:rsidR="003D77B3">
        <w:trPr>
          <w:trHeight w:val="340"/>
        </w:trPr>
        <w:tc>
          <w:tcPr>
            <w:tcW w:w="714" w:type="dxa"/>
            <w:vMerge w:val="restart"/>
            <w:shd w:val="clear" w:color="auto" w:fill="auto"/>
            <w:vAlign w:val="center"/>
          </w:tcPr>
          <w:p w:rsidR="003D77B3" w:rsidRDefault="00684F0F">
            <w:pPr>
              <w:pStyle w:val="111"/>
            </w:pPr>
            <w:r>
              <w:t>1</w:t>
            </w:r>
          </w:p>
        </w:tc>
        <w:tc>
          <w:tcPr>
            <w:tcW w:w="1418" w:type="dxa"/>
            <w:vMerge w:val="restart"/>
            <w:shd w:val="clear" w:color="auto" w:fill="auto"/>
            <w:vAlign w:val="center"/>
          </w:tcPr>
          <w:p w:rsidR="003D77B3" w:rsidRDefault="00684F0F">
            <w:pPr>
              <w:pStyle w:val="111"/>
            </w:pPr>
            <w:r>
              <w:t>实验楼排气筒</w:t>
            </w:r>
            <w:r>
              <w:rPr>
                <w:rFonts w:hint="eastAsia"/>
              </w:rPr>
              <w:t>P1</w:t>
            </w:r>
          </w:p>
        </w:tc>
        <w:tc>
          <w:tcPr>
            <w:tcW w:w="1259" w:type="dxa"/>
            <w:shd w:val="clear" w:color="auto" w:fill="auto"/>
            <w:vAlign w:val="center"/>
          </w:tcPr>
          <w:p w:rsidR="003D77B3" w:rsidRDefault="00684F0F">
            <w:pPr>
              <w:pStyle w:val="111"/>
            </w:pPr>
            <w:r>
              <w:rPr>
                <w:rFonts w:hint="eastAsia"/>
              </w:rPr>
              <w:t>NMHC</w:t>
            </w:r>
          </w:p>
        </w:tc>
        <w:tc>
          <w:tcPr>
            <w:tcW w:w="2181" w:type="dxa"/>
            <w:shd w:val="clear" w:color="auto" w:fill="auto"/>
            <w:vAlign w:val="center"/>
          </w:tcPr>
          <w:p w:rsidR="003D77B3" w:rsidRDefault="00684F0F">
            <w:pPr>
              <w:pStyle w:val="111"/>
            </w:pPr>
            <w:r>
              <w:t>0.025830</w:t>
            </w:r>
          </w:p>
        </w:tc>
        <w:tc>
          <w:tcPr>
            <w:tcW w:w="2049" w:type="dxa"/>
            <w:shd w:val="clear" w:color="auto" w:fill="auto"/>
            <w:vAlign w:val="center"/>
          </w:tcPr>
          <w:p w:rsidR="003D77B3" w:rsidRDefault="00684F0F">
            <w:pPr>
              <w:pStyle w:val="111"/>
            </w:pPr>
            <w:r>
              <w:t>0.000129</w:t>
            </w:r>
          </w:p>
        </w:tc>
        <w:tc>
          <w:tcPr>
            <w:tcW w:w="1405" w:type="dxa"/>
            <w:shd w:val="clear" w:color="auto" w:fill="auto"/>
            <w:vAlign w:val="center"/>
          </w:tcPr>
          <w:p w:rsidR="003D77B3" w:rsidRDefault="00684F0F">
            <w:pPr>
              <w:pStyle w:val="111"/>
            </w:pPr>
            <w:r>
              <w:t>0.000129</w:t>
            </w:r>
          </w:p>
        </w:tc>
      </w:tr>
      <w:tr w:rsidR="003D77B3">
        <w:trPr>
          <w:trHeight w:val="340"/>
        </w:trPr>
        <w:tc>
          <w:tcPr>
            <w:tcW w:w="714" w:type="dxa"/>
            <w:vMerge/>
            <w:shd w:val="clear" w:color="auto" w:fill="auto"/>
            <w:vAlign w:val="center"/>
          </w:tcPr>
          <w:p w:rsidR="003D77B3" w:rsidRDefault="003D77B3">
            <w:pPr>
              <w:pStyle w:val="111"/>
            </w:pPr>
          </w:p>
        </w:tc>
        <w:tc>
          <w:tcPr>
            <w:tcW w:w="1418" w:type="dxa"/>
            <w:vMerge/>
            <w:shd w:val="clear" w:color="auto" w:fill="auto"/>
            <w:vAlign w:val="center"/>
          </w:tcPr>
          <w:p w:rsidR="003D77B3" w:rsidRDefault="003D77B3">
            <w:pPr>
              <w:pStyle w:val="111"/>
            </w:pPr>
          </w:p>
        </w:tc>
        <w:tc>
          <w:tcPr>
            <w:tcW w:w="1259" w:type="dxa"/>
            <w:shd w:val="clear" w:color="auto" w:fill="auto"/>
            <w:vAlign w:val="center"/>
          </w:tcPr>
          <w:p w:rsidR="003D77B3" w:rsidRDefault="00684F0F">
            <w:pPr>
              <w:pStyle w:val="111"/>
            </w:pPr>
            <w:r>
              <w:rPr>
                <w:rFonts w:hint="eastAsia"/>
              </w:rPr>
              <w:t>HCL</w:t>
            </w:r>
          </w:p>
        </w:tc>
        <w:tc>
          <w:tcPr>
            <w:tcW w:w="2181" w:type="dxa"/>
            <w:shd w:val="clear" w:color="auto" w:fill="auto"/>
            <w:vAlign w:val="center"/>
          </w:tcPr>
          <w:p w:rsidR="003D77B3" w:rsidRDefault="00684F0F">
            <w:pPr>
              <w:pStyle w:val="111"/>
            </w:pPr>
            <w:r>
              <w:t>0.030240</w:t>
            </w:r>
          </w:p>
        </w:tc>
        <w:tc>
          <w:tcPr>
            <w:tcW w:w="2049" w:type="dxa"/>
            <w:shd w:val="clear" w:color="auto" w:fill="auto"/>
            <w:vAlign w:val="center"/>
          </w:tcPr>
          <w:p w:rsidR="003D77B3" w:rsidRDefault="00684F0F">
            <w:pPr>
              <w:pStyle w:val="111"/>
            </w:pPr>
            <w:r>
              <w:t>0.000151</w:t>
            </w:r>
          </w:p>
        </w:tc>
        <w:tc>
          <w:tcPr>
            <w:tcW w:w="1405" w:type="dxa"/>
            <w:shd w:val="clear" w:color="auto" w:fill="auto"/>
            <w:vAlign w:val="center"/>
          </w:tcPr>
          <w:p w:rsidR="003D77B3" w:rsidRDefault="00684F0F">
            <w:pPr>
              <w:pStyle w:val="111"/>
            </w:pPr>
            <w:r>
              <w:t>0.000151</w:t>
            </w:r>
          </w:p>
        </w:tc>
      </w:tr>
      <w:tr w:rsidR="003D77B3">
        <w:trPr>
          <w:trHeight w:val="340"/>
        </w:trPr>
        <w:tc>
          <w:tcPr>
            <w:tcW w:w="2132" w:type="dxa"/>
            <w:gridSpan w:val="2"/>
            <w:vMerge w:val="restart"/>
            <w:shd w:val="clear" w:color="auto" w:fill="auto"/>
            <w:vAlign w:val="center"/>
          </w:tcPr>
          <w:p w:rsidR="003D77B3" w:rsidRDefault="00684F0F">
            <w:pPr>
              <w:pStyle w:val="111"/>
            </w:pPr>
            <w:r>
              <w:t>主要排放口合计</w:t>
            </w:r>
          </w:p>
        </w:tc>
        <w:tc>
          <w:tcPr>
            <w:tcW w:w="5489" w:type="dxa"/>
            <w:gridSpan w:val="3"/>
            <w:shd w:val="clear" w:color="auto" w:fill="auto"/>
            <w:vAlign w:val="center"/>
          </w:tcPr>
          <w:p w:rsidR="003D77B3" w:rsidRDefault="00684F0F">
            <w:pPr>
              <w:pStyle w:val="111"/>
            </w:pPr>
            <w:r>
              <w:rPr>
                <w:rFonts w:hint="eastAsia"/>
              </w:rPr>
              <w:t>NMHC</w:t>
            </w:r>
          </w:p>
        </w:tc>
        <w:tc>
          <w:tcPr>
            <w:tcW w:w="1405" w:type="dxa"/>
            <w:shd w:val="clear" w:color="auto" w:fill="auto"/>
            <w:vAlign w:val="center"/>
          </w:tcPr>
          <w:p w:rsidR="003D77B3" w:rsidRDefault="00684F0F">
            <w:pPr>
              <w:pStyle w:val="111"/>
            </w:pPr>
            <w:r>
              <w:t>0.000129</w:t>
            </w:r>
          </w:p>
        </w:tc>
      </w:tr>
      <w:tr w:rsidR="003D77B3">
        <w:trPr>
          <w:trHeight w:val="340"/>
        </w:trPr>
        <w:tc>
          <w:tcPr>
            <w:tcW w:w="2132" w:type="dxa"/>
            <w:gridSpan w:val="2"/>
            <w:vMerge/>
            <w:shd w:val="clear" w:color="auto" w:fill="auto"/>
            <w:vAlign w:val="center"/>
          </w:tcPr>
          <w:p w:rsidR="003D77B3" w:rsidRDefault="003D77B3">
            <w:pPr>
              <w:pStyle w:val="111"/>
            </w:pPr>
          </w:p>
        </w:tc>
        <w:tc>
          <w:tcPr>
            <w:tcW w:w="5489" w:type="dxa"/>
            <w:gridSpan w:val="3"/>
            <w:shd w:val="clear" w:color="auto" w:fill="auto"/>
            <w:vAlign w:val="center"/>
          </w:tcPr>
          <w:p w:rsidR="003D77B3" w:rsidRDefault="00684F0F">
            <w:pPr>
              <w:pStyle w:val="111"/>
            </w:pPr>
            <w:r>
              <w:rPr>
                <w:rFonts w:hint="eastAsia"/>
              </w:rPr>
              <w:t>HCL</w:t>
            </w:r>
          </w:p>
        </w:tc>
        <w:tc>
          <w:tcPr>
            <w:tcW w:w="1405" w:type="dxa"/>
            <w:shd w:val="clear" w:color="auto" w:fill="auto"/>
            <w:vAlign w:val="center"/>
          </w:tcPr>
          <w:p w:rsidR="003D77B3" w:rsidRDefault="00684F0F">
            <w:pPr>
              <w:pStyle w:val="111"/>
            </w:pPr>
            <w:r>
              <w:t>0.000151</w:t>
            </w:r>
          </w:p>
        </w:tc>
      </w:tr>
      <w:tr w:rsidR="003D77B3">
        <w:trPr>
          <w:trHeight w:val="340"/>
        </w:trPr>
        <w:tc>
          <w:tcPr>
            <w:tcW w:w="9026" w:type="dxa"/>
            <w:gridSpan w:val="6"/>
            <w:shd w:val="clear" w:color="auto" w:fill="auto"/>
            <w:vAlign w:val="center"/>
          </w:tcPr>
          <w:p w:rsidR="003D77B3" w:rsidRDefault="00684F0F">
            <w:pPr>
              <w:pStyle w:val="111"/>
            </w:pPr>
            <w:r>
              <w:t>有组织排放总计</w:t>
            </w:r>
          </w:p>
        </w:tc>
      </w:tr>
      <w:tr w:rsidR="003D77B3">
        <w:trPr>
          <w:trHeight w:val="340"/>
        </w:trPr>
        <w:tc>
          <w:tcPr>
            <w:tcW w:w="2132" w:type="dxa"/>
            <w:gridSpan w:val="2"/>
            <w:vMerge w:val="restart"/>
            <w:shd w:val="clear" w:color="auto" w:fill="auto"/>
            <w:vAlign w:val="center"/>
          </w:tcPr>
          <w:p w:rsidR="003D77B3" w:rsidRDefault="00684F0F">
            <w:pPr>
              <w:pStyle w:val="111"/>
            </w:pPr>
            <w:r>
              <w:t>有组织排放总计</w:t>
            </w:r>
          </w:p>
        </w:tc>
        <w:tc>
          <w:tcPr>
            <w:tcW w:w="5489" w:type="dxa"/>
            <w:gridSpan w:val="3"/>
            <w:shd w:val="clear" w:color="auto" w:fill="auto"/>
            <w:vAlign w:val="center"/>
          </w:tcPr>
          <w:p w:rsidR="003D77B3" w:rsidRDefault="00684F0F">
            <w:pPr>
              <w:pStyle w:val="111"/>
            </w:pPr>
            <w:r>
              <w:rPr>
                <w:rFonts w:hint="eastAsia"/>
              </w:rPr>
              <w:t>NMHC</w:t>
            </w:r>
          </w:p>
        </w:tc>
        <w:tc>
          <w:tcPr>
            <w:tcW w:w="1405" w:type="dxa"/>
            <w:shd w:val="clear" w:color="auto" w:fill="auto"/>
            <w:vAlign w:val="center"/>
          </w:tcPr>
          <w:p w:rsidR="003D77B3" w:rsidRDefault="00684F0F">
            <w:pPr>
              <w:pStyle w:val="111"/>
            </w:pPr>
            <w:r>
              <w:t>0.000129</w:t>
            </w:r>
          </w:p>
        </w:tc>
      </w:tr>
      <w:tr w:rsidR="003D77B3">
        <w:trPr>
          <w:trHeight w:val="340"/>
        </w:trPr>
        <w:tc>
          <w:tcPr>
            <w:tcW w:w="2132" w:type="dxa"/>
            <w:gridSpan w:val="2"/>
            <w:vMerge/>
            <w:shd w:val="clear" w:color="auto" w:fill="auto"/>
            <w:vAlign w:val="center"/>
          </w:tcPr>
          <w:p w:rsidR="003D77B3" w:rsidRDefault="003D77B3">
            <w:pPr>
              <w:pStyle w:val="111"/>
            </w:pPr>
          </w:p>
        </w:tc>
        <w:tc>
          <w:tcPr>
            <w:tcW w:w="5489" w:type="dxa"/>
            <w:gridSpan w:val="3"/>
            <w:shd w:val="clear" w:color="auto" w:fill="auto"/>
            <w:vAlign w:val="center"/>
          </w:tcPr>
          <w:p w:rsidR="003D77B3" w:rsidRDefault="00684F0F">
            <w:pPr>
              <w:pStyle w:val="111"/>
            </w:pPr>
            <w:r>
              <w:rPr>
                <w:rFonts w:hint="eastAsia"/>
              </w:rPr>
              <w:t>HCL</w:t>
            </w:r>
          </w:p>
        </w:tc>
        <w:tc>
          <w:tcPr>
            <w:tcW w:w="1405" w:type="dxa"/>
            <w:shd w:val="clear" w:color="auto" w:fill="auto"/>
            <w:vAlign w:val="center"/>
          </w:tcPr>
          <w:p w:rsidR="003D77B3" w:rsidRDefault="00684F0F">
            <w:pPr>
              <w:pStyle w:val="111"/>
            </w:pPr>
            <w:r>
              <w:t>0.000151</w:t>
            </w:r>
          </w:p>
        </w:tc>
      </w:tr>
    </w:tbl>
    <w:p w:rsidR="003D77B3" w:rsidRDefault="00684F0F">
      <w:pPr>
        <w:adjustRightInd/>
        <w:spacing w:line="480" w:lineRule="exact"/>
        <w:ind w:firstLine="480"/>
      </w:pPr>
      <w:r>
        <w:t>2</w:t>
      </w:r>
      <w:r>
        <w:t>、无组织排放量核算</w:t>
      </w:r>
    </w:p>
    <w:p w:rsidR="003D77B3" w:rsidRDefault="00684F0F">
      <w:pPr>
        <w:widowControl/>
        <w:adjustRightInd/>
        <w:spacing w:line="240" w:lineRule="auto"/>
        <w:ind w:firstLineChars="0" w:firstLine="0"/>
        <w:jc w:val="left"/>
        <w:textAlignment w:val="auto"/>
        <w:rPr>
          <w:b/>
        </w:rPr>
      </w:pPr>
      <w:r>
        <w:br w:type="page"/>
      </w:r>
    </w:p>
    <w:p w:rsidR="003D77B3" w:rsidRDefault="00684F0F">
      <w:pPr>
        <w:pStyle w:val="aff"/>
        <w:spacing w:line="480" w:lineRule="exact"/>
      </w:pPr>
      <w:r>
        <w:lastRenderedPageBreak/>
        <w:t>表</w:t>
      </w:r>
      <w:fldSimple w:instr=" STYLEREF 2 \s ">
        <w:r w:rsidR="00C70B5D">
          <w:rPr>
            <w:noProof/>
          </w:rPr>
          <w:t>0</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1</w:t>
      </w:r>
      <w:r w:rsidR="007D2CD7">
        <w:fldChar w:fldCharType="end"/>
      </w:r>
      <w:r>
        <w:rPr>
          <w:rFonts w:hint="eastAsia"/>
        </w:rPr>
        <w:t>2</w:t>
      </w:r>
      <w:r>
        <w:t>大气污染物无组织排放量核算表</w:t>
      </w:r>
    </w:p>
    <w:tbl>
      <w:tblPr>
        <w:tblW w:w="902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69"/>
        <w:gridCol w:w="813"/>
        <w:gridCol w:w="851"/>
        <w:gridCol w:w="708"/>
        <w:gridCol w:w="715"/>
        <w:gridCol w:w="1128"/>
        <w:gridCol w:w="2072"/>
        <w:gridCol w:w="1100"/>
        <w:gridCol w:w="1170"/>
      </w:tblGrid>
      <w:tr w:rsidR="003D77B3">
        <w:trPr>
          <w:trHeight w:val="340"/>
        </w:trPr>
        <w:tc>
          <w:tcPr>
            <w:tcW w:w="469" w:type="dxa"/>
            <w:vMerge w:val="restart"/>
            <w:shd w:val="clear" w:color="auto" w:fill="auto"/>
            <w:vAlign w:val="center"/>
          </w:tcPr>
          <w:p w:rsidR="003D77B3" w:rsidRDefault="00684F0F">
            <w:pPr>
              <w:pStyle w:val="111"/>
            </w:pPr>
            <w:r>
              <w:t>序</w:t>
            </w:r>
          </w:p>
          <w:p w:rsidR="003D77B3" w:rsidRDefault="00684F0F">
            <w:pPr>
              <w:pStyle w:val="111"/>
            </w:pPr>
            <w:r>
              <w:t>号</w:t>
            </w:r>
          </w:p>
        </w:tc>
        <w:tc>
          <w:tcPr>
            <w:tcW w:w="813" w:type="dxa"/>
            <w:vMerge w:val="restart"/>
            <w:shd w:val="clear" w:color="auto" w:fill="auto"/>
            <w:vAlign w:val="center"/>
          </w:tcPr>
          <w:p w:rsidR="003D77B3" w:rsidRDefault="00684F0F">
            <w:pPr>
              <w:pStyle w:val="111"/>
            </w:pPr>
            <w:r>
              <w:t>排放口</w:t>
            </w:r>
          </w:p>
          <w:p w:rsidR="003D77B3" w:rsidRDefault="00684F0F">
            <w:pPr>
              <w:pStyle w:val="111"/>
            </w:pPr>
            <w:r>
              <w:t>编号</w:t>
            </w:r>
          </w:p>
        </w:tc>
        <w:tc>
          <w:tcPr>
            <w:tcW w:w="851" w:type="dxa"/>
            <w:vMerge w:val="restart"/>
            <w:shd w:val="clear" w:color="auto" w:fill="auto"/>
            <w:vAlign w:val="center"/>
          </w:tcPr>
          <w:p w:rsidR="003D77B3" w:rsidRDefault="00684F0F">
            <w:pPr>
              <w:pStyle w:val="111"/>
            </w:pPr>
            <w:r>
              <w:t>产污</w:t>
            </w:r>
          </w:p>
          <w:p w:rsidR="003D77B3" w:rsidRDefault="00684F0F">
            <w:pPr>
              <w:pStyle w:val="111"/>
            </w:pPr>
            <w:r>
              <w:t>环节</w:t>
            </w:r>
          </w:p>
        </w:tc>
        <w:tc>
          <w:tcPr>
            <w:tcW w:w="708" w:type="dxa"/>
            <w:vMerge w:val="restart"/>
            <w:shd w:val="clear" w:color="auto" w:fill="auto"/>
            <w:vAlign w:val="center"/>
          </w:tcPr>
          <w:p w:rsidR="003D77B3" w:rsidRDefault="00684F0F">
            <w:pPr>
              <w:pStyle w:val="111"/>
            </w:pPr>
            <w:r>
              <w:t>污染物</w:t>
            </w:r>
          </w:p>
        </w:tc>
        <w:tc>
          <w:tcPr>
            <w:tcW w:w="1843" w:type="dxa"/>
            <w:gridSpan w:val="2"/>
            <w:vMerge w:val="restart"/>
            <w:shd w:val="clear" w:color="auto" w:fill="auto"/>
            <w:vAlign w:val="center"/>
          </w:tcPr>
          <w:p w:rsidR="003D77B3" w:rsidRDefault="00684F0F">
            <w:pPr>
              <w:pStyle w:val="111"/>
            </w:pPr>
            <w:r>
              <w:t>主要污染防</w:t>
            </w:r>
          </w:p>
          <w:p w:rsidR="003D77B3" w:rsidRDefault="00684F0F">
            <w:pPr>
              <w:pStyle w:val="111"/>
            </w:pPr>
            <w:r>
              <w:t>治措施</w:t>
            </w:r>
          </w:p>
        </w:tc>
        <w:tc>
          <w:tcPr>
            <w:tcW w:w="3172" w:type="dxa"/>
            <w:gridSpan w:val="2"/>
            <w:shd w:val="clear" w:color="auto" w:fill="auto"/>
            <w:vAlign w:val="center"/>
          </w:tcPr>
          <w:p w:rsidR="003D77B3" w:rsidRDefault="00684F0F">
            <w:pPr>
              <w:pStyle w:val="111"/>
            </w:pPr>
            <w:r>
              <w:t>国家或地方污染物排放标准</w:t>
            </w:r>
          </w:p>
        </w:tc>
        <w:tc>
          <w:tcPr>
            <w:tcW w:w="1170" w:type="dxa"/>
            <w:vMerge w:val="restart"/>
            <w:shd w:val="clear" w:color="auto" w:fill="auto"/>
            <w:vAlign w:val="center"/>
          </w:tcPr>
          <w:p w:rsidR="003D77B3" w:rsidRDefault="00684F0F">
            <w:pPr>
              <w:pStyle w:val="111"/>
            </w:pPr>
            <w:r>
              <w:t>年排放量</w:t>
            </w:r>
            <w:r>
              <w:t>/</w:t>
            </w:r>
          </w:p>
          <w:p w:rsidR="003D77B3" w:rsidRDefault="00684F0F">
            <w:pPr>
              <w:pStyle w:val="111"/>
            </w:pPr>
            <w:r>
              <w:t>（</w:t>
            </w:r>
            <w:r>
              <w:t>t/a</w:t>
            </w:r>
            <w:r>
              <w:t>）</w:t>
            </w:r>
          </w:p>
        </w:tc>
      </w:tr>
      <w:tr w:rsidR="003D77B3">
        <w:trPr>
          <w:trHeight w:val="340"/>
        </w:trPr>
        <w:tc>
          <w:tcPr>
            <w:tcW w:w="469" w:type="dxa"/>
            <w:vMerge/>
            <w:shd w:val="clear" w:color="auto" w:fill="auto"/>
            <w:vAlign w:val="center"/>
          </w:tcPr>
          <w:p w:rsidR="003D77B3" w:rsidRDefault="003D77B3">
            <w:pPr>
              <w:pStyle w:val="111"/>
            </w:pPr>
          </w:p>
        </w:tc>
        <w:tc>
          <w:tcPr>
            <w:tcW w:w="813" w:type="dxa"/>
            <w:vMerge/>
            <w:shd w:val="clear" w:color="auto" w:fill="auto"/>
            <w:vAlign w:val="center"/>
          </w:tcPr>
          <w:p w:rsidR="003D77B3" w:rsidRDefault="003D77B3">
            <w:pPr>
              <w:pStyle w:val="111"/>
            </w:pPr>
          </w:p>
        </w:tc>
        <w:tc>
          <w:tcPr>
            <w:tcW w:w="851" w:type="dxa"/>
            <w:vMerge/>
            <w:shd w:val="clear" w:color="auto" w:fill="auto"/>
            <w:vAlign w:val="center"/>
          </w:tcPr>
          <w:p w:rsidR="003D77B3" w:rsidRDefault="003D77B3">
            <w:pPr>
              <w:pStyle w:val="111"/>
            </w:pPr>
          </w:p>
        </w:tc>
        <w:tc>
          <w:tcPr>
            <w:tcW w:w="708" w:type="dxa"/>
            <w:vMerge/>
            <w:shd w:val="clear" w:color="auto" w:fill="auto"/>
            <w:vAlign w:val="center"/>
          </w:tcPr>
          <w:p w:rsidR="003D77B3" w:rsidRDefault="003D77B3">
            <w:pPr>
              <w:pStyle w:val="111"/>
            </w:pPr>
          </w:p>
        </w:tc>
        <w:tc>
          <w:tcPr>
            <w:tcW w:w="1843" w:type="dxa"/>
            <w:gridSpan w:val="2"/>
            <w:vMerge/>
            <w:shd w:val="clear" w:color="auto" w:fill="auto"/>
            <w:vAlign w:val="center"/>
          </w:tcPr>
          <w:p w:rsidR="003D77B3" w:rsidRDefault="003D77B3">
            <w:pPr>
              <w:pStyle w:val="111"/>
            </w:pPr>
          </w:p>
        </w:tc>
        <w:tc>
          <w:tcPr>
            <w:tcW w:w="2072" w:type="dxa"/>
            <w:shd w:val="clear" w:color="auto" w:fill="auto"/>
            <w:vAlign w:val="center"/>
          </w:tcPr>
          <w:p w:rsidR="003D77B3" w:rsidRDefault="00684F0F">
            <w:pPr>
              <w:pStyle w:val="111"/>
            </w:pPr>
            <w:r>
              <w:t>标准名称</w:t>
            </w:r>
          </w:p>
        </w:tc>
        <w:tc>
          <w:tcPr>
            <w:tcW w:w="1100" w:type="dxa"/>
            <w:shd w:val="clear" w:color="auto" w:fill="auto"/>
            <w:vAlign w:val="center"/>
          </w:tcPr>
          <w:p w:rsidR="003D77B3" w:rsidRDefault="00684F0F">
            <w:pPr>
              <w:pStyle w:val="111"/>
            </w:pPr>
            <w:r>
              <w:t>浓度限值</w:t>
            </w:r>
            <w:r>
              <w:t>/</w:t>
            </w:r>
          </w:p>
          <w:p w:rsidR="003D77B3" w:rsidRDefault="00684F0F">
            <w:pPr>
              <w:pStyle w:val="111"/>
            </w:pPr>
            <w:r>
              <w:t>（</w:t>
            </w:r>
            <w:r>
              <w:t>mg/m</w:t>
            </w:r>
            <w:r>
              <w:rPr>
                <w:vertAlign w:val="superscript"/>
              </w:rPr>
              <w:t>3</w:t>
            </w:r>
            <w:r>
              <w:t>）</w:t>
            </w:r>
          </w:p>
        </w:tc>
        <w:tc>
          <w:tcPr>
            <w:tcW w:w="1170" w:type="dxa"/>
            <w:vMerge/>
            <w:shd w:val="clear" w:color="auto" w:fill="auto"/>
            <w:vAlign w:val="center"/>
          </w:tcPr>
          <w:p w:rsidR="003D77B3" w:rsidRDefault="003D77B3">
            <w:pPr>
              <w:pStyle w:val="111"/>
            </w:pPr>
          </w:p>
        </w:tc>
      </w:tr>
      <w:tr w:rsidR="003D77B3">
        <w:trPr>
          <w:trHeight w:val="340"/>
        </w:trPr>
        <w:tc>
          <w:tcPr>
            <w:tcW w:w="469" w:type="dxa"/>
            <w:shd w:val="clear" w:color="auto" w:fill="auto"/>
            <w:vAlign w:val="center"/>
          </w:tcPr>
          <w:p w:rsidR="003D77B3" w:rsidRDefault="00684F0F">
            <w:pPr>
              <w:pStyle w:val="111"/>
            </w:pPr>
            <w:r>
              <w:rPr>
                <w:rFonts w:hint="eastAsia"/>
              </w:rPr>
              <w:t>1</w:t>
            </w:r>
          </w:p>
        </w:tc>
        <w:tc>
          <w:tcPr>
            <w:tcW w:w="813" w:type="dxa"/>
            <w:vMerge w:val="restart"/>
            <w:shd w:val="clear" w:color="auto" w:fill="auto"/>
            <w:vAlign w:val="center"/>
          </w:tcPr>
          <w:p w:rsidR="003D77B3" w:rsidRDefault="00684F0F">
            <w:pPr>
              <w:pStyle w:val="111"/>
            </w:pPr>
            <w:r>
              <w:rPr>
                <w:rFonts w:hint="eastAsia"/>
              </w:rPr>
              <w:t>实验楼</w:t>
            </w:r>
          </w:p>
        </w:tc>
        <w:tc>
          <w:tcPr>
            <w:tcW w:w="851" w:type="dxa"/>
            <w:vMerge w:val="restart"/>
            <w:shd w:val="clear" w:color="auto" w:fill="auto"/>
            <w:vAlign w:val="center"/>
          </w:tcPr>
          <w:p w:rsidR="003D77B3" w:rsidRDefault="00684F0F">
            <w:pPr>
              <w:pStyle w:val="111"/>
            </w:pPr>
            <w:r>
              <w:rPr>
                <w:rFonts w:hint="eastAsia"/>
              </w:rPr>
              <w:t>实验过程</w:t>
            </w:r>
          </w:p>
        </w:tc>
        <w:tc>
          <w:tcPr>
            <w:tcW w:w="708" w:type="dxa"/>
            <w:shd w:val="clear" w:color="auto" w:fill="auto"/>
            <w:vAlign w:val="center"/>
          </w:tcPr>
          <w:p w:rsidR="003D77B3" w:rsidRDefault="00684F0F">
            <w:pPr>
              <w:spacing w:line="240" w:lineRule="auto"/>
              <w:ind w:firstLineChars="0" w:firstLine="0"/>
              <w:jc w:val="center"/>
              <w:rPr>
                <w:sz w:val="21"/>
              </w:rPr>
            </w:pPr>
            <w:r>
              <w:rPr>
                <w:rFonts w:hint="eastAsia"/>
                <w:sz w:val="21"/>
              </w:rPr>
              <w:t>非甲烷总烃</w:t>
            </w:r>
          </w:p>
        </w:tc>
        <w:tc>
          <w:tcPr>
            <w:tcW w:w="1843" w:type="dxa"/>
            <w:gridSpan w:val="2"/>
            <w:vMerge w:val="restart"/>
            <w:shd w:val="clear" w:color="auto" w:fill="auto"/>
            <w:vAlign w:val="center"/>
          </w:tcPr>
          <w:p w:rsidR="003D77B3" w:rsidRDefault="00684F0F">
            <w:pPr>
              <w:pStyle w:val="111"/>
            </w:pPr>
            <w:r>
              <w:rPr>
                <w:rFonts w:ascii="宋体" w:hAnsiTheme="minorHAnsi" w:cs="宋体" w:hint="eastAsia"/>
                <w:szCs w:val="21"/>
              </w:rPr>
              <w:t>理化检验室采用集气罩收集后用</w:t>
            </w:r>
            <w:r w:rsidR="004B1AF0">
              <w:rPr>
                <w:rFonts w:ascii="宋体" w:hAnsiTheme="minorHAnsi" w:cs="宋体" w:hint="eastAsia"/>
                <w:szCs w:val="21"/>
              </w:rPr>
              <w:t>喷淋塔+活性炭吸附箱</w:t>
            </w:r>
            <w:r>
              <w:rPr>
                <w:rFonts w:ascii="宋体" w:hAnsiTheme="minorHAnsi" w:cs="宋体" w:hint="eastAsia"/>
                <w:szCs w:val="21"/>
              </w:rPr>
              <w:t>处理后顶</w:t>
            </w:r>
            <w:r>
              <w:rPr>
                <w:szCs w:val="21"/>
              </w:rPr>
              <w:t>楼外排。非甲烷总烃处理效率</w:t>
            </w:r>
            <w:r>
              <w:rPr>
                <w:szCs w:val="21"/>
              </w:rPr>
              <w:t>70%</w:t>
            </w:r>
            <w:r>
              <w:rPr>
                <w:szCs w:val="21"/>
              </w:rPr>
              <w:t>、</w:t>
            </w:r>
            <w:r>
              <w:rPr>
                <w:szCs w:val="21"/>
              </w:rPr>
              <w:t>HCl</w:t>
            </w:r>
            <w:r>
              <w:rPr>
                <w:szCs w:val="21"/>
              </w:rPr>
              <w:t>处理效率</w:t>
            </w:r>
            <w:r>
              <w:rPr>
                <w:szCs w:val="21"/>
              </w:rPr>
              <w:t>80%</w:t>
            </w:r>
          </w:p>
        </w:tc>
        <w:tc>
          <w:tcPr>
            <w:tcW w:w="2072" w:type="dxa"/>
            <w:shd w:val="clear" w:color="auto" w:fill="auto"/>
            <w:vAlign w:val="center"/>
          </w:tcPr>
          <w:p w:rsidR="003D77B3" w:rsidRDefault="00684F0F">
            <w:pPr>
              <w:pStyle w:val="111"/>
            </w:pPr>
            <w:r>
              <w:rPr>
                <w:rFonts w:hint="eastAsia"/>
              </w:rPr>
              <w:t>《山西省重点行业挥发性有机物（</w:t>
            </w:r>
            <w:r>
              <w:rPr>
                <w:rFonts w:hint="eastAsia"/>
              </w:rPr>
              <w:t>VOCs</w:t>
            </w:r>
            <w:r>
              <w:rPr>
                <w:rFonts w:hint="eastAsia"/>
              </w:rPr>
              <w:t>）</w:t>
            </w:r>
            <w:r>
              <w:rPr>
                <w:rFonts w:hint="eastAsia"/>
              </w:rPr>
              <w:t>2017</w:t>
            </w:r>
            <w:r>
              <w:rPr>
                <w:rFonts w:hint="eastAsia"/>
              </w:rPr>
              <w:t>年专项治理方案》中医药制造标准值</w:t>
            </w:r>
          </w:p>
        </w:tc>
        <w:tc>
          <w:tcPr>
            <w:tcW w:w="1100" w:type="dxa"/>
            <w:shd w:val="clear" w:color="auto" w:fill="auto"/>
            <w:vAlign w:val="center"/>
          </w:tcPr>
          <w:p w:rsidR="003D77B3" w:rsidRDefault="00684F0F">
            <w:pPr>
              <w:pStyle w:val="111"/>
            </w:pPr>
            <w:r>
              <w:t>2</w:t>
            </w:r>
            <w:r>
              <w:rPr>
                <w:rFonts w:hint="eastAsia"/>
              </w:rPr>
              <w:t>.0</w:t>
            </w:r>
          </w:p>
        </w:tc>
        <w:tc>
          <w:tcPr>
            <w:tcW w:w="1170" w:type="dxa"/>
            <w:shd w:val="clear" w:color="auto" w:fill="auto"/>
            <w:vAlign w:val="center"/>
          </w:tcPr>
          <w:p w:rsidR="003D77B3" w:rsidRDefault="00684F0F">
            <w:pPr>
              <w:spacing w:line="240" w:lineRule="auto"/>
              <w:ind w:firstLineChars="0" w:firstLine="0"/>
              <w:jc w:val="center"/>
              <w:rPr>
                <w:sz w:val="21"/>
              </w:rPr>
            </w:pPr>
            <w:r>
              <w:rPr>
                <w:sz w:val="21"/>
              </w:rPr>
              <w:t>0.00002</w:t>
            </w:r>
          </w:p>
        </w:tc>
      </w:tr>
      <w:tr w:rsidR="003D77B3">
        <w:trPr>
          <w:trHeight w:val="340"/>
        </w:trPr>
        <w:tc>
          <w:tcPr>
            <w:tcW w:w="469" w:type="dxa"/>
            <w:shd w:val="clear" w:color="auto" w:fill="auto"/>
            <w:vAlign w:val="center"/>
          </w:tcPr>
          <w:p w:rsidR="003D77B3" w:rsidRDefault="00684F0F">
            <w:pPr>
              <w:pStyle w:val="111"/>
            </w:pPr>
            <w:r>
              <w:rPr>
                <w:rFonts w:hint="eastAsia"/>
              </w:rPr>
              <w:t>2</w:t>
            </w:r>
          </w:p>
        </w:tc>
        <w:tc>
          <w:tcPr>
            <w:tcW w:w="813" w:type="dxa"/>
            <w:vMerge/>
            <w:shd w:val="clear" w:color="auto" w:fill="auto"/>
            <w:vAlign w:val="center"/>
          </w:tcPr>
          <w:p w:rsidR="003D77B3" w:rsidRDefault="003D77B3">
            <w:pPr>
              <w:pStyle w:val="111"/>
            </w:pPr>
          </w:p>
        </w:tc>
        <w:tc>
          <w:tcPr>
            <w:tcW w:w="851" w:type="dxa"/>
            <w:vMerge/>
            <w:shd w:val="clear" w:color="auto" w:fill="auto"/>
            <w:vAlign w:val="center"/>
          </w:tcPr>
          <w:p w:rsidR="003D77B3" w:rsidRDefault="003D77B3">
            <w:pPr>
              <w:pStyle w:val="111"/>
            </w:pPr>
          </w:p>
        </w:tc>
        <w:tc>
          <w:tcPr>
            <w:tcW w:w="708" w:type="dxa"/>
            <w:shd w:val="clear" w:color="auto" w:fill="auto"/>
            <w:vAlign w:val="center"/>
          </w:tcPr>
          <w:p w:rsidR="003D77B3" w:rsidRDefault="00684F0F">
            <w:pPr>
              <w:spacing w:line="240" w:lineRule="auto"/>
              <w:ind w:firstLineChars="0" w:firstLine="0"/>
              <w:jc w:val="center"/>
              <w:rPr>
                <w:sz w:val="21"/>
              </w:rPr>
            </w:pPr>
            <w:r>
              <w:rPr>
                <w:sz w:val="21"/>
              </w:rPr>
              <w:t>HCl</w:t>
            </w:r>
          </w:p>
        </w:tc>
        <w:tc>
          <w:tcPr>
            <w:tcW w:w="1843" w:type="dxa"/>
            <w:gridSpan w:val="2"/>
            <w:vMerge/>
            <w:shd w:val="clear" w:color="auto" w:fill="auto"/>
            <w:vAlign w:val="center"/>
          </w:tcPr>
          <w:p w:rsidR="003D77B3" w:rsidRDefault="003D77B3">
            <w:pPr>
              <w:pStyle w:val="111"/>
            </w:pPr>
          </w:p>
        </w:tc>
        <w:tc>
          <w:tcPr>
            <w:tcW w:w="2072" w:type="dxa"/>
            <w:shd w:val="clear" w:color="auto" w:fill="auto"/>
            <w:vAlign w:val="center"/>
          </w:tcPr>
          <w:p w:rsidR="003D77B3" w:rsidRDefault="00684F0F">
            <w:pPr>
              <w:pStyle w:val="111"/>
            </w:pPr>
            <w:r>
              <w:rPr>
                <w:rFonts w:hint="eastAsia"/>
              </w:rPr>
              <w:t>《大气污染物综合排放标准》（</w:t>
            </w:r>
            <w:r>
              <w:rPr>
                <w:rFonts w:hint="eastAsia"/>
              </w:rPr>
              <w:t>GB 16297-1996</w:t>
            </w:r>
            <w:r>
              <w:rPr>
                <w:rFonts w:hint="eastAsia"/>
              </w:rPr>
              <w:t>）中二级标准值</w:t>
            </w:r>
          </w:p>
        </w:tc>
        <w:tc>
          <w:tcPr>
            <w:tcW w:w="1100" w:type="dxa"/>
            <w:shd w:val="clear" w:color="auto" w:fill="auto"/>
            <w:vAlign w:val="center"/>
          </w:tcPr>
          <w:p w:rsidR="003D77B3" w:rsidRDefault="00684F0F">
            <w:pPr>
              <w:pStyle w:val="111"/>
            </w:pPr>
            <w:r>
              <w:rPr>
                <w:rFonts w:hint="eastAsia"/>
              </w:rPr>
              <w:t>0.2</w:t>
            </w:r>
            <w:r>
              <w:t>5</w:t>
            </w:r>
          </w:p>
        </w:tc>
        <w:tc>
          <w:tcPr>
            <w:tcW w:w="1170" w:type="dxa"/>
            <w:shd w:val="clear" w:color="auto" w:fill="auto"/>
            <w:vAlign w:val="center"/>
          </w:tcPr>
          <w:p w:rsidR="003D77B3" w:rsidRDefault="00684F0F">
            <w:pPr>
              <w:spacing w:line="240" w:lineRule="auto"/>
              <w:ind w:firstLineChars="0" w:firstLine="0"/>
              <w:jc w:val="center"/>
              <w:rPr>
                <w:sz w:val="21"/>
              </w:rPr>
            </w:pPr>
            <w:r>
              <w:rPr>
                <w:sz w:val="21"/>
              </w:rPr>
              <w:t>0.000021</w:t>
            </w:r>
          </w:p>
        </w:tc>
      </w:tr>
      <w:tr w:rsidR="003D77B3">
        <w:trPr>
          <w:trHeight w:val="340"/>
        </w:trPr>
        <w:tc>
          <w:tcPr>
            <w:tcW w:w="469" w:type="dxa"/>
            <w:shd w:val="clear" w:color="auto" w:fill="auto"/>
            <w:vAlign w:val="center"/>
          </w:tcPr>
          <w:p w:rsidR="003D77B3" w:rsidRDefault="00684F0F">
            <w:pPr>
              <w:pStyle w:val="111"/>
            </w:pPr>
            <w:r>
              <w:rPr>
                <w:rFonts w:hint="eastAsia"/>
              </w:rPr>
              <w:t>3</w:t>
            </w:r>
          </w:p>
        </w:tc>
        <w:tc>
          <w:tcPr>
            <w:tcW w:w="813" w:type="dxa"/>
            <w:vMerge w:val="restart"/>
            <w:shd w:val="clear" w:color="auto" w:fill="auto"/>
            <w:vAlign w:val="center"/>
          </w:tcPr>
          <w:p w:rsidR="003D77B3" w:rsidRDefault="00684F0F">
            <w:pPr>
              <w:pStyle w:val="111"/>
            </w:pPr>
            <w:r>
              <w:rPr>
                <w:rFonts w:hint="eastAsia"/>
              </w:rPr>
              <w:t>污水处理站</w:t>
            </w:r>
          </w:p>
        </w:tc>
        <w:tc>
          <w:tcPr>
            <w:tcW w:w="851" w:type="dxa"/>
            <w:vMerge w:val="restart"/>
            <w:shd w:val="clear" w:color="auto" w:fill="auto"/>
            <w:vAlign w:val="center"/>
          </w:tcPr>
          <w:p w:rsidR="003D77B3" w:rsidRDefault="00684F0F">
            <w:pPr>
              <w:pStyle w:val="111"/>
            </w:pPr>
            <w:r>
              <w:rPr>
                <w:rFonts w:hint="eastAsia"/>
              </w:rPr>
              <w:t>运行过程中</w:t>
            </w:r>
          </w:p>
        </w:tc>
        <w:tc>
          <w:tcPr>
            <w:tcW w:w="708" w:type="dxa"/>
            <w:shd w:val="clear" w:color="auto" w:fill="auto"/>
            <w:vAlign w:val="center"/>
          </w:tcPr>
          <w:p w:rsidR="003D77B3" w:rsidRDefault="00684F0F">
            <w:pPr>
              <w:spacing w:line="240" w:lineRule="auto"/>
              <w:ind w:firstLineChars="0" w:firstLine="0"/>
              <w:jc w:val="center"/>
              <w:rPr>
                <w:sz w:val="21"/>
              </w:rPr>
            </w:pPr>
            <w:r>
              <w:rPr>
                <w:sz w:val="21"/>
              </w:rPr>
              <w:t>NH</w:t>
            </w:r>
            <w:r>
              <w:rPr>
                <w:sz w:val="21"/>
                <w:vertAlign w:val="subscript"/>
              </w:rPr>
              <w:t>3</w:t>
            </w:r>
          </w:p>
        </w:tc>
        <w:tc>
          <w:tcPr>
            <w:tcW w:w="1843" w:type="dxa"/>
            <w:gridSpan w:val="2"/>
            <w:vMerge w:val="restart"/>
            <w:shd w:val="clear" w:color="auto" w:fill="auto"/>
            <w:vAlign w:val="center"/>
          </w:tcPr>
          <w:p w:rsidR="003D77B3" w:rsidRDefault="00684F0F">
            <w:pPr>
              <w:pStyle w:val="111"/>
            </w:pPr>
            <w:r>
              <w:rPr>
                <w:rFonts w:hint="eastAsia"/>
              </w:rPr>
              <w:t>加盖密闭，加强行操作管理，绿化</w:t>
            </w:r>
          </w:p>
        </w:tc>
        <w:tc>
          <w:tcPr>
            <w:tcW w:w="2072" w:type="dxa"/>
            <w:vMerge w:val="restart"/>
            <w:shd w:val="clear" w:color="auto" w:fill="auto"/>
            <w:vAlign w:val="center"/>
          </w:tcPr>
          <w:p w:rsidR="003D77B3" w:rsidRDefault="00684F0F">
            <w:pPr>
              <w:pStyle w:val="111"/>
            </w:pPr>
            <w:r>
              <w:rPr>
                <w:rFonts w:hint="eastAsia"/>
              </w:rPr>
              <w:t>《医疗机构水污染物排放标准》（</w:t>
            </w:r>
            <w:r>
              <w:rPr>
                <w:rFonts w:hint="eastAsia"/>
              </w:rPr>
              <w:t>GB18466-2005</w:t>
            </w:r>
            <w:r>
              <w:rPr>
                <w:rFonts w:hint="eastAsia"/>
              </w:rPr>
              <w:t>）表</w:t>
            </w:r>
            <w:r>
              <w:rPr>
                <w:rFonts w:hint="eastAsia"/>
              </w:rPr>
              <w:t>3</w:t>
            </w:r>
            <w:r>
              <w:rPr>
                <w:rFonts w:hint="eastAsia"/>
              </w:rPr>
              <w:t>周边大气污染物最高允许浓度</w:t>
            </w:r>
          </w:p>
        </w:tc>
        <w:tc>
          <w:tcPr>
            <w:tcW w:w="1100" w:type="dxa"/>
            <w:shd w:val="clear" w:color="auto" w:fill="auto"/>
            <w:vAlign w:val="center"/>
          </w:tcPr>
          <w:p w:rsidR="003D77B3" w:rsidRDefault="00684F0F">
            <w:pPr>
              <w:pStyle w:val="111"/>
            </w:pPr>
            <w:r>
              <w:rPr>
                <w:rFonts w:hint="eastAsia"/>
              </w:rPr>
              <w:t>1.0</w:t>
            </w:r>
          </w:p>
        </w:tc>
        <w:tc>
          <w:tcPr>
            <w:tcW w:w="1170" w:type="dxa"/>
            <w:shd w:val="clear" w:color="auto" w:fill="auto"/>
            <w:vAlign w:val="center"/>
          </w:tcPr>
          <w:p w:rsidR="003D77B3" w:rsidRDefault="00684F0F">
            <w:pPr>
              <w:spacing w:line="240" w:lineRule="auto"/>
              <w:ind w:firstLineChars="0" w:firstLine="0"/>
              <w:jc w:val="center"/>
              <w:rPr>
                <w:sz w:val="21"/>
                <w:szCs w:val="21"/>
              </w:rPr>
            </w:pPr>
            <w:r>
              <w:rPr>
                <w:sz w:val="21"/>
                <w:szCs w:val="21"/>
              </w:rPr>
              <w:t>0.00</w:t>
            </w:r>
            <w:r>
              <w:rPr>
                <w:rFonts w:hint="eastAsia"/>
                <w:sz w:val="21"/>
                <w:szCs w:val="21"/>
              </w:rPr>
              <w:t>076</w:t>
            </w:r>
          </w:p>
        </w:tc>
      </w:tr>
      <w:tr w:rsidR="003D77B3">
        <w:trPr>
          <w:trHeight w:val="340"/>
        </w:trPr>
        <w:tc>
          <w:tcPr>
            <w:tcW w:w="469" w:type="dxa"/>
            <w:shd w:val="clear" w:color="auto" w:fill="auto"/>
            <w:vAlign w:val="center"/>
          </w:tcPr>
          <w:p w:rsidR="003D77B3" w:rsidRDefault="00684F0F">
            <w:pPr>
              <w:pStyle w:val="111"/>
            </w:pPr>
            <w:r>
              <w:rPr>
                <w:rFonts w:hint="eastAsia"/>
              </w:rPr>
              <w:t>4</w:t>
            </w:r>
          </w:p>
        </w:tc>
        <w:tc>
          <w:tcPr>
            <w:tcW w:w="813" w:type="dxa"/>
            <w:vMerge/>
            <w:shd w:val="clear" w:color="auto" w:fill="auto"/>
            <w:vAlign w:val="center"/>
          </w:tcPr>
          <w:p w:rsidR="003D77B3" w:rsidRDefault="003D77B3">
            <w:pPr>
              <w:pStyle w:val="111"/>
            </w:pPr>
          </w:p>
        </w:tc>
        <w:tc>
          <w:tcPr>
            <w:tcW w:w="851" w:type="dxa"/>
            <w:vMerge/>
            <w:shd w:val="clear" w:color="auto" w:fill="auto"/>
            <w:vAlign w:val="center"/>
          </w:tcPr>
          <w:p w:rsidR="003D77B3" w:rsidRDefault="003D77B3">
            <w:pPr>
              <w:pStyle w:val="111"/>
            </w:pPr>
          </w:p>
        </w:tc>
        <w:tc>
          <w:tcPr>
            <w:tcW w:w="708" w:type="dxa"/>
            <w:shd w:val="clear" w:color="auto" w:fill="auto"/>
            <w:vAlign w:val="center"/>
          </w:tcPr>
          <w:p w:rsidR="003D77B3" w:rsidRDefault="00684F0F">
            <w:pPr>
              <w:spacing w:line="240" w:lineRule="auto"/>
              <w:ind w:firstLineChars="0" w:firstLine="0"/>
              <w:jc w:val="center"/>
              <w:rPr>
                <w:sz w:val="21"/>
              </w:rPr>
            </w:pPr>
            <w:r>
              <w:rPr>
                <w:sz w:val="21"/>
              </w:rPr>
              <w:t>H</w:t>
            </w:r>
            <w:r>
              <w:rPr>
                <w:sz w:val="21"/>
                <w:vertAlign w:val="subscript"/>
              </w:rPr>
              <w:t>2</w:t>
            </w:r>
            <w:r>
              <w:rPr>
                <w:sz w:val="21"/>
              </w:rPr>
              <w:t>S</w:t>
            </w:r>
          </w:p>
        </w:tc>
        <w:tc>
          <w:tcPr>
            <w:tcW w:w="1843" w:type="dxa"/>
            <w:gridSpan w:val="2"/>
            <w:vMerge/>
            <w:shd w:val="clear" w:color="auto" w:fill="auto"/>
            <w:vAlign w:val="center"/>
          </w:tcPr>
          <w:p w:rsidR="003D77B3" w:rsidRDefault="003D77B3">
            <w:pPr>
              <w:pStyle w:val="111"/>
            </w:pPr>
          </w:p>
        </w:tc>
        <w:tc>
          <w:tcPr>
            <w:tcW w:w="2072" w:type="dxa"/>
            <w:vMerge/>
            <w:shd w:val="clear" w:color="auto" w:fill="auto"/>
            <w:vAlign w:val="center"/>
          </w:tcPr>
          <w:p w:rsidR="003D77B3" w:rsidRDefault="003D77B3">
            <w:pPr>
              <w:pStyle w:val="111"/>
            </w:pPr>
          </w:p>
        </w:tc>
        <w:tc>
          <w:tcPr>
            <w:tcW w:w="1100" w:type="dxa"/>
            <w:shd w:val="clear" w:color="auto" w:fill="auto"/>
            <w:vAlign w:val="center"/>
          </w:tcPr>
          <w:p w:rsidR="003D77B3" w:rsidRDefault="00684F0F">
            <w:pPr>
              <w:pStyle w:val="111"/>
            </w:pPr>
            <w:r>
              <w:rPr>
                <w:rFonts w:hint="eastAsia"/>
              </w:rPr>
              <w:t>0.03</w:t>
            </w:r>
          </w:p>
        </w:tc>
        <w:tc>
          <w:tcPr>
            <w:tcW w:w="1170" w:type="dxa"/>
            <w:shd w:val="clear" w:color="auto" w:fill="auto"/>
            <w:vAlign w:val="center"/>
          </w:tcPr>
          <w:p w:rsidR="003D77B3" w:rsidRDefault="00684F0F">
            <w:pPr>
              <w:spacing w:line="240" w:lineRule="auto"/>
              <w:ind w:firstLineChars="0" w:firstLine="0"/>
              <w:jc w:val="center"/>
              <w:rPr>
                <w:sz w:val="21"/>
                <w:szCs w:val="21"/>
              </w:rPr>
            </w:pPr>
            <w:r>
              <w:rPr>
                <w:rFonts w:hint="eastAsia"/>
                <w:sz w:val="21"/>
                <w:szCs w:val="21"/>
              </w:rPr>
              <w:t>0.000028</w:t>
            </w:r>
          </w:p>
        </w:tc>
      </w:tr>
      <w:tr w:rsidR="003D77B3">
        <w:trPr>
          <w:trHeight w:val="340"/>
        </w:trPr>
        <w:tc>
          <w:tcPr>
            <w:tcW w:w="9026" w:type="dxa"/>
            <w:gridSpan w:val="9"/>
            <w:shd w:val="clear" w:color="auto" w:fill="auto"/>
            <w:vAlign w:val="center"/>
          </w:tcPr>
          <w:p w:rsidR="003D77B3" w:rsidRDefault="00684F0F">
            <w:pPr>
              <w:pStyle w:val="111"/>
            </w:pPr>
            <w:r>
              <w:t>无组织排放总计</w:t>
            </w:r>
          </w:p>
        </w:tc>
      </w:tr>
      <w:tr w:rsidR="003D77B3">
        <w:trPr>
          <w:trHeight w:val="340"/>
        </w:trPr>
        <w:tc>
          <w:tcPr>
            <w:tcW w:w="3556" w:type="dxa"/>
            <w:gridSpan w:val="5"/>
            <w:vMerge w:val="restart"/>
            <w:shd w:val="clear" w:color="auto" w:fill="auto"/>
            <w:vAlign w:val="center"/>
          </w:tcPr>
          <w:p w:rsidR="003D77B3" w:rsidRDefault="00684F0F">
            <w:pPr>
              <w:pStyle w:val="111"/>
            </w:pPr>
            <w:r>
              <w:t>无组织排放总计</w:t>
            </w:r>
          </w:p>
        </w:tc>
        <w:tc>
          <w:tcPr>
            <w:tcW w:w="3200" w:type="dxa"/>
            <w:gridSpan w:val="2"/>
            <w:shd w:val="clear" w:color="auto" w:fill="auto"/>
            <w:vAlign w:val="center"/>
          </w:tcPr>
          <w:p w:rsidR="003D77B3" w:rsidRDefault="00684F0F">
            <w:pPr>
              <w:spacing w:line="240" w:lineRule="auto"/>
              <w:ind w:firstLineChars="0" w:firstLine="0"/>
              <w:jc w:val="center"/>
              <w:rPr>
                <w:sz w:val="21"/>
              </w:rPr>
            </w:pPr>
            <w:r>
              <w:rPr>
                <w:rFonts w:hint="eastAsia"/>
                <w:sz w:val="21"/>
              </w:rPr>
              <w:t>非甲烷总烃</w:t>
            </w:r>
          </w:p>
        </w:tc>
        <w:tc>
          <w:tcPr>
            <w:tcW w:w="2270" w:type="dxa"/>
            <w:gridSpan w:val="2"/>
            <w:shd w:val="clear" w:color="auto" w:fill="auto"/>
            <w:vAlign w:val="center"/>
          </w:tcPr>
          <w:p w:rsidR="003D77B3" w:rsidRDefault="00684F0F">
            <w:pPr>
              <w:spacing w:line="240" w:lineRule="auto"/>
              <w:ind w:firstLineChars="0" w:firstLine="0"/>
              <w:jc w:val="center"/>
              <w:rPr>
                <w:sz w:val="21"/>
              </w:rPr>
            </w:pPr>
            <w:r>
              <w:rPr>
                <w:sz w:val="21"/>
              </w:rPr>
              <w:t>0.00002</w:t>
            </w:r>
          </w:p>
        </w:tc>
      </w:tr>
      <w:tr w:rsidR="003D77B3">
        <w:trPr>
          <w:trHeight w:val="340"/>
        </w:trPr>
        <w:tc>
          <w:tcPr>
            <w:tcW w:w="3556" w:type="dxa"/>
            <w:gridSpan w:val="5"/>
            <w:vMerge/>
            <w:shd w:val="clear" w:color="auto" w:fill="auto"/>
            <w:vAlign w:val="center"/>
          </w:tcPr>
          <w:p w:rsidR="003D77B3" w:rsidRDefault="003D77B3">
            <w:pPr>
              <w:pStyle w:val="111"/>
            </w:pPr>
          </w:p>
        </w:tc>
        <w:tc>
          <w:tcPr>
            <w:tcW w:w="3200" w:type="dxa"/>
            <w:gridSpan w:val="2"/>
            <w:shd w:val="clear" w:color="auto" w:fill="auto"/>
            <w:vAlign w:val="center"/>
          </w:tcPr>
          <w:p w:rsidR="003D77B3" w:rsidRDefault="00684F0F">
            <w:pPr>
              <w:spacing w:line="240" w:lineRule="auto"/>
              <w:ind w:firstLineChars="0" w:firstLine="0"/>
              <w:jc w:val="center"/>
              <w:rPr>
                <w:sz w:val="21"/>
              </w:rPr>
            </w:pPr>
            <w:r>
              <w:rPr>
                <w:sz w:val="21"/>
              </w:rPr>
              <w:t>HCl</w:t>
            </w:r>
          </w:p>
        </w:tc>
        <w:tc>
          <w:tcPr>
            <w:tcW w:w="2270" w:type="dxa"/>
            <w:gridSpan w:val="2"/>
            <w:shd w:val="clear" w:color="auto" w:fill="auto"/>
            <w:vAlign w:val="center"/>
          </w:tcPr>
          <w:p w:rsidR="003D77B3" w:rsidRDefault="00684F0F">
            <w:pPr>
              <w:spacing w:line="240" w:lineRule="auto"/>
              <w:ind w:firstLineChars="0" w:firstLine="0"/>
              <w:jc w:val="center"/>
              <w:rPr>
                <w:sz w:val="21"/>
              </w:rPr>
            </w:pPr>
            <w:r>
              <w:rPr>
                <w:sz w:val="21"/>
              </w:rPr>
              <w:t>0.000021</w:t>
            </w:r>
          </w:p>
        </w:tc>
      </w:tr>
      <w:tr w:rsidR="003D77B3">
        <w:trPr>
          <w:trHeight w:val="340"/>
        </w:trPr>
        <w:tc>
          <w:tcPr>
            <w:tcW w:w="3556" w:type="dxa"/>
            <w:gridSpan w:val="5"/>
            <w:vMerge/>
            <w:shd w:val="clear" w:color="auto" w:fill="auto"/>
            <w:vAlign w:val="center"/>
          </w:tcPr>
          <w:p w:rsidR="003D77B3" w:rsidRDefault="003D77B3">
            <w:pPr>
              <w:pStyle w:val="111"/>
            </w:pPr>
          </w:p>
        </w:tc>
        <w:tc>
          <w:tcPr>
            <w:tcW w:w="3200" w:type="dxa"/>
            <w:gridSpan w:val="2"/>
            <w:shd w:val="clear" w:color="auto" w:fill="auto"/>
            <w:vAlign w:val="center"/>
          </w:tcPr>
          <w:p w:rsidR="003D77B3" w:rsidRDefault="00684F0F">
            <w:pPr>
              <w:spacing w:line="240" w:lineRule="auto"/>
              <w:ind w:firstLineChars="0" w:firstLine="0"/>
              <w:jc w:val="center"/>
              <w:rPr>
                <w:sz w:val="21"/>
              </w:rPr>
            </w:pPr>
            <w:r>
              <w:rPr>
                <w:sz w:val="21"/>
              </w:rPr>
              <w:t>NH</w:t>
            </w:r>
            <w:r>
              <w:rPr>
                <w:sz w:val="21"/>
                <w:vertAlign w:val="subscript"/>
              </w:rPr>
              <w:t>3</w:t>
            </w:r>
          </w:p>
        </w:tc>
        <w:tc>
          <w:tcPr>
            <w:tcW w:w="2270" w:type="dxa"/>
            <w:gridSpan w:val="2"/>
            <w:shd w:val="clear" w:color="auto" w:fill="auto"/>
            <w:vAlign w:val="center"/>
          </w:tcPr>
          <w:p w:rsidR="003D77B3" w:rsidRDefault="00684F0F">
            <w:pPr>
              <w:spacing w:line="240" w:lineRule="auto"/>
              <w:ind w:firstLineChars="0" w:firstLine="0"/>
              <w:jc w:val="center"/>
              <w:rPr>
                <w:sz w:val="21"/>
                <w:szCs w:val="21"/>
              </w:rPr>
            </w:pPr>
            <w:r>
              <w:rPr>
                <w:sz w:val="21"/>
                <w:szCs w:val="21"/>
              </w:rPr>
              <w:t>0.00</w:t>
            </w:r>
            <w:r>
              <w:rPr>
                <w:rFonts w:hint="eastAsia"/>
                <w:sz w:val="21"/>
                <w:szCs w:val="21"/>
              </w:rPr>
              <w:t>076</w:t>
            </w:r>
          </w:p>
        </w:tc>
      </w:tr>
      <w:tr w:rsidR="003D77B3">
        <w:trPr>
          <w:trHeight w:val="340"/>
        </w:trPr>
        <w:tc>
          <w:tcPr>
            <w:tcW w:w="3556" w:type="dxa"/>
            <w:gridSpan w:val="5"/>
            <w:vMerge/>
            <w:shd w:val="clear" w:color="auto" w:fill="auto"/>
            <w:vAlign w:val="center"/>
          </w:tcPr>
          <w:p w:rsidR="003D77B3" w:rsidRDefault="003D77B3">
            <w:pPr>
              <w:pStyle w:val="111"/>
            </w:pPr>
          </w:p>
        </w:tc>
        <w:tc>
          <w:tcPr>
            <w:tcW w:w="3200" w:type="dxa"/>
            <w:gridSpan w:val="2"/>
            <w:shd w:val="clear" w:color="auto" w:fill="auto"/>
            <w:vAlign w:val="center"/>
          </w:tcPr>
          <w:p w:rsidR="003D77B3" w:rsidRDefault="00684F0F">
            <w:pPr>
              <w:spacing w:line="240" w:lineRule="auto"/>
              <w:ind w:firstLineChars="0" w:firstLine="0"/>
              <w:jc w:val="center"/>
              <w:rPr>
                <w:sz w:val="21"/>
              </w:rPr>
            </w:pPr>
            <w:r>
              <w:rPr>
                <w:sz w:val="21"/>
              </w:rPr>
              <w:t>H</w:t>
            </w:r>
            <w:r>
              <w:rPr>
                <w:sz w:val="21"/>
                <w:vertAlign w:val="subscript"/>
              </w:rPr>
              <w:t>2</w:t>
            </w:r>
            <w:r>
              <w:rPr>
                <w:sz w:val="21"/>
              </w:rPr>
              <w:t>S</w:t>
            </w:r>
          </w:p>
        </w:tc>
        <w:tc>
          <w:tcPr>
            <w:tcW w:w="2270" w:type="dxa"/>
            <w:gridSpan w:val="2"/>
            <w:shd w:val="clear" w:color="auto" w:fill="auto"/>
            <w:vAlign w:val="center"/>
          </w:tcPr>
          <w:p w:rsidR="003D77B3" w:rsidRDefault="00684F0F">
            <w:pPr>
              <w:spacing w:line="240" w:lineRule="auto"/>
              <w:ind w:firstLineChars="0" w:firstLine="0"/>
              <w:jc w:val="center"/>
              <w:rPr>
                <w:sz w:val="21"/>
                <w:szCs w:val="21"/>
              </w:rPr>
            </w:pPr>
            <w:r>
              <w:rPr>
                <w:rFonts w:hint="eastAsia"/>
                <w:sz w:val="21"/>
                <w:szCs w:val="21"/>
              </w:rPr>
              <w:t>0.000028</w:t>
            </w:r>
          </w:p>
        </w:tc>
      </w:tr>
    </w:tbl>
    <w:p w:rsidR="003D77B3" w:rsidRDefault="00684F0F">
      <w:pPr>
        <w:adjustRightInd/>
        <w:spacing w:line="480" w:lineRule="exact"/>
        <w:ind w:firstLine="480"/>
        <w:jc w:val="left"/>
        <w:textAlignment w:val="auto"/>
        <w:rPr>
          <w:szCs w:val="24"/>
        </w:rPr>
      </w:pPr>
      <w:r>
        <w:rPr>
          <w:rFonts w:hint="eastAsia"/>
          <w:szCs w:val="24"/>
        </w:rPr>
        <w:t>大气污染物年排放量核算表见表</w:t>
      </w:r>
      <w:r>
        <w:rPr>
          <w:szCs w:val="24"/>
        </w:rPr>
        <w:t>5</w:t>
      </w:r>
      <w:r>
        <w:rPr>
          <w:rFonts w:hint="eastAsia"/>
          <w:szCs w:val="24"/>
        </w:rPr>
        <w:t>.2</w:t>
      </w:r>
      <w:r>
        <w:rPr>
          <w:szCs w:val="24"/>
        </w:rPr>
        <w:t>-1</w:t>
      </w:r>
      <w:r>
        <w:rPr>
          <w:rFonts w:hint="eastAsia"/>
          <w:szCs w:val="24"/>
        </w:rPr>
        <w:t>3</w:t>
      </w:r>
      <w:r>
        <w:rPr>
          <w:rFonts w:hint="eastAsia"/>
          <w:szCs w:val="24"/>
        </w:rPr>
        <w:t>。</w:t>
      </w:r>
    </w:p>
    <w:p w:rsidR="003D77B3" w:rsidRDefault="00684F0F">
      <w:pPr>
        <w:adjustRightInd/>
        <w:spacing w:line="420" w:lineRule="exact"/>
        <w:ind w:firstLineChars="0" w:firstLine="0"/>
        <w:jc w:val="center"/>
        <w:textAlignment w:val="auto"/>
        <w:rPr>
          <w:b/>
          <w:szCs w:val="24"/>
        </w:rPr>
      </w:pPr>
      <w:r>
        <w:rPr>
          <w:rFonts w:hint="eastAsia"/>
          <w:b/>
          <w:szCs w:val="24"/>
        </w:rPr>
        <w:t>表</w:t>
      </w:r>
      <w:r>
        <w:rPr>
          <w:b/>
          <w:szCs w:val="24"/>
        </w:rPr>
        <w:t>5</w:t>
      </w:r>
      <w:r>
        <w:rPr>
          <w:rFonts w:hint="eastAsia"/>
          <w:b/>
          <w:szCs w:val="24"/>
        </w:rPr>
        <w:t>.2</w:t>
      </w:r>
      <w:r>
        <w:rPr>
          <w:b/>
          <w:szCs w:val="24"/>
        </w:rPr>
        <w:t>-1</w:t>
      </w:r>
      <w:r>
        <w:rPr>
          <w:rFonts w:hint="eastAsia"/>
          <w:b/>
          <w:szCs w:val="24"/>
        </w:rPr>
        <w:t>3</w:t>
      </w:r>
      <w:r>
        <w:rPr>
          <w:rFonts w:hint="eastAsia"/>
          <w:b/>
          <w:szCs w:val="24"/>
        </w:rPr>
        <w:t>大气污染物年排放量核算表</w:t>
      </w:r>
    </w:p>
    <w:tbl>
      <w:tblPr>
        <w:tblW w:w="928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443"/>
        <w:gridCol w:w="5088"/>
        <w:gridCol w:w="2754"/>
      </w:tblGrid>
      <w:tr w:rsidR="003D77B3">
        <w:trPr>
          <w:trHeight w:val="340"/>
          <w:jc w:val="center"/>
        </w:trPr>
        <w:tc>
          <w:tcPr>
            <w:tcW w:w="1443" w:type="dxa"/>
            <w:tcBorders>
              <w:top w:val="single" w:sz="12"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rFonts w:hint="eastAsia"/>
                <w:sz w:val="21"/>
                <w:szCs w:val="21"/>
              </w:rPr>
              <w:t>序号</w:t>
            </w:r>
          </w:p>
        </w:tc>
        <w:tc>
          <w:tcPr>
            <w:tcW w:w="5088" w:type="dxa"/>
            <w:tcBorders>
              <w:top w:val="single" w:sz="12"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rFonts w:hint="eastAsia"/>
                <w:sz w:val="21"/>
                <w:szCs w:val="21"/>
              </w:rPr>
              <w:t>污染物</w:t>
            </w:r>
          </w:p>
        </w:tc>
        <w:tc>
          <w:tcPr>
            <w:tcW w:w="2754" w:type="dxa"/>
            <w:tcBorders>
              <w:top w:val="single" w:sz="12"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rFonts w:hint="eastAsia"/>
                <w:sz w:val="21"/>
                <w:szCs w:val="21"/>
              </w:rPr>
              <w:t>年排放量</w:t>
            </w:r>
            <w:r>
              <w:rPr>
                <w:sz w:val="21"/>
                <w:szCs w:val="21"/>
              </w:rPr>
              <w:t>/(t/a)</w:t>
            </w:r>
          </w:p>
        </w:tc>
      </w:tr>
      <w:tr w:rsidR="003D77B3">
        <w:trPr>
          <w:trHeight w:val="340"/>
          <w:jc w:val="center"/>
        </w:trPr>
        <w:tc>
          <w:tcPr>
            <w:tcW w:w="1443" w:type="dxa"/>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sz w:val="21"/>
                <w:szCs w:val="21"/>
              </w:rPr>
              <w:t>1</w:t>
            </w:r>
          </w:p>
        </w:tc>
        <w:tc>
          <w:tcPr>
            <w:tcW w:w="5088" w:type="dxa"/>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rPr>
            </w:pPr>
            <w:r>
              <w:rPr>
                <w:rFonts w:hint="eastAsia"/>
                <w:sz w:val="21"/>
              </w:rPr>
              <w:t>非甲烷总烃</w:t>
            </w:r>
          </w:p>
        </w:tc>
        <w:tc>
          <w:tcPr>
            <w:tcW w:w="2754" w:type="dxa"/>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rPr>
            </w:pPr>
            <w:r>
              <w:rPr>
                <w:sz w:val="21"/>
              </w:rPr>
              <w:t xml:space="preserve">0.00002 </w:t>
            </w:r>
          </w:p>
        </w:tc>
      </w:tr>
      <w:tr w:rsidR="003D77B3">
        <w:trPr>
          <w:trHeight w:val="340"/>
          <w:jc w:val="center"/>
        </w:trPr>
        <w:tc>
          <w:tcPr>
            <w:tcW w:w="1443" w:type="dxa"/>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sz w:val="21"/>
                <w:szCs w:val="21"/>
              </w:rPr>
              <w:t>2</w:t>
            </w:r>
          </w:p>
        </w:tc>
        <w:tc>
          <w:tcPr>
            <w:tcW w:w="5088" w:type="dxa"/>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rPr>
            </w:pPr>
            <w:r>
              <w:rPr>
                <w:sz w:val="21"/>
              </w:rPr>
              <w:t>HCl</w:t>
            </w:r>
          </w:p>
        </w:tc>
        <w:tc>
          <w:tcPr>
            <w:tcW w:w="2754" w:type="dxa"/>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rPr>
            </w:pPr>
            <w:r>
              <w:rPr>
                <w:sz w:val="21"/>
              </w:rPr>
              <w:t xml:space="preserve">0.000172 </w:t>
            </w:r>
          </w:p>
        </w:tc>
      </w:tr>
      <w:tr w:rsidR="003D77B3">
        <w:trPr>
          <w:trHeight w:val="340"/>
          <w:jc w:val="center"/>
        </w:trPr>
        <w:tc>
          <w:tcPr>
            <w:tcW w:w="1443" w:type="dxa"/>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sz w:val="21"/>
                <w:szCs w:val="21"/>
              </w:rPr>
              <w:t>4</w:t>
            </w:r>
          </w:p>
        </w:tc>
        <w:tc>
          <w:tcPr>
            <w:tcW w:w="5088" w:type="dxa"/>
            <w:tcBorders>
              <w:top w:val="single" w:sz="4" w:space="0" w:color="auto"/>
              <w:left w:val="single" w:sz="4" w:space="0" w:color="auto"/>
              <w:bottom w:val="single" w:sz="4" w:space="0" w:color="auto"/>
              <w:right w:val="single" w:sz="4" w:space="0" w:color="auto"/>
            </w:tcBorders>
            <w:vAlign w:val="center"/>
          </w:tcPr>
          <w:p w:rsidR="003D77B3" w:rsidRDefault="00684F0F">
            <w:pPr>
              <w:tabs>
                <w:tab w:val="left" w:pos="2745"/>
              </w:tabs>
              <w:snapToGrid w:val="0"/>
              <w:spacing w:line="240" w:lineRule="auto"/>
              <w:ind w:leftChars="-30" w:left="-72" w:rightChars="-30" w:right="-72" w:firstLineChars="0" w:firstLine="0"/>
              <w:jc w:val="center"/>
              <w:textAlignment w:val="auto"/>
              <w:rPr>
                <w:bCs/>
                <w:kern w:val="2"/>
                <w:sz w:val="21"/>
                <w:szCs w:val="21"/>
              </w:rPr>
            </w:pPr>
            <w:r>
              <w:rPr>
                <w:bCs/>
                <w:kern w:val="2"/>
                <w:sz w:val="21"/>
                <w:szCs w:val="21"/>
              </w:rPr>
              <w:t>NH</w:t>
            </w:r>
            <w:r>
              <w:rPr>
                <w:bCs/>
                <w:kern w:val="2"/>
                <w:sz w:val="21"/>
                <w:szCs w:val="21"/>
                <w:vertAlign w:val="subscript"/>
              </w:rPr>
              <w:t>3</w:t>
            </w:r>
          </w:p>
        </w:tc>
        <w:tc>
          <w:tcPr>
            <w:tcW w:w="2754" w:type="dxa"/>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0.00</w:t>
            </w:r>
            <w:r>
              <w:rPr>
                <w:rFonts w:hint="eastAsia"/>
                <w:sz w:val="21"/>
                <w:szCs w:val="21"/>
              </w:rPr>
              <w:t>076</w:t>
            </w:r>
          </w:p>
        </w:tc>
      </w:tr>
      <w:tr w:rsidR="003D77B3">
        <w:trPr>
          <w:trHeight w:val="340"/>
          <w:jc w:val="center"/>
        </w:trPr>
        <w:tc>
          <w:tcPr>
            <w:tcW w:w="1443" w:type="dxa"/>
            <w:tcBorders>
              <w:top w:val="single" w:sz="4" w:space="0" w:color="auto"/>
              <w:left w:val="single" w:sz="4" w:space="0" w:color="auto"/>
              <w:bottom w:val="single" w:sz="12" w:space="0" w:color="auto"/>
              <w:right w:val="single" w:sz="4" w:space="0" w:color="auto"/>
            </w:tcBorders>
            <w:vAlign w:val="center"/>
          </w:tcPr>
          <w:p w:rsidR="003D77B3" w:rsidRDefault="00684F0F">
            <w:pPr>
              <w:adjustRightInd/>
              <w:snapToGrid w:val="0"/>
              <w:spacing w:line="240" w:lineRule="auto"/>
              <w:ind w:leftChars="-50" w:left="-120" w:rightChars="-50" w:right="-120" w:firstLineChars="0" w:firstLine="0"/>
              <w:jc w:val="center"/>
              <w:textAlignment w:val="auto"/>
              <w:rPr>
                <w:sz w:val="21"/>
                <w:szCs w:val="21"/>
              </w:rPr>
            </w:pPr>
            <w:r>
              <w:rPr>
                <w:sz w:val="21"/>
                <w:szCs w:val="21"/>
              </w:rPr>
              <w:t>5</w:t>
            </w:r>
          </w:p>
        </w:tc>
        <w:tc>
          <w:tcPr>
            <w:tcW w:w="5088" w:type="dxa"/>
            <w:tcBorders>
              <w:top w:val="single" w:sz="4" w:space="0" w:color="auto"/>
              <w:left w:val="single" w:sz="4" w:space="0" w:color="auto"/>
              <w:bottom w:val="single" w:sz="12" w:space="0" w:color="auto"/>
              <w:right w:val="single" w:sz="4" w:space="0" w:color="auto"/>
            </w:tcBorders>
            <w:vAlign w:val="center"/>
          </w:tcPr>
          <w:p w:rsidR="003D77B3" w:rsidRDefault="00684F0F">
            <w:pPr>
              <w:tabs>
                <w:tab w:val="left" w:pos="2745"/>
              </w:tabs>
              <w:snapToGrid w:val="0"/>
              <w:spacing w:line="240" w:lineRule="auto"/>
              <w:ind w:leftChars="-30" w:left="-72" w:rightChars="-30" w:right="-72" w:firstLineChars="0" w:firstLine="0"/>
              <w:jc w:val="center"/>
              <w:textAlignment w:val="auto"/>
              <w:rPr>
                <w:bCs/>
                <w:kern w:val="2"/>
                <w:sz w:val="21"/>
                <w:szCs w:val="21"/>
              </w:rPr>
            </w:pPr>
            <w:r>
              <w:rPr>
                <w:bCs/>
                <w:kern w:val="2"/>
                <w:sz w:val="21"/>
                <w:szCs w:val="21"/>
              </w:rPr>
              <w:t>H</w:t>
            </w:r>
            <w:r>
              <w:rPr>
                <w:bCs/>
                <w:kern w:val="2"/>
                <w:sz w:val="21"/>
                <w:szCs w:val="21"/>
                <w:vertAlign w:val="subscript"/>
              </w:rPr>
              <w:t>2</w:t>
            </w:r>
            <w:r>
              <w:rPr>
                <w:bCs/>
                <w:kern w:val="2"/>
                <w:sz w:val="21"/>
                <w:szCs w:val="21"/>
              </w:rPr>
              <w:t>S</w:t>
            </w:r>
          </w:p>
        </w:tc>
        <w:tc>
          <w:tcPr>
            <w:tcW w:w="2754" w:type="dxa"/>
            <w:tcBorders>
              <w:top w:val="single" w:sz="4" w:space="0" w:color="auto"/>
              <w:left w:val="single" w:sz="4" w:space="0" w:color="auto"/>
              <w:bottom w:val="single" w:sz="12"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0.000028</w:t>
            </w:r>
          </w:p>
        </w:tc>
      </w:tr>
    </w:tbl>
    <w:p w:rsidR="003D77B3" w:rsidRDefault="00684F0F">
      <w:pPr>
        <w:adjustRightInd/>
        <w:spacing w:line="480" w:lineRule="exact"/>
        <w:ind w:firstLine="480"/>
        <w:textAlignment w:val="auto"/>
        <w:rPr>
          <w:kern w:val="2"/>
          <w:szCs w:val="24"/>
        </w:rPr>
      </w:pPr>
      <w:r>
        <w:rPr>
          <w:rFonts w:hint="eastAsia"/>
          <w:kern w:val="2"/>
          <w:szCs w:val="24"/>
        </w:rPr>
        <w:t>（</w:t>
      </w:r>
      <w:r>
        <w:rPr>
          <w:kern w:val="2"/>
          <w:szCs w:val="24"/>
        </w:rPr>
        <w:t>6</w:t>
      </w:r>
      <w:r>
        <w:rPr>
          <w:rFonts w:hint="eastAsia"/>
          <w:kern w:val="2"/>
          <w:szCs w:val="24"/>
        </w:rPr>
        <w:t>）大气环境影响评价结论</w:t>
      </w:r>
    </w:p>
    <w:p w:rsidR="003D77B3" w:rsidRDefault="00684F0F">
      <w:pPr>
        <w:adjustRightInd/>
        <w:spacing w:line="480" w:lineRule="exact"/>
        <w:ind w:firstLine="480"/>
        <w:textAlignment w:val="auto"/>
        <w:rPr>
          <w:kern w:val="2"/>
          <w:szCs w:val="24"/>
        </w:rPr>
      </w:pPr>
      <w:r>
        <w:rPr>
          <w:rFonts w:hint="eastAsia"/>
          <w:kern w:val="2"/>
          <w:szCs w:val="24"/>
        </w:rPr>
        <w:t>根据评价分析可知，在建设单位积极采取一一对应、可行的大气污染物控制、治理措施后，项目运行期产生的各项污染物对区域大气环境质量影响较小，大气环境影响在可接受的范围内。</w:t>
      </w:r>
    </w:p>
    <w:p w:rsidR="003D77B3" w:rsidRDefault="00684F0F">
      <w:pPr>
        <w:adjustRightInd/>
        <w:spacing w:line="480" w:lineRule="exact"/>
        <w:ind w:firstLine="480"/>
        <w:textAlignment w:val="auto"/>
        <w:rPr>
          <w:kern w:val="2"/>
          <w:szCs w:val="24"/>
        </w:rPr>
      </w:pPr>
      <w:r>
        <w:rPr>
          <w:rFonts w:hint="eastAsia"/>
          <w:kern w:val="2"/>
          <w:szCs w:val="24"/>
        </w:rPr>
        <w:t>项目所采用的治理工艺及设备为国内成熟的技术，由工程分析污染达标排放分析可知，本项目污染物在经过合理的防治措施处理后均能做到达标排放，由预测结果可知，工程排污对环境的影响较小，由此可见，本项目的大气污染控制措施是合理的。</w:t>
      </w:r>
    </w:p>
    <w:p w:rsidR="003D77B3" w:rsidRDefault="00684F0F">
      <w:pPr>
        <w:adjustRightInd/>
        <w:spacing w:line="480" w:lineRule="exact"/>
        <w:ind w:firstLine="482"/>
        <w:textAlignment w:val="auto"/>
        <w:rPr>
          <w:kern w:val="2"/>
          <w:szCs w:val="24"/>
        </w:rPr>
      </w:pPr>
      <w:r>
        <w:rPr>
          <w:b/>
          <w:kern w:val="2"/>
          <w:szCs w:val="24"/>
        </w:rPr>
        <w:lastRenderedPageBreak/>
        <w:t>5.2.1.</w:t>
      </w:r>
      <w:r>
        <w:rPr>
          <w:rFonts w:hint="eastAsia"/>
          <w:b/>
          <w:kern w:val="2"/>
          <w:szCs w:val="24"/>
        </w:rPr>
        <w:t>4</w:t>
      </w:r>
      <w:r>
        <w:rPr>
          <w:rFonts w:hint="eastAsia"/>
          <w:kern w:val="2"/>
          <w:szCs w:val="24"/>
        </w:rPr>
        <w:t>大气环境影响评价自查表</w:t>
      </w:r>
    </w:p>
    <w:p w:rsidR="003D77B3" w:rsidRDefault="00684F0F">
      <w:pPr>
        <w:spacing w:line="480" w:lineRule="exact"/>
        <w:ind w:firstLine="480"/>
        <w:contextualSpacing/>
        <w:textAlignment w:val="auto"/>
        <w:rPr>
          <w:rFonts w:ascii="Calibri" w:hAnsi="Calibri"/>
          <w:bCs/>
        </w:rPr>
      </w:pPr>
      <w:r>
        <w:rPr>
          <w:rFonts w:ascii="Calibri" w:hAnsi="Calibri" w:hint="eastAsia"/>
          <w:bCs/>
        </w:rPr>
        <w:t>本项目大气环境影响评价自查表见表</w:t>
      </w:r>
      <w:r>
        <w:rPr>
          <w:rFonts w:ascii="Calibri" w:hAnsi="Calibri"/>
          <w:bCs/>
        </w:rPr>
        <w:t>5</w:t>
      </w:r>
      <w:r>
        <w:rPr>
          <w:rFonts w:ascii="Calibri" w:hAnsi="Calibri" w:hint="eastAsia"/>
          <w:bCs/>
        </w:rPr>
        <w:t>.2</w:t>
      </w:r>
      <w:r>
        <w:rPr>
          <w:rFonts w:ascii="Calibri" w:hAnsi="Calibri"/>
          <w:bCs/>
        </w:rPr>
        <w:t>-1</w:t>
      </w:r>
      <w:r>
        <w:rPr>
          <w:rFonts w:ascii="Calibri" w:hAnsi="Calibri" w:hint="eastAsia"/>
          <w:bCs/>
        </w:rPr>
        <w:t>1</w:t>
      </w:r>
      <w:r>
        <w:rPr>
          <w:rFonts w:ascii="Calibri" w:hAnsi="Calibri" w:hint="eastAsia"/>
          <w:bCs/>
        </w:rPr>
        <w:t>。</w:t>
      </w:r>
    </w:p>
    <w:p w:rsidR="003D77B3" w:rsidRDefault="00684F0F">
      <w:pPr>
        <w:adjustRightInd/>
        <w:spacing w:line="420" w:lineRule="exact"/>
        <w:ind w:firstLineChars="0" w:firstLine="480"/>
        <w:jc w:val="center"/>
        <w:textAlignment w:val="auto"/>
        <w:rPr>
          <w:b/>
          <w:szCs w:val="24"/>
        </w:rPr>
      </w:pPr>
      <w:r>
        <w:rPr>
          <w:rFonts w:hint="eastAsia"/>
          <w:b/>
          <w:szCs w:val="24"/>
        </w:rPr>
        <w:t>表</w:t>
      </w:r>
      <w:r>
        <w:rPr>
          <w:b/>
          <w:szCs w:val="24"/>
        </w:rPr>
        <w:t>5</w:t>
      </w:r>
      <w:r>
        <w:rPr>
          <w:rFonts w:hint="eastAsia"/>
          <w:b/>
          <w:szCs w:val="24"/>
        </w:rPr>
        <w:t>.2</w:t>
      </w:r>
      <w:r>
        <w:rPr>
          <w:b/>
          <w:szCs w:val="24"/>
        </w:rPr>
        <w:t>-1</w:t>
      </w:r>
      <w:r>
        <w:rPr>
          <w:rFonts w:hint="eastAsia"/>
          <w:b/>
          <w:szCs w:val="24"/>
        </w:rPr>
        <w:t>4</w:t>
      </w:r>
      <w:r>
        <w:rPr>
          <w:rFonts w:hint="eastAsia"/>
          <w:b/>
          <w:szCs w:val="24"/>
        </w:rPr>
        <w:t>建设项目大气环境影响评价自查表</w:t>
      </w:r>
    </w:p>
    <w:tbl>
      <w:tblPr>
        <w:tblW w:w="0" w:type="dxa"/>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Layout w:type="fixed"/>
        <w:tblLook w:val="04A0"/>
      </w:tblPr>
      <w:tblGrid>
        <w:gridCol w:w="1032"/>
        <w:gridCol w:w="1629"/>
        <w:gridCol w:w="1044"/>
        <w:gridCol w:w="198"/>
        <w:gridCol w:w="588"/>
        <w:gridCol w:w="120"/>
        <w:gridCol w:w="181"/>
        <w:gridCol w:w="351"/>
        <w:gridCol w:w="294"/>
        <w:gridCol w:w="85"/>
        <w:gridCol w:w="214"/>
        <w:gridCol w:w="253"/>
        <w:gridCol w:w="521"/>
        <w:gridCol w:w="213"/>
        <w:gridCol w:w="30"/>
        <w:gridCol w:w="18"/>
        <w:gridCol w:w="30"/>
        <w:gridCol w:w="407"/>
        <w:gridCol w:w="360"/>
        <w:gridCol w:w="18"/>
        <w:gridCol w:w="318"/>
        <w:gridCol w:w="135"/>
        <w:gridCol w:w="9"/>
        <w:gridCol w:w="414"/>
        <w:gridCol w:w="152"/>
        <w:gridCol w:w="628"/>
      </w:tblGrid>
      <w:tr w:rsidR="003D77B3">
        <w:trPr>
          <w:trHeight w:val="340"/>
          <w:jc w:val="center"/>
        </w:trPr>
        <w:tc>
          <w:tcPr>
            <w:tcW w:w="2661" w:type="dxa"/>
            <w:gridSpan w:val="2"/>
            <w:tcBorders>
              <w:top w:val="single" w:sz="12"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工作内容</w:t>
            </w:r>
          </w:p>
        </w:tc>
        <w:tc>
          <w:tcPr>
            <w:tcW w:w="6581" w:type="dxa"/>
            <w:gridSpan w:val="24"/>
            <w:tcBorders>
              <w:top w:val="single" w:sz="12"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自查项目</w:t>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评价等级与范围</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评价等级</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一级</w:t>
            </w:r>
            <w:r>
              <w:rPr>
                <w:kern w:val="2"/>
                <w:sz w:val="18"/>
                <w:szCs w:val="18"/>
              </w:rPr>
              <w:t>□</w:t>
            </w:r>
          </w:p>
        </w:tc>
        <w:tc>
          <w:tcPr>
            <w:tcW w:w="2957" w:type="dxa"/>
            <w:gridSpan w:val="1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二级</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三级</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评价范围</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=50km□</w:t>
            </w:r>
          </w:p>
        </w:tc>
        <w:tc>
          <w:tcPr>
            <w:tcW w:w="2957" w:type="dxa"/>
            <w:gridSpan w:val="1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5-50km□</w:t>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=5km</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评价因子</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SO</w:t>
            </w:r>
            <w:r>
              <w:rPr>
                <w:kern w:val="2"/>
                <w:sz w:val="18"/>
                <w:szCs w:val="18"/>
                <w:vertAlign w:val="subscript"/>
              </w:rPr>
              <w:t>2</w:t>
            </w:r>
            <w:r>
              <w:rPr>
                <w:kern w:val="2"/>
                <w:sz w:val="18"/>
                <w:szCs w:val="18"/>
              </w:rPr>
              <w:t>+NO</w:t>
            </w:r>
            <w:r>
              <w:rPr>
                <w:kern w:val="2"/>
                <w:sz w:val="18"/>
                <w:szCs w:val="18"/>
                <w:vertAlign w:val="subscript"/>
              </w:rPr>
              <w:t>2</w:t>
            </w:r>
            <w:r>
              <w:rPr>
                <w:rFonts w:hint="eastAsia"/>
                <w:kern w:val="2"/>
                <w:sz w:val="18"/>
                <w:szCs w:val="18"/>
              </w:rPr>
              <w:t>排放量</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≥2000t/a□</w:t>
            </w:r>
          </w:p>
        </w:tc>
        <w:tc>
          <w:tcPr>
            <w:tcW w:w="2975" w:type="dxa"/>
            <w:gridSpan w:val="1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500-2000t/a□</w:t>
            </w:r>
          </w:p>
        </w:tc>
        <w:tc>
          <w:tcPr>
            <w:tcW w:w="1656" w:type="dxa"/>
            <w:gridSpan w:val="6"/>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w:t>
            </w:r>
            <w:r>
              <w:rPr>
                <w:kern w:val="2"/>
                <w:sz w:val="18"/>
                <w:szCs w:val="18"/>
              </w:rPr>
              <w:t>500t/a</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评价因子</w:t>
            </w:r>
          </w:p>
        </w:tc>
        <w:tc>
          <w:tcPr>
            <w:tcW w:w="4062" w:type="dxa"/>
            <w:gridSpan w:val="12"/>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基本污染物（</w:t>
            </w:r>
            <w:r>
              <w:rPr>
                <w:bCs/>
                <w:kern w:val="2"/>
                <w:sz w:val="18"/>
                <w:szCs w:val="18"/>
              </w:rPr>
              <w:t>PM</w:t>
            </w:r>
            <w:r>
              <w:rPr>
                <w:bCs/>
                <w:kern w:val="2"/>
                <w:sz w:val="18"/>
                <w:szCs w:val="18"/>
                <w:vertAlign w:val="subscript"/>
              </w:rPr>
              <w:t>l0</w:t>
            </w:r>
            <w:r>
              <w:rPr>
                <w:rFonts w:hint="eastAsia"/>
                <w:bCs/>
                <w:kern w:val="2"/>
                <w:sz w:val="18"/>
                <w:szCs w:val="18"/>
              </w:rPr>
              <w:t>、</w:t>
            </w:r>
            <w:r>
              <w:rPr>
                <w:bCs/>
                <w:kern w:val="2"/>
                <w:sz w:val="18"/>
                <w:szCs w:val="18"/>
              </w:rPr>
              <w:t>PM</w:t>
            </w:r>
            <w:r>
              <w:rPr>
                <w:bCs/>
                <w:kern w:val="2"/>
                <w:sz w:val="18"/>
                <w:szCs w:val="18"/>
                <w:vertAlign w:val="subscript"/>
              </w:rPr>
              <w:t>2.5</w:t>
            </w:r>
            <w:r>
              <w:rPr>
                <w:rFonts w:hint="eastAsia"/>
                <w:bCs/>
                <w:kern w:val="2"/>
                <w:sz w:val="18"/>
                <w:szCs w:val="18"/>
              </w:rPr>
              <w:t>、</w:t>
            </w:r>
            <w:r>
              <w:rPr>
                <w:bCs/>
                <w:kern w:val="2"/>
                <w:sz w:val="18"/>
                <w:szCs w:val="18"/>
              </w:rPr>
              <w:t>CO</w:t>
            </w:r>
            <w:r>
              <w:rPr>
                <w:rFonts w:hint="eastAsia"/>
                <w:bCs/>
                <w:kern w:val="2"/>
                <w:sz w:val="18"/>
                <w:szCs w:val="18"/>
              </w:rPr>
              <w:t>、</w:t>
            </w:r>
            <w:r>
              <w:rPr>
                <w:bCs/>
                <w:kern w:val="2"/>
                <w:sz w:val="18"/>
                <w:szCs w:val="18"/>
              </w:rPr>
              <w:t>SO</w:t>
            </w:r>
            <w:r>
              <w:rPr>
                <w:bCs/>
                <w:kern w:val="2"/>
                <w:sz w:val="18"/>
                <w:szCs w:val="18"/>
                <w:vertAlign w:val="subscript"/>
              </w:rPr>
              <w:t>2</w:t>
            </w:r>
            <w:r>
              <w:rPr>
                <w:rFonts w:hint="eastAsia"/>
                <w:bCs/>
                <w:kern w:val="2"/>
                <w:sz w:val="18"/>
                <w:szCs w:val="18"/>
              </w:rPr>
              <w:t>、</w:t>
            </w:r>
            <w:r>
              <w:rPr>
                <w:bCs/>
                <w:kern w:val="2"/>
                <w:sz w:val="18"/>
                <w:szCs w:val="18"/>
              </w:rPr>
              <w:t>NO</w:t>
            </w:r>
            <w:r>
              <w:rPr>
                <w:bCs/>
                <w:kern w:val="2"/>
                <w:sz w:val="18"/>
                <w:szCs w:val="18"/>
                <w:vertAlign w:val="subscript"/>
              </w:rPr>
              <w:t>2</w:t>
            </w:r>
            <w:r>
              <w:rPr>
                <w:rFonts w:hint="eastAsia"/>
                <w:bCs/>
                <w:kern w:val="2"/>
                <w:sz w:val="18"/>
                <w:szCs w:val="18"/>
              </w:rPr>
              <w:t>、</w:t>
            </w:r>
            <w:r>
              <w:rPr>
                <w:bCs/>
                <w:kern w:val="2"/>
                <w:sz w:val="18"/>
                <w:szCs w:val="18"/>
              </w:rPr>
              <w:t>O</w:t>
            </w:r>
            <w:r>
              <w:rPr>
                <w:bCs/>
                <w:kern w:val="2"/>
                <w:sz w:val="18"/>
                <w:szCs w:val="18"/>
                <w:vertAlign w:val="subscript"/>
              </w:rPr>
              <w:t>3</w:t>
            </w:r>
            <w:r>
              <w:rPr>
                <w:rFonts w:hint="eastAsia"/>
                <w:kern w:val="2"/>
                <w:sz w:val="18"/>
                <w:szCs w:val="18"/>
              </w:rPr>
              <w:t>）</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其他污染物（</w:t>
            </w:r>
            <w:r>
              <w:rPr>
                <w:bCs/>
                <w:kern w:val="2"/>
                <w:sz w:val="18"/>
                <w:szCs w:val="18"/>
              </w:rPr>
              <w:t>NH</w:t>
            </w:r>
            <w:r>
              <w:rPr>
                <w:bCs/>
                <w:kern w:val="2"/>
                <w:sz w:val="18"/>
                <w:szCs w:val="18"/>
                <w:vertAlign w:val="subscript"/>
              </w:rPr>
              <w:t>3</w:t>
            </w:r>
            <w:r>
              <w:rPr>
                <w:rFonts w:hint="eastAsia"/>
                <w:bCs/>
                <w:kern w:val="2"/>
                <w:sz w:val="18"/>
                <w:szCs w:val="18"/>
              </w:rPr>
              <w:t>、</w:t>
            </w:r>
            <w:r>
              <w:rPr>
                <w:bCs/>
                <w:kern w:val="2"/>
                <w:sz w:val="18"/>
                <w:szCs w:val="18"/>
              </w:rPr>
              <w:t>H</w:t>
            </w:r>
            <w:r>
              <w:rPr>
                <w:bCs/>
                <w:kern w:val="2"/>
                <w:sz w:val="18"/>
                <w:szCs w:val="18"/>
                <w:vertAlign w:val="subscript"/>
              </w:rPr>
              <w:t>2</w:t>
            </w:r>
            <w:r>
              <w:rPr>
                <w:bCs/>
                <w:kern w:val="2"/>
                <w:sz w:val="18"/>
                <w:szCs w:val="18"/>
              </w:rPr>
              <w:t>S</w:t>
            </w:r>
            <w:r>
              <w:rPr>
                <w:rFonts w:hint="eastAsia"/>
                <w:kern w:val="2"/>
                <w:sz w:val="18"/>
                <w:szCs w:val="18"/>
              </w:rPr>
              <w:t>）</w:t>
            </w:r>
          </w:p>
        </w:tc>
        <w:tc>
          <w:tcPr>
            <w:tcW w:w="2519" w:type="dxa"/>
            <w:gridSpan w:val="12"/>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包括二次</w:t>
            </w:r>
            <w:r>
              <w:rPr>
                <w:kern w:val="2"/>
                <w:sz w:val="18"/>
                <w:szCs w:val="18"/>
              </w:rPr>
              <w:t>PM</w:t>
            </w:r>
            <w:r>
              <w:rPr>
                <w:kern w:val="2"/>
                <w:sz w:val="18"/>
                <w:szCs w:val="18"/>
                <w:vertAlign w:val="subscript"/>
              </w:rPr>
              <w:t>2.5</w:t>
            </w:r>
            <w:r>
              <w:rPr>
                <w:kern w:val="2"/>
                <w:sz w:val="18"/>
                <w:szCs w:val="18"/>
              </w:rPr>
              <w:t>□</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不包括二次</w:t>
            </w:r>
            <w:r>
              <w:rPr>
                <w:kern w:val="2"/>
                <w:sz w:val="18"/>
                <w:szCs w:val="18"/>
              </w:rPr>
              <w:t>PM</w:t>
            </w:r>
            <w:r>
              <w:rPr>
                <w:kern w:val="2"/>
                <w:sz w:val="18"/>
                <w:szCs w:val="18"/>
                <w:vertAlign w:val="subscript"/>
              </w:rPr>
              <w:t>2.5</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r>
      <w:tr w:rsidR="003D77B3">
        <w:trPr>
          <w:trHeight w:val="340"/>
          <w:jc w:val="center"/>
        </w:trPr>
        <w:tc>
          <w:tcPr>
            <w:tcW w:w="1032" w:type="dxa"/>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评价标准</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评价标准</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国家标准</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c>
          <w:tcPr>
            <w:tcW w:w="1378" w:type="dxa"/>
            <w:gridSpan w:val="6"/>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地方标准</w:t>
            </w:r>
            <w:r>
              <w:rPr>
                <w:kern w:val="2"/>
                <w:sz w:val="18"/>
                <w:szCs w:val="18"/>
              </w:rPr>
              <w:t>□</w:t>
            </w:r>
          </w:p>
        </w:tc>
        <w:tc>
          <w:tcPr>
            <w:tcW w:w="2050" w:type="dxa"/>
            <w:gridSpan w:val="10"/>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附录</w:t>
            </w:r>
            <w:r>
              <w:rPr>
                <w:kern w:val="2"/>
                <w:sz w:val="18"/>
                <w:szCs w:val="18"/>
              </w:rPr>
              <w:t>□</w:t>
            </w:r>
          </w:p>
        </w:tc>
        <w:tc>
          <w:tcPr>
            <w:tcW w:w="1203" w:type="dxa"/>
            <w:gridSpan w:val="4"/>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其他标准</w:t>
            </w:r>
            <w:r>
              <w:rPr>
                <w:kern w:val="2"/>
                <w:sz w:val="18"/>
                <w:szCs w:val="18"/>
              </w:rPr>
              <w:t>□</w:t>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现状评价</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环境功能区</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一类区</w:t>
            </w:r>
            <w:r>
              <w:rPr>
                <w:kern w:val="2"/>
                <w:sz w:val="18"/>
                <w:szCs w:val="18"/>
              </w:rPr>
              <w:t>□</w:t>
            </w:r>
          </w:p>
        </w:tc>
        <w:tc>
          <w:tcPr>
            <w:tcW w:w="2957" w:type="dxa"/>
            <w:gridSpan w:val="1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二类区</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一类区和二类区</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评价基准年</w:t>
            </w:r>
          </w:p>
        </w:tc>
        <w:tc>
          <w:tcPr>
            <w:tcW w:w="6581" w:type="dxa"/>
            <w:gridSpan w:val="24"/>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w:t>
            </w:r>
            <w:r>
              <w:rPr>
                <w:kern w:val="2"/>
                <w:sz w:val="18"/>
                <w:szCs w:val="18"/>
              </w:rPr>
              <w:t>2019</w:t>
            </w:r>
            <w:r>
              <w:rPr>
                <w:rFonts w:hint="eastAsia"/>
                <w:kern w:val="2"/>
                <w:sz w:val="18"/>
                <w:szCs w:val="18"/>
              </w:rPr>
              <w:t>）年</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环境空气质量现状调查数据来源</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长期例行监测数据</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c>
          <w:tcPr>
            <w:tcW w:w="2957" w:type="dxa"/>
            <w:gridSpan w:val="1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主管部门发布的数据</w:t>
            </w:r>
            <w:r>
              <w:rPr>
                <w:kern w:val="2"/>
                <w:sz w:val="18"/>
                <w:szCs w:val="18"/>
              </w:rPr>
              <w:t>□</w:t>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现状补充监测</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现状评价</w:t>
            </w:r>
          </w:p>
        </w:tc>
        <w:tc>
          <w:tcPr>
            <w:tcW w:w="3328" w:type="dxa"/>
            <w:gridSpan w:val="10"/>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达标区</w:t>
            </w:r>
            <w:r>
              <w:rPr>
                <w:kern w:val="2"/>
                <w:sz w:val="18"/>
                <w:szCs w:val="18"/>
              </w:rPr>
              <w:t>□</w:t>
            </w:r>
          </w:p>
        </w:tc>
        <w:tc>
          <w:tcPr>
            <w:tcW w:w="3253" w:type="dxa"/>
            <w:gridSpan w:val="14"/>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不达标区</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r>
      <w:tr w:rsidR="003D77B3">
        <w:trPr>
          <w:trHeight w:val="340"/>
          <w:jc w:val="center"/>
        </w:trPr>
        <w:tc>
          <w:tcPr>
            <w:tcW w:w="1032" w:type="dxa"/>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污染源调查</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调查内容</w:t>
            </w:r>
          </w:p>
        </w:tc>
        <w:tc>
          <w:tcPr>
            <w:tcW w:w="2482" w:type="dxa"/>
            <w:gridSpan w:val="6"/>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本项目正常排放源</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本项目非正常排放源</w:t>
            </w:r>
            <w:r>
              <w:rPr>
                <w:kern w:val="2"/>
                <w:sz w:val="18"/>
                <w:szCs w:val="18"/>
              </w:rPr>
              <w:t>□</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现有污染源</w:t>
            </w:r>
            <w:r>
              <w:rPr>
                <w:kern w:val="2"/>
                <w:sz w:val="18"/>
                <w:szCs w:val="18"/>
              </w:rPr>
              <w:t>□</w:t>
            </w:r>
          </w:p>
        </w:tc>
        <w:tc>
          <w:tcPr>
            <w:tcW w:w="1367" w:type="dxa"/>
            <w:gridSpan w:val="5"/>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拟替代的污染源</w:t>
            </w:r>
            <w:r>
              <w:rPr>
                <w:kern w:val="2"/>
                <w:sz w:val="18"/>
                <w:szCs w:val="18"/>
              </w:rPr>
              <w:t>□</w:t>
            </w:r>
          </w:p>
        </w:tc>
        <w:tc>
          <w:tcPr>
            <w:tcW w:w="1952" w:type="dxa"/>
            <w:gridSpan w:val="11"/>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其他在建、拟建项目污染源</w:t>
            </w:r>
            <w:r>
              <w:rPr>
                <w:kern w:val="2"/>
                <w:sz w:val="18"/>
                <w:szCs w:val="18"/>
              </w:rPr>
              <w:t>□</w:t>
            </w:r>
          </w:p>
        </w:tc>
        <w:tc>
          <w:tcPr>
            <w:tcW w:w="780" w:type="dxa"/>
            <w:gridSpan w:val="2"/>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区域污染源</w:t>
            </w:r>
            <w:r>
              <w:rPr>
                <w:kern w:val="2"/>
                <w:sz w:val="18"/>
                <w:szCs w:val="18"/>
              </w:rPr>
              <w:t>□</w:t>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大气环境影响预测与评价</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预测模型</w:t>
            </w:r>
          </w:p>
        </w:tc>
        <w:tc>
          <w:tcPr>
            <w:tcW w:w="1044"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AERMOD□</w:t>
            </w:r>
          </w:p>
        </w:tc>
        <w:tc>
          <w:tcPr>
            <w:tcW w:w="786" w:type="dxa"/>
            <w:gridSpan w:val="2"/>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ADMS□</w:t>
            </w:r>
          </w:p>
        </w:tc>
        <w:tc>
          <w:tcPr>
            <w:tcW w:w="1031" w:type="dxa"/>
            <w:gridSpan w:val="5"/>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AUSTAL2000□</w:t>
            </w:r>
          </w:p>
        </w:tc>
        <w:tc>
          <w:tcPr>
            <w:tcW w:w="1279" w:type="dxa"/>
            <w:gridSpan w:val="7"/>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EDMS/AEDT□</w:t>
            </w:r>
          </w:p>
        </w:tc>
        <w:tc>
          <w:tcPr>
            <w:tcW w:w="1103"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CALPUFF□</w:t>
            </w:r>
          </w:p>
        </w:tc>
        <w:tc>
          <w:tcPr>
            <w:tcW w:w="71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网络模型</w:t>
            </w:r>
            <w:r>
              <w:rPr>
                <w:kern w:val="2"/>
                <w:sz w:val="18"/>
                <w:szCs w:val="18"/>
              </w:rPr>
              <w:t>□</w:t>
            </w:r>
          </w:p>
        </w:tc>
        <w:tc>
          <w:tcPr>
            <w:tcW w:w="628" w:type="dxa"/>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其他</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预测范围</w:t>
            </w:r>
          </w:p>
        </w:tc>
        <w:tc>
          <w:tcPr>
            <w:tcW w:w="1830" w:type="dxa"/>
            <w:gridSpan w:val="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≥50km□</w:t>
            </w:r>
          </w:p>
        </w:tc>
        <w:tc>
          <w:tcPr>
            <w:tcW w:w="2717" w:type="dxa"/>
            <w:gridSpan w:val="13"/>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5-50km□</w:t>
            </w:r>
          </w:p>
        </w:tc>
        <w:tc>
          <w:tcPr>
            <w:tcW w:w="2034" w:type="dxa"/>
            <w:gridSpan w:val="8"/>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边长</w:t>
            </w:r>
            <w:r>
              <w:rPr>
                <w:kern w:val="2"/>
                <w:sz w:val="18"/>
                <w:szCs w:val="18"/>
              </w:rPr>
              <w:t>=5km□</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预测因子</w:t>
            </w:r>
          </w:p>
        </w:tc>
        <w:tc>
          <w:tcPr>
            <w:tcW w:w="3075" w:type="dxa"/>
            <w:gridSpan w:val="9"/>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预测因子</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w:t>
            </w:r>
          </w:p>
        </w:tc>
        <w:tc>
          <w:tcPr>
            <w:tcW w:w="3506" w:type="dxa"/>
            <w:gridSpan w:val="15"/>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包括二次</w:t>
            </w:r>
            <w:r>
              <w:rPr>
                <w:kern w:val="2"/>
                <w:sz w:val="18"/>
                <w:szCs w:val="18"/>
              </w:rPr>
              <w:t>PM</w:t>
            </w:r>
            <w:r>
              <w:rPr>
                <w:kern w:val="2"/>
                <w:sz w:val="18"/>
                <w:szCs w:val="18"/>
                <w:vertAlign w:val="subscript"/>
              </w:rPr>
              <w:t>2.5</w:t>
            </w:r>
            <w:r>
              <w:rPr>
                <w:kern w:val="2"/>
                <w:sz w:val="18"/>
                <w:szCs w:val="18"/>
              </w:rPr>
              <w:t>□</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不包括二次</w:t>
            </w:r>
            <w:r>
              <w:rPr>
                <w:kern w:val="2"/>
                <w:sz w:val="18"/>
                <w:szCs w:val="18"/>
              </w:rPr>
              <w:t>PM</w:t>
            </w:r>
            <w:r>
              <w:rPr>
                <w:kern w:val="2"/>
                <w:sz w:val="18"/>
                <w:szCs w:val="18"/>
                <w:vertAlign w:val="subscript"/>
              </w:rPr>
              <w:t>2.5</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正常排放短期浓度贡献值</w:t>
            </w:r>
          </w:p>
        </w:tc>
        <w:tc>
          <w:tcPr>
            <w:tcW w:w="3075" w:type="dxa"/>
            <w:gridSpan w:val="9"/>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rPr>
              <w:t>本项目最大占标率</w:t>
            </w:r>
            <w:r>
              <w:rPr>
                <w:kern w:val="2"/>
                <w:sz w:val="18"/>
                <w:szCs w:val="18"/>
              </w:rPr>
              <w:t>≤100%□</w:t>
            </w:r>
          </w:p>
        </w:tc>
        <w:tc>
          <w:tcPr>
            <w:tcW w:w="3506" w:type="dxa"/>
            <w:gridSpan w:val="15"/>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rPr>
              <w:t>本项目最大占标率＞</w:t>
            </w:r>
            <w:r>
              <w:rPr>
                <w:kern w:val="2"/>
                <w:sz w:val="18"/>
                <w:szCs w:val="18"/>
              </w:rPr>
              <w:t>100%□</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vMerge w:val="restart"/>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正常排放年均浓度贡献值</w:t>
            </w:r>
          </w:p>
        </w:tc>
        <w:tc>
          <w:tcPr>
            <w:tcW w:w="1242" w:type="dxa"/>
            <w:gridSpan w:val="2"/>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一类区</w:t>
            </w:r>
          </w:p>
        </w:tc>
        <w:tc>
          <w:tcPr>
            <w:tcW w:w="2850" w:type="dxa"/>
            <w:gridSpan w:val="11"/>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本项目</w:t>
            </w:r>
            <w:r>
              <w:rPr>
                <w:rFonts w:hint="eastAsia"/>
                <w:kern w:val="2"/>
                <w:sz w:val="18"/>
                <w:szCs w:val="18"/>
              </w:rPr>
              <w:t>最大占标率</w:t>
            </w:r>
            <w:r>
              <w:rPr>
                <w:kern w:val="2"/>
                <w:sz w:val="18"/>
                <w:szCs w:val="18"/>
              </w:rPr>
              <w:t>≤10%□</w:t>
            </w:r>
          </w:p>
        </w:tc>
        <w:tc>
          <w:tcPr>
            <w:tcW w:w="2489" w:type="dxa"/>
            <w:gridSpan w:val="11"/>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本项目</w:t>
            </w:r>
            <w:r>
              <w:rPr>
                <w:rFonts w:hint="eastAsia"/>
                <w:kern w:val="2"/>
                <w:sz w:val="18"/>
                <w:szCs w:val="18"/>
              </w:rPr>
              <w:t>最大占标率＞</w:t>
            </w:r>
            <w:r>
              <w:rPr>
                <w:kern w:val="2"/>
                <w:sz w:val="18"/>
                <w:szCs w:val="18"/>
              </w:rPr>
              <w:t>10%□</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300" w:type="dxa"/>
            <w:vMerge/>
            <w:tcBorders>
              <w:top w:val="single" w:sz="6" w:space="0" w:color="auto"/>
              <w:left w:val="single" w:sz="6"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242" w:type="dxa"/>
            <w:gridSpan w:val="2"/>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二类区</w:t>
            </w:r>
          </w:p>
        </w:tc>
        <w:tc>
          <w:tcPr>
            <w:tcW w:w="2850" w:type="dxa"/>
            <w:gridSpan w:val="11"/>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本项目</w:t>
            </w:r>
            <w:r>
              <w:rPr>
                <w:rFonts w:hint="eastAsia"/>
                <w:kern w:val="2"/>
                <w:sz w:val="18"/>
                <w:szCs w:val="18"/>
              </w:rPr>
              <w:t>最大占标率</w:t>
            </w:r>
            <w:r>
              <w:rPr>
                <w:kern w:val="2"/>
                <w:sz w:val="18"/>
                <w:szCs w:val="18"/>
              </w:rPr>
              <w:t>≤30%□</w:t>
            </w:r>
          </w:p>
        </w:tc>
        <w:tc>
          <w:tcPr>
            <w:tcW w:w="2489" w:type="dxa"/>
            <w:gridSpan w:val="11"/>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本项目</w:t>
            </w:r>
            <w:r>
              <w:rPr>
                <w:rFonts w:hint="eastAsia"/>
                <w:kern w:val="2"/>
                <w:sz w:val="18"/>
                <w:szCs w:val="18"/>
              </w:rPr>
              <w:t>最大占标率＞</w:t>
            </w:r>
            <w:r>
              <w:rPr>
                <w:kern w:val="2"/>
                <w:sz w:val="18"/>
                <w:szCs w:val="18"/>
              </w:rPr>
              <w:t>30%□</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非正常排放</w:t>
            </w:r>
            <w:r>
              <w:rPr>
                <w:kern w:val="2"/>
                <w:sz w:val="18"/>
                <w:szCs w:val="18"/>
              </w:rPr>
              <w:t>1h</w:t>
            </w:r>
            <w:r>
              <w:rPr>
                <w:rFonts w:hint="eastAsia"/>
                <w:kern w:val="2"/>
                <w:sz w:val="18"/>
                <w:szCs w:val="18"/>
              </w:rPr>
              <w:t>浓度贡献值</w:t>
            </w:r>
          </w:p>
        </w:tc>
        <w:tc>
          <w:tcPr>
            <w:tcW w:w="2131" w:type="dxa"/>
            <w:gridSpan w:val="5"/>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非正常持续时长（）</w:t>
            </w:r>
            <w:r>
              <w:rPr>
                <w:kern w:val="2"/>
                <w:sz w:val="18"/>
                <w:szCs w:val="18"/>
              </w:rPr>
              <w:t>h</w:t>
            </w:r>
          </w:p>
        </w:tc>
        <w:tc>
          <w:tcPr>
            <w:tcW w:w="1979" w:type="dxa"/>
            <w:gridSpan w:val="9"/>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非正常</w:t>
            </w:r>
            <w:r>
              <w:rPr>
                <w:rFonts w:hint="eastAsia"/>
                <w:kern w:val="2"/>
                <w:sz w:val="18"/>
                <w:szCs w:val="18"/>
              </w:rPr>
              <w:t>占标率</w:t>
            </w:r>
            <w:r>
              <w:rPr>
                <w:kern w:val="2"/>
                <w:sz w:val="18"/>
                <w:szCs w:val="18"/>
              </w:rPr>
              <w:t>≤100%□</w:t>
            </w:r>
          </w:p>
        </w:tc>
        <w:tc>
          <w:tcPr>
            <w:tcW w:w="2471" w:type="dxa"/>
            <w:gridSpan w:val="10"/>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非正常</w:t>
            </w:r>
            <w:r>
              <w:rPr>
                <w:rFonts w:hint="eastAsia"/>
                <w:kern w:val="2"/>
                <w:sz w:val="18"/>
                <w:szCs w:val="18"/>
              </w:rPr>
              <w:t>占标率大于</w:t>
            </w:r>
            <w:r>
              <w:rPr>
                <w:kern w:val="2"/>
                <w:sz w:val="18"/>
                <w:szCs w:val="18"/>
              </w:rPr>
              <w:t>100%□</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保证率日平均浓度和年平均浓度叠加值</w:t>
            </w:r>
          </w:p>
        </w:tc>
        <w:tc>
          <w:tcPr>
            <w:tcW w:w="2776" w:type="dxa"/>
            <w:gridSpan w:val="7"/>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叠加</w:t>
            </w:r>
            <w:r>
              <w:rPr>
                <w:rFonts w:hint="eastAsia"/>
                <w:kern w:val="2"/>
                <w:sz w:val="18"/>
                <w:szCs w:val="18"/>
              </w:rPr>
              <w:t>达标</w:t>
            </w:r>
            <w:r>
              <w:rPr>
                <w:kern w:val="2"/>
                <w:sz w:val="18"/>
                <w:szCs w:val="18"/>
              </w:rPr>
              <w:t>□</w:t>
            </w:r>
          </w:p>
        </w:tc>
        <w:tc>
          <w:tcPr>
            <w:tcW w:w="3805" w:type="dxa"/>
            <w:gridSpan w:val="1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C</w:t>
            </w:r>
            <w:r>
              <w:rPr>
                <w:rFonts w:hint="eastAsia"/>
                <w:kern w:val="2"/>
                <w:sz w:val="18"/>
                <w:szCs w:val="18"/>
                <w:vertAlign w:val="subscript"/>
              </w:rPr>
              <w:t>叠加</w:t>
            </w:r>
            <w:r>
              <w:rPr>
                <w:rFonts w:hint="eastAsia"/>
                <w:kern w:val="2"/>
                <w:sz w:val="18"/>
                <w:szCs w:val="18"/>
              </w:rPr>
              <w:t>不达标</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区域环境质量的整体变化情况</w:t>
            </w:r>
          </w:p>
        </w:tc>
        <w:tc>
          <w:tcPr>
            <w:tcW w:w="2776" w:type="dxa"/>
            <w:gridSpan w:val="7"/>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K≤-20%□</w:t>
            </w:r>
          </w:p>
        </w:tc>
        <w:tc>
          <w:tcPr>
            <w:tcW w:w="3805" w:type="dxa"/>
            <w:gridSpan w:val="1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K</w:t>
            </w:r>
            <w:r>
              <w:rPr>
                <w:rFonts w:hint="eastAsia"/>
                <w:kern w:val="2"/>
                <w:sz w:val="18"/>
                <w:szCs w:val="18"/>
              </w:rPr>
              <w:t>＞</w:t>
            </w:r>
            <w:r>
              <w:rPr>
                <w:kern w:val="2"/>
                <w:sz w:val="18"/>
                <w:szCs w:val="18"/>
              </w:rPr>
              <w:t>-20%□</w:t>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环境监测计划</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污染源监测</w:t>
            </w:r>
          </w:p>
        </w:tc>
        <w:tc>
          <w:tcPr>
            <w:tcW w:w="2776" w:type="dxa"/>
            <w:gridSpan w:val="7"/>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监测因子：（</w:t>
            </w:r>
            <w:r>
              <w:rPr>
                <w:rFonts w:hint="eastAsia"/>
                <w:sz w:val="18"/>
                <w:szCs w:val="18"/>
              </w:rPr>
              <w:t>HCl</w:t>
            </w:r>
            <w:r>
              <w:rPr>
                <w:rFonts w:hint="eastAsia"/>
                <w:sz w:val="18"/>
                <w:szCs w:val="18"/>
              </w:rPr>
              <w:t>、</w:t>
            </w:r>
            <w:r>
              <w:rPr>
                <w:rFonts w:hint="eastAsia"/>
                <w:sz w:val="18"/>
                <w:szCs w:val="18"/>
              </w:rPr>
              <w:t>NMHC</w:t>
            </w:r>
            <w:r>
              <w:rPr>
                <w:rFonts w:hint="eastAsia"/>
                <w:sz w:val="18"/>
                <w:szCs w:val="18"/>
              </w:rPr>
              <w:t>、</w:t>
            </w:r>
            <w:r>
              <w:rPr>
                <w:rFonts w:hint="eastAsia"/>
                <w:sz w:val="18"/>
                <w:szCs w:val="18"/>
              </w:rPr>
              <w:t>NH</w:t>
            </w:r>
            <w:r>
              <w:rPr>
                <w:rFonts w:hint="eastAsia"/>
                <w:sz w:val="18"/>
                <w:szCs w:val="18"/>
                <w:vertAlign w:val="subscript"/>
              </w:rPr>
              <w:t>3</w:t>
            </w:r>
            <w:r>
              <w:rPr>
                <w:rFonts w:hint="eastAsia"/>
                <w:sz w:val="18"/>
                <w:szCs w:val="18"/>
              </w:rPr>
              <w:t>、</w:t>
            </w:r>
            <w:r>
              <w:rPr>
                <w:rFonts w:hint="eastAsia"/>
                <w:sz w:val="18"/>
                <w:szCs w:val="18"/>
              </w:rPr>
              <w:t>H</w:t>
            </w:r>
            <w:r>
              <w:rPr>
                <w:rFonts w:hint="eastAsia"/>
                <w:sz w:val="18"/>
                <w:szCs w:val="18"/>
                <w:vertAlign w:val="subscript"/>
              </w:rPr>
              <w:t>2</w:t>
            </w:r>
            <w:r>
              <w:rPr>
                <w:rFonts w:hint="eastAsia"/>
                <w:sz w:val="18"/>
                <w:szCs w:val="18"/>
              </w:rPr>
              <w:t>S</w:t>
            </w:r>
            <w:r>
              <w:rPr>
                <w:rFonts w:hint="eastAsia"/>
                <w:kern w:val="2"/>
                <w:sz w:val="18"/>
                <w:szCs w:val="18"/>
              </w:rPr>
              <w:t>）</w:t>
            </w:r>
          </w:p>
        </w:tc>
        <w:tc>
          <w:tcPr>
            <w:tcW w:w="2131" w:type="dxa"/>
            <w:gridSpan w:val="10"/>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有组织废气监测</w:t>
            </w:r>
            <w:r>
              <w:rPr>
                <w:kern w:val="2"/>
                <w:sz w:val="18"/>
                <w:szCs w:val="18"/>
              </w:rPr>
              <w:t>□</w:t>
            </w:r>
          </w:p>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无组织废气监测</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无监测</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环境质量监测</w:t>
            </w:r>
          </w:p>
        </w:tc>
        <w:tc>
          <w:tcPr>
            <w:tcW w:w="2776" w:type="dxa"/>
            <w:gridSpan w:val="7"/>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监测因子：（）</w:t>
            </w:r>
          </w:p>
        </w:tc>
        <w:tc>
          <w:tcPr>
            <w:tcW w:w="2131" w:type="dxa"/>
            <w:gridSpan w:val="10"/>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监测点位数（）</w:t>
            </w:r>
          </w:p>
        </w:tc>
        <w:tc>
          <w:tcPr>
            <w:tcW w:w="1674" w:type="dxa"/>
            <w:gridSpan w:val="7"/>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无监测</w:t>
            </w:r>
            <w:r>
              <w:rPr>
                <w:kern w:val="2"/>
                <w:sz w:val="18"/>
                <w:szCs w:val="18"/>
              </w:rPr>
              <w:t>□</w:t>
            </w:r>
          </w:p>
        </w:tc>
      </w:tr>
      <w:tr w:rsidR="003D77B3">
        <w:trPr>
          <w:trHeight w:val="340"/>
          <w:jc w:val="center"/>
        </w:trPr>
        <w:tc>
          <w:tcPr>
            <w:tcW w:w="1032" w:type="dxa"/>
            <w:vMerge w:val="restar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评价结论</w:t>
            </w: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环境影响</w:t>
            </w:r>
          </w:p>
        </w:tc>
        <w:tc>
          <w:tcPr>
            <w:tcW w:w="6581" w:type="dxa"/>
            <w:gridSpan w:val="24"/>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可以接收</w:t>
            </w:r>
            <w:r w:rsidR="007D2CD7">
              <w:rPr>
                <w:kern w:val="2"/>
                <w:szCs w:val="24"/>
              </w:rPr>
              <w:fldChar w:fldCharType="begin"/>
            </w:r>
            <w:r>
              <w:rPr>
                <w:kern w:val="2"/>
                <w:szCs w:val="24"/>
              </w:rPr>
              <w:instrText xml:space="preserve"> eq \o\ac(□,</w:instrText>
            </w:r>
            <w:r>
              <w:rPr>
                <w:kern w:val="2"/>
                <w:position w:val="1"/>
                <w:szCs w:val="24"/>
              </w:rPr>
              <w:instrText>√</w:instrText>
            </w:r>
            <w:r>
              <w:rPr>
                <w:kern w:val="2"/>
                <w:szCs w:val="24"/>
              </w:rPr>
              <w:instrText>)</w:instrText>
            </w:r>
            <w:r w:rsidR="007D2CD7">
              <w:rPr>
                <w:kern w:val="2"/>
                <w:szCs w:val="24"/>
              </w:rPr>
              <w:fldChar w:fldCharType="end"/>
            </w:r>
            <w:r>
              <w:rPr>
                <w:rFonts w:hint="eastAsia"/>
                <w:kern w:val="2"/>
                <w:sz w:val="18"/>
                <w:szCs w:val="18"/>
              </w:rPr>
              <w:t>不可以接受</w:t>
            </w:r>
            <w:r>
              <w:rPr>
                <w:kern w:val="2"/>
                <w:sz w:val="18"/>
                <w:szCs w:val="18"/>
              </w:rPr>
              <w:t>□</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大气环境防护距离</w:t>
            </w:r>
          </w:p>
        </w:tc>
        <w:tc>
          <w:tcPr>
            <w:tcW w:w="6581" w:type="dxa"/>
            <w:gridSpan w:val="24"/>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距（</w:t>
            </w:r>
            <w:r>
              <w:rPr>
                <w:kern w:val="2"/>
                <w:sz w:val="18"/>
                <w:szCs w:val="18"/>
              </w:rPr>
              <w:t>/</w:t>
            </w:r>
            <w:r>
              <w:rPr>
                <w:rFonts w:hint="eastAsia"/>
                <w:kern w:val="2"/>
                <w:sz w:val="18"/>
                <w:szCs w:val="18"/>
              </w:rPr>
              <w:t>）厂界最远（</w:t>
            </w:r>
            <w:r>
              <w:rPr>
                <w:kern w:val="2"/>
                <w:sz w:val="18"/>
                <w:szCs w:val="18"/>
              </w:rPr>
              <w:t>/</w:t>
            </w:r>
            <w:r>
              <w:rPr>
                <w:rFonts w:hint="eastAsia"/>
                <w:kern w:val="2"/>
                <w:sz w:val="18"/>
                <w:szCs w:val="18"/>
              </w:rPr>
              <w:t>）</w:t>
            </w:r>
            <w:r>
              <w:rPr>
                <w:kern w:val="2"/>
                <w:sz w:val="18"/>
                <w:szCs w:val="18"/>
              </w:rPr>
              <w:t>m</w:t>
            </w:r>
          </w:p>
        </w:tc>
      </w:tr>
      <w:tr w:rsidR="003D77B3">
        <w:trPr>
          <w:trHeight w:val="340"/>
          <w:jc w:val="center"/>
        </w:trPr>
        <w:tc>
          <w:tcPr>
            <w:tcW w:w="300" w:type="dxa"/>
            <w:vMerge/>
            <w:tcBorders>
              <w:top w:val="single" w:sz="6" w:space="0" w:color="auto"/>
              <w:left w:val="single" w:sz="4" w:space="0" w:color="auto"/>
              <w:bottom w:val="single" w:sz="6" w:space="0" w:color="auto"/>
              <w:right w:val="single" w:sz="6" w:space="0" w:color="auto"/>
            </w:tcBorders>
            <w:vAlign w:val="center"/>
          </w:tcPr>
          <w:p w:rsidR="003D77B3" w:rsidRDefault="003D77B3">
            <w:pPr>
              <w:widowControl/>
              <w:adjustRightInd/>
              <w:spacing w:line="240" w:lineRule="auto"/>
              <w:ind w:firstLineChars="0" w:firstLine="0"/>
              <w:jc w:val="left"/>
              <w:textAlignment w:val="auto"/>
              <w:rPr>
                <w:kern w:val="2"/>
                <w:sz w:val="18"/>
                <w:szCs w:val="18"/>
              </w:rPr>
            </w:pPr>
          </w:p>
        </w:tc>
        <w:tc>
          <w:tcPr>
            <w:tcW w:w="1629" w:type="dxa"/>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污染源年排放量</w:t>
            </w:r>
          </w:p>
        </w:tc>
        <w:tc>
          <w:tcPr>
            <w:tcW w:w="1950" w:type="dxa"/>
            <w:gridSpan w:val="4"/>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SO</w:t>
            </w:r>
            <w:r>
              <w:rPr>
                <w:kern w:val="2"/>
                <w:sz w:val="18"/>
                <w:szCs w:val="18"/>
                <w:vertAlign w:val="subscript"/>
              </w:rPr>
              <w:t>2</w:t>
            </w:r>
            <w:r>
              <w:rPr>
                <w:rFonts w:hint="eastAsia"/>
                <w:kern w:val="2"/>
                <w:sz w:val="18"/>
                <w:szCs w:val="18"/>
              </w:rPr>
              <w:t>：（</w:t>
            </w:r>
            <w:r>
              <w:rPr>
                <w:kern w:val="2"/>
                <w:sz w:val="18"/>
                <w:szCs w:val="18"/>
              </w:rPr>
              <w:t>/</w:t>
            </w:r>
            <w:r>
              <w:rPr>
                <w:rFonts w:hint="eastAsia"/>
                <w:kern w:val="2"/>
                <w:sz w:val="18"/>
                <w:szCs w:val="18"/>
              </w:rPr>
              <w:t>）</w:t>
            </w:r>
            <w:r>
              <w:rPr>
                <w:kern w:val="2"/>
                <w:sz w:val="18"/>
                <w:szCs w:val="18"/>
              </w:rPr>
              <w:t>t/a</w:t>
            </w:r>
          </w:p>
        </w:tc>
        <w:tc>
          <w:tcPr>
            <w:tcW w:w="1378" w:type="dxa"/>
            <w:gridSpan w:val="6"/>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NO</w:t>
            </w:r>
            <w:r>
              <w:rPr>
                <w:kern w:val="2"/>
                <w:sz w:val="18"/>
                <w:szCs w:val="18"/>
                <w:vertAlign w:val="subscript"/>
              </w:rPr>
              <w:t>x</w:t>
            </w:r>
            <w:r>
              <w:rPr>
                <w:rFonts w:hint="eastAsia"/>
                <w:kern w:val="2"/>
                <w:sz w:val="18"/>
                <w:szCs w:val="18"/>
              </w:rPr>
              <w:t>：（</w:t>
            </w:r>
            <w:r>
              <w:rPr>
                <w:kern w:val="2"/>
                <w:sz w:val="18"/>
                <w:szCs w:val="18"/>
              </w:rPr>
              <w:t>/</w:t>
            </w:r>
            <w:r>
              <w:rPr>
                <w:rFonts w:hint="eastAsia"/>
                <w:kern w:val="2"/>
                <w:sz w:val="18"/>
                <w:szCs w:val="18"/>
              </w:rPr>
              <w:t>）</w:t>
            </w:r>
            <w:r>
              <w:rPr>
                <w:kern w:val="2"/>
                <w:sz w:val="18"/>
                <w:szCs w:val="18"/>
              </w:rPr>
              <w:t>t/a</w:t>
            </w:r>
          </w:p>
        </w:tc>
        <w:tc>
          <w:tcPr>
            <w:tcW w:w="2059" w:type="dxa"/>
            <w:gridSpan w:val="11"/>
            <w:tcBorders>
              <w:top w:val="single" w:sz="6"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rFonts w:hint="eastAsia"/>
                <w:kern w:val="2"/>
                <w:sz w:val="18"/>
                <w:szCs w:val="18"/>
              </w:rPr>
              <w:t>颗粒物：（</w:t>
            </w:r>
            <w:r>
              <w:rPr>
                <w:kern w:val="2"/>
                <w:sz w:val="18"/>
                <w:szCs w:val="18"/>
              </w:rPr>
              <w:t>/</w:t>
            </w:r>
            <w:r>
              <w:rPr>
                <w:rFonts w:hint="eastAsia"/>
                <w:kern w:val="2"/>
                <w:sz w:val="18"/>
                <w:szCs w:val="18"/>
              </w:rPr>
              <w:t>）</w:t>
            </w:r>
            <w:r>
              <w:rPr>
                <w:kern w:val="2"/>
                <w:sz w:val="18"/>
                <w:szCs w:val="18"/>
              </w:rPr>
              <w:t>t/a</w:t>
            </w:r>
          </w:p>
        </w:tc>
        <w:tc>
          <w:tcPr>
            <w:tcW w:w="1194" w:type="dxa"/>
            <w:gridSpan w:val="3"/>
            <w:tcBorders>
              <w:top w:val="single" w:sz="6"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18"/>
                <w:szCs w:val="18"/>
              </w:rPr>
            </w:pPr>
            <w:r>
              <w:rPr>
                <w:kern w:val="2"/>
                <w:sz w:val="18"/>
                <w:szCs w:val="18"/>
              </w:rPr>
              <w:t>VOCs</w:t>
            </w:r>
            <w:r>
              <w:rPr>
                <w:rFonts w:hint="eastAsia"/>
                <w:kern w:val="2"/>
                <w:sz w:val="18"/>
                <w:szCs w:val="18"/>
              </w:rPr>
              <w:t>（</w:t>
            </w:r>
            <w:r>
              <w:rPr>
                <w:kern w:val="2"/>
                <w:sz w:val="18"/>
                <w:szCs w:val="18"/>
              </w:rPr>
              <w:t>/</w:t>
            </w:r>
            <w:r>
              <w:rPr>
                <w:rFonts w:hint="eastAsia"/>
                <w:kern w:val="2"/>
                <w:sz w:val="18"/>
                <w:szCs w:val="18"/>
              </w:rPr>
              <w:t>）</w:t>
            </w:r>
            <w:r>
              <w:rPr>
                <w:kern w:val="2"/>
                <w:sz w:val="18"/>
                <w:szCs w:val="18"/>
              </w:rPr>
              <w:t>t/a</w:t>
            </w:r>
          </w:p>
        </w:tc>
      </w:tr>
      <w:tr w:rsidR="003D77B3">
        <w:trPr>
          <w:trHeight w:val="340"/>
          <w:jc w:val="center"/>
        </w:trPr>
        <w:tc>
          <w:tcPr>
            <w:tcW w:w="9242" w:type="dxa"/>
            <w:gridSpan w:val="26"/>
            <w:tcBorders>
              <w:top w:val="single" w:sz="6" w:space="0" w:color="auto"/>
              <w:left w:val="single" w:sz="4" w:space="0" w:color="auto"/>
              <w:bottom w:val="single" w:sz="12" w:space="0" w:color="auto"/>
              <w:right w:val="single" w:sz="4" w:space="0" w:color="auto"/>
            </w:tcBorders>
            <w:vAlign w:val="center"/>
          </w:tcPr>
          <w:p w:rsidR="003D77B3" w:rsidRDefault="00684F0F">
            <w:pPr>
              <w:adjustRightInd/>
              <w:spacing w:line="240" w:lineRule="auto"/>
              <w:ind w:firstLineChars="0" w:firstLine="0"/>
              <w:textAlignment w:val="auto"/>
              <w:rPr>
                <w:kern w:val="2"/>
                <w:sz w:val="18"/>
                <w:szCs w:val="18"/>
              </w:rPr>
            </w:pPr>
            <w:r>
              <w:rPr>
                <w:rFonts w:hint="eastAsia"/>
                <w:kern w:val="2"/>
                <w:sz w:val="18"/>
                <w:szCs w:val="18"/>
              </w:rPr>
              <w:t>注：</w:t>
            </w:r>
            <w:r>
              <w:rPr>
                <w:kern w:val="2"/>
                <w:sz w:val="18"/>
                <w:szCs w:val="18"/>
              </w:rPr>
              <w:t>“□”</w:t>
            </w:r>
            <w:r>
              <w:rPr>
                <w:rFonts w:hint="eastAsia"/>
                <w:kern w:val="2"/>
                <w:sz w:val="18"/>
                <w:szCs w:val="18"/>
              </w:rPr>
              <w:t>为勾选项，填</w:t>
            </w:r>
            <w:r>
              <w:rPr>
                <w:kern w:val="2"/>
                <w:sz w:val="18"/>
                <w:szCs w:val="18"/>
              </w:rPr>
              <w:t>“√”</w:t>
            </w:r>
            <w:r>
              <w:rPr>
                <w:rFonts w:hint="eastAsia"/>
                <w:kern w:val="2"/>
                <w:sz w:val="18"/>
                <w:szCs w:val="18"/>
              </w:rPr>
              <w:t>；</w:t>
            </w:r>
            <w:r>
              <w:rPr>
                <w:kern w:val="2"/>
                <w:sz w:val="18"/>
                <w:szCs w:val="18"/>
              </w:rPr>
              <w:t>“</w:t>
            </w:r>
            <w:r>
              <w:rPr>
                <w:rFonts w:hint="eastAsia"/>
                <w:kern w:val="2"/>
                <w:sz w:val="18"/>
                <w:szCs w:val="18"/>
              </w:rPr>
              <w:t>（）</w:t>
            </w:r>
            <w:r>
              <w:rPr>
                <w:kern w:val="2"/>
                <w:sz w:val="18"/>
                <w:szCs w:val="18"/>
              </w:rPr>
              <w:t>”</w:t>
            </w:r>
            <w:r>
              <w:rPr>
                <w:rFonts w:hint="eastAsia"/>
                <w:kern w:val="2"/>
                <w:sz w:val="18"/>
                <w:szCs w:val="18"/>
              </w:rPr>
              <w:t>为内容填写项</w:t>
            </w:r>
          </w:p>
        </w:tc>
      </w:tr>
    </w:tbl>
    <w:p w:rsidR="003D77B3" w:rsidRDefault="003D77B3">
      <w:pPr>
        <w:spacing w:line="480" w:lineRule="exact"/>
        <w:ind w:firstLineChars="0" w:firstLine="0"/>
        <w:rPr>
          <w:szCs w:val="24"/>
        </w:rPr>
        <w:sectPr w:rsidR="003D77B3">
          <w:pgSz w:w="12240" w:h="15840"/>
          <w:pgMar w:top="1418" w:right="1418" w:bottom="1418" w:left="1418" w:header="992" w:footer="992" w:gutter="0"/>
          <w:pgNumType w:fmt="numberInDash"/>
          <w:cols w:space="720"/>
          <w:docGrid w:linePitch="326"/>
        </w:sectPr>
      </w:pPr>
    </w:p>
    <w:p w:rsidR="003D77B3" w:rsidRDefault="00684F0F">
      <w:pPr>
        <w:pStyle w:val="3"/>
        <w:keepNext w:val="0"/>
        <w:keepLines w:val="0"/>
        <w:numPr>
          <w:ilvl w:val="0"/>
          <w:numId w:val="0"/>
        </w:numPr>
        <w:spacing w:beforeLines="0" w:afterLines="0" w:line="480" w:lineRule="exact"/>
        <w:rPr>
          <w:szCs w:val="28"/>
        </w:rPr>
      </w:pPr>
      <w:r>
        <w:rPr>
          <w:szCs w:val="28"/>
        </w:rPr>
        <w:lastRenderedPageBreak/>
        <w:t>5.2.2</w:t>
      </w:r>
      <w:r>
        <w:rPr>
          <w:rFonts w:hint="eastAsia"/>
          <w:szCs w:val="28"/>
        </w:rPr>
        <w:t>运营期地表水环境影响分析</w:t>
      </w:r>
    </w:p>
    <w:p w:rsidR="003D77B3" w:rsidRDefault="00684F0F">
      <w:pPr>
        <w:pStyle w:val="3"/>
        <w:numPr>
          <w:ilvl w:val="0"/>
          <w:numId w:val="0"/>
        </w:numPr>
        <w:tabs>
          <w:tab w:val="left" w:pos="0"/>
        </w:tabs>
        <w:spacing w:beforeLines="0" w:afterLines="0" w:line="480" w:lineRule="exact"/>
        <w:rPr>
          <w:b w:val="0"/>
          <w:szCs w:val="24"/>
        </w:rPr>
      </w:pPr>
      <w:bookmarkStart w:id="162" w:name="_Toc22885938"/>
      <w:bookmarkStart w:id="163" w:name="_Toc533442123"/>
      <w:r>
        <w:rPr>
          <w:szCs w:val="24"/>
        </w:rPr>
        <w:t>5.2.2.1</w:t>
      </w:r>
      <w:r>
        <w:rPr>
          <w:rFonts w:hint="eastAsia"/>
          <w:szCs w:val="24"/>
        </w:rPr>
        <w:t>评价区地表水概况</w:t>
      </w:r>
      <w:bookmarkEnd w:id="162"/>
      <w:bookmarkEnd w:id="163"/>
    </w:p>
    <w:p w:rsidR="003D77B3" w:rsidRDefault="00684F0F">
      <w:pPr>
        <w:ind w:firstLine="480"/>
        <w:rPr>
          <w:rFonts w:hAnsi="宋体"/>
          <w:kern w:val="2"/>
          <w:szCs w:val="24"/>
        </w:rPr>
      </w:pPr>
      <w:r>
        <w:rPr>
          <w:rFonts w:hint="eastAsia"/>
        </w:rPr>
        <w:t>本项目最近的地表水系为滤泗河，本项目位于滤泗河西侧</w:t>
      </w:r>
      <w:r>
        <w:rPr>
          <w:rFonts w:hint="eastAsia"/>
        </w:rPr>
        <w:t>2262</w:t>
      </w:r>
      <w:r>
        <w:t>m</w:t>
      </w:r>
      <w:r>
        <w:rPr>
          <w:rFonts w:hint="eastAsia"/>
        </w:rPr>
        <w:t>处，</w:t>
      </w:r>
      <w:r>
        <w:rPr>
          <w:rFonts w:hAnsi="宋体" w:hint="eastAsia"/>
          <w:color w:val="000000"/>
          <w:szCs w:val="24"/>
        </w:rPr>
        <w:t>滤泗河属海河流域滹沱河水系，发源于岭南的岭底村，全长</w:t>
      </w:r>
      <w:r>
        <w:rPr>
          <w:rFonts w:hAnsi="宋体"/>
          <w:color w:val="000000"/>
          <w:szCs w:val="24"/>
        </w:rPr>
        <w:t>40km</w:t>
      </w:r>
      <w:r>
        <w:rPr>
          <w:rFonts w:hAnsi="宋体"/>
          <w:color w:val="000000"/>
          <w:szCs w:val="24"/>
          <w:vertAlign w:val="superscript"/>
        </w:rPr>
        <w:t>2</w:t>
      </w:r>
      <w:r>
        <w:rPr>
          <w:rFonts w:hAnsi="宋体" w:hint="eastAsia"/>
          <w:color w:val="000000"/>
          <w:szCs w:val="24"/>
        </w:rPr>
        <w:t>，河床宽</w:t>
      </w:r>
      <w:r>
        <w:rPr>
          <w:rFonts w:hAnsi="宋体"/>
          <w:color w:val="000000"/>
          <w:szCs w:val="24"/>
        </w:rPr>
        <w:t>50-100m</w:t>
      </w:r>
      <w:r>
        <w:rPr>
          <w:rFonts w:hAnsi="宋体" w:hint="eastAsia"/>
          <w:color w:val="000000"/>
          <w:szCs w:val="24"/>
        </w:rPr>
        <w:t>，在台城南有城西河，大道沟、王家沟汇入，流径车雷、小王、台城、刘家庄、环椿坪汇入清水河。</w:t>
      </w:r>
    </w:p>
    <w:p w:rsidR="003D77B3" w:rsidRDefault="00684F0F">
      <w:pPr>
        <w:pStyle w:val="3"/>
        <w:numPr>
          <w:ilvl w:val="0"/>
          <w:numId w:val="0"/>
        </w:numPr>
        <w:tabs>
          <w:tab w:val="left" w:pos="0"/>
        </w:tabs>
        <w:spacing w:beforeLines="0" w:afterLines="0" w:line="480" w:lineRule="exact"/>
        <w:rPr>
          <w:szCs w:val="24"/>
        </w:rPr>
      </w:pPr>
      <w:r>
        <w:rPr>
          <w:szCs w:val="24"/>
        </w:rPr>
        <w:t>5.2.2.2</w:t>
      </w:r>
      <w:r>
        <w:rPr>
          <w:rFonts w:hint="eastAsia"/>
          <w:szCs w:val="24"/>
        </w:rPr>
        <w:t>废水来源及水质特征</w:t>
      </w:r>
    </w:p>
    <w:p w:rsidR="003D77B3" w:rsidRDefault="00684F0F">
      <w:pPr>
        <w:pStyle w:val="15"/>
        <w:snapToGrid w:val="0"/>
        <w:spacing w:line="480" w:lineRule="exact"/>
        <w:ind w:firstLine="496"/>
        <w:rPr>
          <w:b w:val="0"/>
          <w:spacing w:val="4"/>
        </w:rPr>
      </w:pPr>
      <w:r>
        <w:rPr>
          <w:rFonts w:hint="eastAsia"/>
          <w:b w:val="0"/>
          <w:spacing w:val="4"/>
        </w:rPr>
        <w:t>（</w:t>
      </w:r>
      <w:r>
        <w:rPr>
          <w:b w:val="0"/>
          <w:spacing w:val="4"/>
        </w:rPr>
        <w:t>1</w:t>
      </w:r>
      <w:r>
        <w:rPr>
          <w:rFonts w:hint="eastAsia"/>
          <w:b w:val="0"/>
          <w:spacing w:val="4"/>
        </w:rPr>
        <w:t>）生产废水</w:t>
      </w:r>
    </w:p>
    <w:p w:rsidR="003D77B3" w:rsidRDefault="00684F0F">
      <w:pPr>
        <w:pStyle w:val="15"/>
        <w:snapToGrid w:val="0"/>
        <w:spacing w:line="480" w:lineRule="exact"/>
        <w:ind w:firstLine="496"/>
        <w:rPr>
          <w:b w:val="0"/>
          <w:spacing w:val="4"/>
        </w:rPr>
      </w:pPr>
      <w:r>
        <w:rPr>
          <w:rFonts w:hint="eastAsia"/>
          <w:b w:val="0"/>
          <w:spacing w:val="4"/>
        </w:rPr>
        <w:t>项目废水主要是来自生物实验室、理化实验室的医疗废水，以及职工生活污水、隔离生活污水和食堂废水。</w:t>
      </w:r>
    </w:p>
    <w:p w:rsidR="003D77B3" w:rsidRDefault="00684F0F">
      <w:pPr>
        <w:pStyle w:val="15"/>
        <w:snapToGrid w:val="0"/>
        <w:spacing w:line="480" w:lineRule="exact"/>
        <w:ind w:firstLine="496"/>
        <w:rPr>
          <w:b w:val="0"/>
          <w:spacing w:val="4"/>
        </w:rPr>
      </w:pPr>
      <w:r>
        <w:rPr>
          <w:rFonts w:hint="eastAsia"/>
          <w:b w:val="0"/>
          <w:spacing w:val="4"/>
        </w:rPr>
        <w:t>本项目实验室设有生物实验室废水和理化实验室废水。</w:t>
      </w:r>
    </w:p>
    <w:p w:rsidR="003D77B3" w:rsidRDefault="00684F0F">
      <w:pPr>
        <w:pStyle w:val="15"/>
        <w:snapToGrid w:val="0"/>
        <w:spacing w:line="480" w:lineRule="exact"/>
        <w:ind w:firstLine="496"/>
        <w:rPr>
          <w:b w:val="0"/>
          <w:spacing w:val="4"/>
        </w:rPr>
      </w:pPr>
      <w:r>
        <w:rPr>
          <w:rFonts w:hint="eastAsia"/>
          <w:b w:val="0"/>
          <w:spacing w:val="4"/>
        </w:rPr>
        <w:t>生物实验室中废水主要产生于实验结束后的清理冲刷过程和洗涤间的清洗废水。废水中的污染物质主要为有机物和病原微生物，主要含有机碳氢化合物以及细菌、病毒等病原微生物。</w:t>
      </w:r>
    </w:p>
    <w:p w:rsidR="003D77B3" w:rsidRDefault="00684F0F">
      <w:pPr>
        <w:pStyle w:val="15"/>
        <w:snapToGrid w:val="0"/>
        <w:spacing w:line="480" w:lineRule="exact"/>
        <w:ind w:firstLine="496"/>
        <w:rPr>
          <w:b w:val="0"/>
          <w:spacing w:val="4"/>
        </w:rPr>
      </w:pPr>
      <w:r>
        <w:rPr>
          <w:rFonts w:hint="eastAsia"/>
          <w:b w:val="0"/>
          <w:spacing w:val="4"/>
        </w:rPr>
        <w:t>理化检验室废水主要为检验分析过程产生少量的含酸碱废水以及清洗废水。类比《大安市疾病预防控制中心建设项目竣工环境保护验收监测报告》的废水检测数据，本项目废水中主要污染物浓度为：</w:t>
      </w:r>
      <w:r>
        <w:rPr>
          <w:rFonts w:ascii="Times New Roman" w:hAnsi="Times New Roman" w:cs="Times New Roman"/>
          <w:b w:val="0"/>
          <w:spacing w:val="4"/>
        </w:rPr>
        <w:t>pH</w:t>
      </w:r>
      <w:r>
        <w:rPr>
          <w:rFonts w:ascii="Times New Roman" w:cs="Times New Roman"/>
          <w:b w:val="0"/>
          <w:spacing w:val="4"/>
        </w:rPr>
        <w:t>：</w:t>
      </w:r>
      <w:r>
        <w:rPr>
          <w:rFonts w:ascii="Times New Roman" w:hAnsi="Times New Roman" w:cs="Times New Roman"/>
          <w:b w:val="0"/>
          <w:spacing w:val="4"/>
        </w:rPr>
        <w:t>5~7</w:t>
      </w:r>
      <w:r>
        <w:rPr>
          <w:rFonts w:ascii="Times New Roman" w:cs="Times New Roman"/>
          <w:b w:val="0"/>
          <w:spacing w:val="4"/>
        </w:rPr>
        <w:t>、</w:t>
      </w:r>
      <w:r>
        <w:rPr>
          <w:rFonts w:ascii="Times New Roman" w:hAnsi="Times New Roman" w:cs="Times New Roman"/>
          <w:b w:val="0"/>
          <w:spacing w:val="4"/>
        </w:rPr>
        <w:t>COD</w:t>
      </w:r>
      <w:r>
        <w:rPr>
          <w:rFonts w:ascii="Times New Roman" w:cs="Times New Roman"/>
          <w:b w:val="0"/>
          <w:spacing w:val="4"/>
        </w:rPr>
        <w:t>：</w:t>
      </w:r>
      <w:r>
        <w:rPr>
          <w:rFonts w:ascii="Times New Roman" w:hAnsi="Times New Roman" w:cs="Times New Roman"/>
          <w:b w:val="0"/>
          <w:spacing w:val="4"/>
        </w:rPr>
        <w:t>373mg/L</w:t>
      </w:r>
      <w:r>
        <w:rPr>
          <w:rFonts w:ascii="Times New Roman" w:cs="Times New Roman"/>
          <w:b w:val="0"/>
          <w:spacing w:val="4"/>
        </w:rPr>
        <w:t>、</w:t>
      </w:r>
      <w:r>
        <w:rPr>
          <w:rFonts w:ascii="Times New Roman" w:hAnsi="Times New Roman" w:cs="Times New Roman"/>
          <w:b w:val="0"/>
          <w:spacing w:val="4"/>
        </w:rPr>
        <w:t>BOD5</w:t>
      </w:r>
      <w:r>
        <w:rPr>
          <w:rFonts w:ascii="Times New Roman" w:cs="Times New Roman"/>
          <w:b w:val="0"/>
          <w:spacing w:val="4"/>
        </w:rPr>
        <w:t>：</w:t>
      </w:r>
      <w:r>
        <w:rPr>
          <w:rFonts w:ascii="Times New Roman" w:hAnsi="Times New Roman" w:cs="Times New Roman"/>
          <w:b w:val="0"/>
          <w:spacing w:val="4"/>
        </w:rPr>
        <w:t>150mg/L</w:t>
      </w:r>
      <w:r>
        <w:rPr>
          <w:rFonts w:ascii="Times New Roman" w:cs="Times New Roman"/>
          <w:b w:val="0"/>
          <w:spacing w:val="4"/>
        </w:rPr>
        <w:t>、</w:t>
      </w:r>
      <w:r>
        <w:rPr>
          <w:rFonts w:ascii="Times New Roman" w:hAnsi="Times New Roman" w:cs="Times New Roman"/>
          <w:b w:val="0"/>
          <w:spacing w:val="4"/>
        </w:rPr>
        <w:t>NH3-N</w:t>
      </w:r>
      <w:r>
        <w:rPr>
          <w:rFonts w:ascii="Times New Roman" w:cs="Times New Roman"/>
          <w:b w:val="0"/>
          <w:spacing w:val="4"/>
        </w:rPr>
        <w:t>：</w:t>
      </w:r>
      <w:r>
        <w:rPr>
          <w:rFonts w:ascii="Times New Roman" w:hAnsi="Times New Roman" w:cs="Times New Roman"/>
          <w:b w:val="0"/>
          <w:spacing w:val="4"/>
        </w:rPr>
        <w:t>15.6mg/L</w:t>
      </w:r>
      <w:r>
        <w:rPr>
          <w:rFonts w:ascii="Times New Roman" w:cs="Times New Roman"/>
          <w:b w:val="0"/>
          <w:spacing w:val="4"/>
        </w:rPr>
        <w:t>、</w:t>
      </w:r>
      <w:r>
        <w:rPr>
          <w:rFonts w:ascii="Times New Roman" w:hAnsi="Times New Roman" w:cs="Times New Roman"/>
          <w:b w:val="0"/>
          <w:spacing w:val="4"/>
        </w:rPr>
        <w:t>SS</w:t>
      </w:r>
      <w:r>
        <w:rPr>
          <w:rFonts w:ascii="Times New Roman" w:cs="Times New Roman"/>
          <w:b w:val="0"/>
          <w:spacing w:val="4"/>
        </w:rPr>
        <w:t>：</w:t>
      </w:r>
      <w:r>
        <w:rPr>
          <w:rFonts w:ascii="Times New Roman" w:hAnsi="Times New Roman" w:cs="Times New Roman"/>
          <w:b w:val="0"/>
          <w:spacing w:val="4"/>
        </w:rPr>
        <w:t>128mg/L</w:t>
      </w:r>
      <w:r>
        <w:rPr>
          <w:rFonts w:ascii="Times New Roman" w:cs="Times New Roman"/>
          <w:b w:val="0"/>
          <w:spacing w:val="4"/>
        </w:rPr>
        <w:t>、动植物油</w:t>
      </w:r>
      <w:r>
        <w:rPr>
          <w:rFonts w:ascii="Times New Roman" w:hAnsi="Times New Roman" w:cs="Times New Roman"/>
          <w:b w:val="0"/>
          <w:spacing w:val="4"/>
        </w:rPr>
        <w:t>2.2mg/L</w:t>
      </w:r>
      <w:r>
        <w:rPr>
          <w:rFonts w:ascii="Times New Roman" w:cs="Times New Roman"/>
          <w:b w:val="0"/>
          <w:spacing w:val="4"/>
        </w:rPr>
        <w:t>、粪大肠菌群</w:t>
      </w:r>
      <w:r>
        <w:rPr>
          <w:rFonts w:ascii="Times New Roman" w:hAnsi="Times New Roman" w:cs="Times New Roman"/>
          <w:b w:val="0"/>
          <w:spacing w:val="4"/>
        </w:rPr>
        <w:t>≥2.4×10</w:t>
      </w:r>
      <w:r>
        <w:rPr>
          <w:rFonts w:ascii="Times New Roman" w:hAnsi="Times New Roman" w:cs="Times New Roman"/>
          <w:b w:val="0"/>
          <w:spacing w:val="4"/>
          <w:vertAlign w:val="superscript"/>
        </w:rPr>
        <w:t>4</w:t>
      </w:r>
      <w:r>
        <w:rPr>
          <w:rFonts w:ascii="Times New Roman" w:hAnsi="Times New Roman" w:cs="Times New Roman"/>
          <w:b w:val="0"/>
          <w:spacing w:val="4"/>
        </w:rPr>
        <w:t>MPN/L</w:t>
      </w:r>
      <w:r>
        <w:rPr>
          <w:rFonts w:ascii="Times New Roman" w:cs="Times New Roman"/>
          <w:b w:val="0"/>
          <w:spacing w:val="4"/>
        </w:rPr>
        <w:t>。</w:t>
      </w:r>
    </w:p>
    <w:p w:rsidR="003D77B3" w:rsidRDefault="00684F0F">
      <w:pPr>
        <w:pStyle w:val="15"/>
        <w:snapToGrid w:val="0"/>
        <w:spacing w:line="480" w:lineRule="exact"/>
        <w:ind w:firstLine="496"/>
        <w:rPr>
          <w:b w:val="0"/>
          <w:spacing w:val="4"/>
        </w:rPr>
      </w:pPr>
      <w:r>
        <w:rPr>
          <w:rFonts w:hint="eastAsia"/>
          <w:b w:val="0"/>
          <w:spacing w:val="4"/>
        </w:rPr>
        <w:t>项目软水制备产生的浓水排入项目污水处理站。</w:t>
      </w:r>
    </w:p>
    <w:p w:rsidR="003D77B3" w:rsidRDefault="00684F0F">
      <w:pPr>
        <w:pStyle w:val="15"/>
        <w:snapToGrid w:val="0"/>
        <w:spacing w:line="480" w:lineRule="exact"/>
        <w:ind w:firstLine="480"/>
        <w:rPr>
          <w:rFonts w:ascii="Times New Roman" w:hAnsi="Times New Roman" w:cs="Times New Roman"/>
          <w:b w:val="0"/>
          <w:bCs/>
        </w:rPr>
      </w:pPr>
      <w:r>
        <w:rPr>
          <w:rFonts w:hint="eastAsia"/>
          <w:b w:val="0"/>
          <w:bCs/>
        </w:rPr>
        <w:t>（</w:t>
      </w:r>
      <w:r>
        <w:rPr>
          <w:b w:val="0"/>
          <w:bCs/>
        </w:rPr>
        <w:t>2</w:t>
      </w:r>
      <w:r>
        <w:rPr>
          <w:rFonts w:hint="eastAsia"/>
          <w:b w:val="0"/>
          <w:bCs/>
        </w:rPr>
        <w:t>）</w:t>
      </w:r>
      <w:r>
        <w:rPr>
          <w:b w:val="0"/>
          <w:bCs/>
        </w:rPr>
        <w:t>职工、隔离人员生活废水、食堂</w:t>
      </w:r>
      <w:r>
        <w:rPr>
          <w:rFonts w:hint="eastAsia"/>
          <w:b w:val="0"/>
          <w:bCs/>
        </w:rPr>
        <w:t>产生的废水</w:t>
      </w:r>
    </w:p>
    <w:p w:rsidR="003D77B3" w:rsidRDefault="00684F0F">
      <w:pPr>
        <w:pStyle w:val="15"/>
        <w:snapToGrid w:val="0"/>
        <w:spacing w:line="480" w:lineRule="exact"/>
        <w:ind w:firstLine="480"/>
        <w:rPr>
          <w:b w:val="0"/>
          <w:bCs/>
          <w:color w:val="auto"/>
          <w:szCs w:val="24"/>
        </w:rPr>
      </w:pPr>
      <w:r>
        <w:rPr>
          <w:rFonts w:hint="eastAsia"/>
          <w:b w:val="0"/>
          <w:bCs/>
        </w:rPr>
        <w:t>本项目化验、日常办公产生的废水属于中等浓度的一般城市生活污水常见水质，主要污染物有</w:t>
      </w:r>
      <w:r>
        <w:rPr>
          <w:b w:val="0"/>
          <w:bCs/>
        </w:rPr>
        <w:t>COD</w:t>
      </w:r>
      <w:r>
        <w:rPr>
          <w:rFonts w:hint="eastAsia"/>
          <w:b w:val="0"/>
          <w:bCs/>
        </w:rPr>
        <w:t>、</w:t>
      </w:r>
      <w:r>
        <w:rPr>
          <w:b w:val="0"/>
          <w:bCs/>
        </w:rPr>
        <w:t>BOD</w:t>
      </w:r>
      <w:r>
        <w:rPr>
          <w:b w:val="0"/>
          <w:bCs/>
          <w:vertAlign w:val="subscript"/>
        </w:rPr>
        <w:t>5</w:t>
      </w:r>
      <w:r>
        <w:rPr>
          <w:rFonts w:hint="eastAsia"/>
          <w:b w:val="0"/>
          <w:bCs/>
        </w:rPr>
        <w:t>、</w:t>
      </w:r>
      <w:r>
        <w:rPr>
          <w:b w:val="0"/>
          <w:bCs/>
        </w:rPr>
        <w:t>NH</w:t>
      </w:r>
      <w:r>
        <w:rPr>
          <w:b w:val="0"/>
          <w:bCs/>
          <w:vertAlign w:val="subscript"/>
        </w:rPr>
        <w:t>3</w:t>
      </w:r>
      <w:r>
        <w:rPr>
          <w:b w:val="0"/>
          <w:bCs/>
        </w:rPr>
        <w:t>-N</w:t>
      </w:r>
      <w:r>
        <w:rPr>
          <w:rFonts w:hint="eastAsia"/>
          <w:b w:val="0"/>
          <w:bCs/>
        </w:rPr>
        <w:t>、</w:t>
      </w:r>
      <w:r>
        <w:rPr>
          <w:b w:val="0"/>
          <w:bCs/>
        </w:rPr>
        <w:t>SS</w:t>
      </w:r>
      <w:r>
        <w:rPr>
          <w:rFonts w:hint="eastAsia"/>
          <w:b w:val="0"/>
          <w:bCs/>
        </w:rPr>
        <w:t>及</w:t>
      </w:r>
      <w:r>
        <w:rPr>
          <w:b w:val="0"/>
          <w:bCs/>
        </w:rPr>
        <w:t>LAS</w:t>
      </w:r>
      <w:r>
        <w:rPr>
          <w:rFonts w:hint="eastAsia"/>
          <w:b w:val="0"/>
          <w:bCs/>
        </w:rPr>
        <w:t>等，根据水平衡分析，废水量为</w:t>
      </w:r>
      <w:r>
        <w:rPr>
          <w:rFonts w:hint="eastAsia"/>
          <w:b w:val="0"/>
          <w:bCs/>
        </w:rPr>
        <w:t>11.84</w:t>
      </w:r>
      <w:r>
        <w:rPr>
          <w:b w:val="0"/>
          <w:bCs/>
        </w:rPr>
        <w:t>m</w:t>
      </w:r>
      <w:r>
        <w:rPr>
          <w:b w:val="0"/>
          <w:bCs/>
          <w:vertAlign w:val="superscript"/>
        </w:rPr>
        <w:t>3</w:t>
      </w:r>
      <w:r>
        <w:rPr>
          <w:b w:val="0"/>
          <w:bCs/>
        </w:rPr>
        <w:t>/d</w:t>
      </w:r>
      <w:r>
        <w:rPr>
          <w:rFonts w:hint="eastAsia"/>
          <w:b w:val="0"/>
          <w:bCs/>
        </w:rPr>
        <w:t>。本次环评依据《建设项目环境影响评价》</w:t>
      </w:r>
      <w:r>
        <w:rPr>
          <w:b w:val="0"/>
          <w:bCs/>
        </w:rPr>
        <w:t>(</w:t>
      </w:r>
      <w:r>
        <w:rPr>
          <w:rFonts w:hint="eastAsia"/>
          <w:b w:val="0"/>
          <w:bCs/>
        </w:rPr>
        <w:t>环境保护部环境工程评估中心，中国环境科学出版社）提供的产污系数确定各污染物的产生浓度及产生量。</w:t>
      </w:r>
    </w:p>
    <w:p w:rsidR="003D77B3" w:rsidRDefault="00684F0F">
      <w:pPr>
        <w:pStyle w:val="15"/>
        <w:snapToGrid w:val="0"/>
        <w:spacing w:line="480" w:lineRule="exact"/>
        <w:ind w:firstLine="480"/>
        <w:jc w:val="left"/>
        <w:rPr>
          <w:rFonts w:ascii="Times New Roman" w:hAnsi="Times New Roman" w:cs="Times New Roman"/>
          <w:b w:val="0"/>
          <w:bCs/>
        </w:rPr>
      </w:pPr>
      <w:r>
        <w:rPr>
          <w:rFonts w:hint="eastAsia"/>
          <w:b w:val="0"/>
          <w:bCs/>
        </w:rPr>
        <w:t>废水产生量和各污染物的浓度和产生量见表</w:t>
      </w:r>
      <w:r>
        <w:rPr>
          <w:b w:val="0"/>
          <w:bCs/>
        </w:rPr>
        <w:t>5</w:t>
      </w:r>
      <w:r>
        <w:rPr>
          <w:rFonts w:hint="eastAsia"/>
          <w:b w:val="0"/>
          <w:bCs/>
        </w:rPr>
        <w:t>.2</w:t>
      </w:r>
      <w:r>
        <w:rPr>
          <w:b w:val="0"/>
          <w:bCs/>
        </w:rPr>
        <w:t>-1</w:t>
      </w:r>
      <w:r>
        <w:rPr>
          <w:rFonts w:hint="eastAsia"/>
          <w:b w:val="0"/>
          <w:bCs/>
        </w:rPr>
        <w:t>5</w:t>
      </w:r>
      <w:r>
        <w:rPr>
          <w:rFonts w:hint="eastAsia"/>
          <w:b w:val="0"/>
          <w:bCs/>
        </w:rPr>
        <w:t>。</w:t>
      </w:r>
    </w:p>
    <w:p w:rsidR="003D77B3" w:rsidRDefault="00684F0F">
      <w:pPr>
        <w:widowControl/>
        <w:adjustRightInd/>
        <w:spacing w:line="240" w:lineRule="auto"/>
        <w:ind w:firstLineChars="0" w:firstLine="0"/>
        <w:jc w:val="left"/>
        <w:textAlignment w:val="auto"/>
        <w:rPr>
          <w:rFonts w:asciiTheme="minorHAnsi" w:eastAsiaTheme="minorEastAsia" w:hAnsiTheme="minorHAnsi" w:cstheme="minorBidi"/>
          <w:bCs/>
          <w:color w:val="000000"/>
          <w:kern w:val="2"/>
        </w:rPr>
      </w:pPr>
      <w:r>
        <w:rPr>
          <w:b/>
          <w:bCs/>
        </w:rPr>
        <w:br w:type="page"/>
      </w:r>
    </w:p>
    <w:p w:rsidR="003D77B3" w:rsidRDefault="00684F0F">
      <w:pPr>
        <w:pStyle w:val="15"/>
        <w:snapToGrid w:val="0"/>
        <w:spacing w:line="480" w:lineRule="exact"/>
        <w:ind w:firstLineChars="0" w:firstLine="0"/>
        <w:jc w:val="center"/>
        <w:rPr>
          <w:b w:val="0"/>
          <w:bCs/>
        </w:rPr>
      </w:pPr>
      <w:r>
        <w:rPr>
          <w:rFonts w:hint="eastAsia"/>
          <w:b w:val="0"/>
          <w:bCs/>
        </w:rPr>
        <w:lastRenderedPageBreak/>
        <w:t>表</w:t>
      </w:r>
      <w:r>
        <w:rPr>
          <w:b w:val="0"/>
          <w:bCs/>
        </w:rPr>
        <w:t>5</w:t>
      </w:r>
      <w:r>
        <w:rPr>
          <w:rFonts w:hint="eastAsia"/>
          <w:b w:val="0"/>
          <w:bCs/>
        </w:rPr>
        <w:t>.2</w:t>
      </w:r>
      <w:r>
        <w:rPr>
          <w:b w:val="0"/>
          <w:bCs/>
        </w:rPr>
        <w:t>-1</w:t>
      </w:r>
      <w:r>
        <w:rPr>
          <w:rFonts w:hint="eastAsia"/>
          <w:b w:val="0"/>
          <w:bCs/>
        </w:rPr>
        <w:t>5</w:t>
      </w:r>
      <w:r>
        <w:rPr>
          <w:rFonts w:hint="eastAsia"/>
          <w:b w:val="0"/>
          <w:bCs/>
        </w:rPr>
        <w:t>项目废水产生情况</w:t>
      </w:r>
    </w:p>
    <w:tbl>
      <w:tblPr>
        <w:tblStyle w:val="36"/>
        <w:tblW w:w="5000" w:type="pct"/>
        <w:jc w:val="center"/>
        <w:tblLook w:val="04A0"/>
      </w:tblPr>
      <w:tblGrid>
        <w:gridCol w:w="1240"/>
        <w:gridCol w:w="1033"/>
        <w:gridCol w:w="1545"/>
        <w:gridCol w:w="1824"/>
        <w:gridCol w:w="1824"/>
        <w:gridCol w:w="1820"/>
      </w:tblGrid>
      <w:tr w:rsidR="003D77B3">
        <w:trPr>
          <w:trHeight w:val="284"/>
          <w:jc w:val="center"/>
        </w:trPr>
        <w:tc>
          <w:tcPr>
            <w:tcW w:w="668"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污染源</w:t>
            </w:r>
          </w:p>
        </w:tc>
        <w:tc>
          <w:tcPr>
            <w:tcW w:w="556"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废水量（</w:t>
            </w:r>
            <w:r>
              <w:rPr>
                <w:bCs/>
                <w:color w:val="000000"/>
                <w:kern w:val="2"/>
                <w:sz w:val="21"/>
                <w:szCs w:val="21"/>
              </w:rPr>
              <w:t>m</w:t>
            </w:r>
            <w:r>
              <w:rPr>
                <w:bCs/>
                <w:color w:val="000000"/>
                <w:kern w:val="2"/>
                <w:sz w:val="21"/>
                <w:szCs w:val="21"/>
                <w:vertAlign w:val="superscript"/>
              </w:rPr>
              <w:t>3</w:t>
            </w:r>
            <w:r>
              <w:rPr>
                <w:bCs/>
                <w:color w:val="000000"/>
                <w:kern w:val="2"/>
                <w:sz w:val="21"/>
                <w:szCs w:val="21"/>
              </w:rPr>
              <w:t>/d</w:t>
            </w:r>
            <w:r>
              <w:rPr>
                <w:bCs/>
                <w:color w:val="000000"/>
                <w:kern w:val="2"/>
                <w:sz w:val="21"/>
                <w:szCs w:val="21"/>
              </w:rPr>
              <w:t>）</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污染物</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浓度值（</w:t>
            </w:r>
            <w:r>
              <w:rPr>
                <w:bCs/>
                <w:color w:val="000000"/>
                <w:kern w:val="2"/>
                <w:sz w:val="21"/>
                <w:szCs w:val="21"/>
              </w:rPr>
              <w:t>mg/L</w:t>
            </w:r>
            <w:r>
              <w:rPr>
                <w:bCs/>
                <w:color w:val="000000"/>
                <w:kern w:val="2"/>
                <w:sz w:val="21"/>
                <w:szCs w:val="21"/>
              </w:rPr>
              <w:t>）</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产生量（</w:t>
            </w:r>
            <w:r>
              <w:rPr>
                <w:bCs/>
                <w:color w:val="000000"/>
                <w:kern w:val="2"/>
                <w:sz w:val="21"/>
                <w:szCs w:val="21"/>
              </w:rPr>
              <w:t>kg/d</w:t>
            </w:r>
            <w:r>
              <w:rPr>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产生量（</w:t>
            </w:r>
            <w:r>
              <w:rPr>
                <w:bCs/>
                <w:color w:val="000000"/>
                <w:kern w:val="2"/>
                <w:sz w:val="21"/>
                <w:szCs w:val="21"/>
              </w:rPr>
              <w:t>t/a</w:t>
            </w:r>
            <w:r>
              <w:rPr>
                <w:bCs/>
                <w:color w:val="000000"/>
                <w:kern w:val="2"/>
                <w:sz w:val="21"/>
                <w:szCs w:val="21"/>
              </w:rPr>
              <w:t>）</w:t>
            </w:r>
          </w:p>
        </w:tc>
      </w:tr>
      <w:tr w:rsidR="003D77B3">
        <w:trPr>
          <w:trHeight w:val="284"/>
          <w:jc w:val="center"/>
        </w:trPr>
        <w:tc>
          <w:tcPr>
            <w:tcW w:w="668"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实验废水</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6.93</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5-7</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pacing w:line="240" w:lineRule="auto"/>
              <w:ind w:firstLineChars="0" w:firstLine="0"/>
              <w:jc w:val="center"/>
              <w:textAlignment w:val="auto"/>
              <w:rPr>
                <w:color w:val="000000"/>
                <w:kern w:val="2"/>
                <w:sz w:val="21"/>
                <w:szCs w:val="21"/>
              </w:rPr>
            </w:pPr>
            <w:r>
              <w:rPr>
                <w:color w:val="000000"/>
                <w:kern w:val="2"/>
                <w:sz w:val="21"/>
                <w:szCs w:val="21"/>
              </w:rPr>
              <w:t>/</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373</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2.58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0.65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BOD</w:t>
            </w:r>
            <w:r>
              <w:rPr>
                <w:bCs/>
                <w:color w:val="000000"/>
                <w:kern w:val="2"/>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0.26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128</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0.89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0.22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NH</w:t>
            </w:r>
            <w:r>
              <w:rPr>
                <w:bCs/>
                <w:color w:val="000000"/>
                <w:kern w:val="2"/>
                <w:sz w:val="21"/>
                <w:szCs w:val="21"/>
                <w:vertAlign w:val="subscript"/>
              </w:rPr>
              <w:t>3</w:t>
            </w:r>
            <w:r>
              <w:rPr>
                <w:bCs/>
                <w:color w:val="000000"/>
                <w:kern w:val="2"/>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15.6</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0.11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0.03 </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0.02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0.01</w:t>
            </w:r>
          </w:p>
        </w:tc>
      </w:tr>
      <w:tr w:rsidR="003D77B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粪大肠杆菌</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2.4×10</w:t>
            </w:r>
            <w:r>
              <w:rPr>
                <w:bCs/>
                <w:color w:val="000000"/>
                <w:kern w:val="2"/>
                <w:sz w:val="21"/>
                <w:szCs w:val="21"/>
                <w:vertAlign w:val="superscript"/>
              </w:rPr>
              <w:t>4</w:t>
            </w:r>
            <w:r>
              <w:rPr>
                <w:bCs/>
                <w:color w:val="000000"/>
                <w:kern w:val="2"/>
                <w:sz w:val="21"/>
                <w:szCs w:val="21"/>
              </w:rPr>
              <w:t>MPN/L</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val="restart"/>
            <w:tcBorders>
              <w:top w:val="single" w:sz="4" w:space="0" w:color="auto"/>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bCs/>
                <w:color w:val="000000"/>
                <w:kern w:val="2"/>
                <w:sz w:val="21"/>
                <w:szCs w:val="21"/>
              </w:rPr>
              <w:t>职工、隔离人员生活废水、食堂废水</w:t>
            </w:r>
          </w:p>
        </w:tc>
        <w:tc>
          <w:tcPr>
            <w:tcW w:w="0" w:type="auto"/>
            <w:vMerge w:val="restart"/>
            <w:tcBorders>
              <w:top w:val="single" w:sz="4" w:space="0" w:color="auto"/>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11.84</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6-9</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350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4.14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BOD</w:t>
            </w:r>
            <w:r>
              <w:rPr>
                <w:rFonts w:ascii="Times New Roman" w:hAnsi="Times New Roman" w:cs="Times New Roman"/>
                <w:b w:val="0"/>
                <w:bCs/>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150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1.78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0.44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300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3.55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0.89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NH</w:t>
            </w:r>
            <w:r>
              <w:rPr>
                <w:rFonts w:ascii="Times New Roman" w:hAnsi="Times New Roman" w:cs="Times New Roman"/>
                <w:b w:val="0"/>
                <w:bCs/>
                <w:sz w:val="21"/>
                <w:szCs w:val="21"/>
                <w:vertAlign w:val="subscript"/>
              </w:rPr>
              <w:t>3</w:t>
            </w:r>
            <w:r>
              <w:rPr>
                <w:rFonts w:ascii="Times New Roman" w:hAnsi="Times New Roman" w:cs="Times New Roman"/>
                <w:b w:val="0"/>
                <w:bCs/>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40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0.47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0.12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LAS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b w:val="0"/>
                <w:bCs/>
                <w:sz w:val="21"/>
                <w:szCs w:val="21"/>
              </w:rPr>
              <w:t>8.0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0.09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0.02 </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cs="Times New Roman"/>
                <w:b w:val="0"/>
                <w:bCs/>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15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0.18 </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0.44</w:t>
            </w:r>
          </w:p>
        </w:tc>
      </w:tr>
      <w:tr w:rsidR="003D77B3">
        <w:trPr>
          <w:trHeight w:val="284"/>
          <w:jc w:val="center"/>
        </w:trPr>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bCs/>
                <w:color w:val="000000"/>
                <w:kern w:val="2"/>
                <w:sz w:val="21"/>
                <w:szCs w:val="21"/>
              </w:rPr>
              <w:t>软水制备浓水</w:t>
            </w:r>
          </w:p>
        </w:tc>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0.49</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50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0.0245</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0.006</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盐类</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2000</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0.98</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0.245</w:t>
            </w:r>
          </w:p>
        </w:tc>
      </w:tr>
      <w:tr w:rsidR="003D77B3">
        <w:trPr>
          <w:trHeight w:val="284"/>
          <w:jc w:val="center"/>
        </w:trPr>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污水处理站入口</w:t>
            </w:r>
          </w:p>
        </w:tc>
        <w:tc>
          <w:tcPr>
            <w:tcW w:w="0" w:type="auto"/>
            <w:vMerge w:val="restart"/>
            <w:tcBorders>
              <w:left w:val="single" w:sz="4" w:space="0" w:color="auto"/>
              <w:right w:val="single" w:sz="4" w:space="0" w:color="auto"/>
            </w:tcBorders>
            <w:vAlign w:val="center"/>
          </w:tcPr>
          <w:p w:rsidR="003D77B3" w:rsidRDefault="00684F0F">
            <w:pPr>
              <w:widowControl/>
              <w:adjustRightInd/>
              <w:spacing w:line="240" w:lineRule="auto"/>
              <w:ind w:firstLineChars="0" w:firstLine="0"/>
              <w:jc w:val="center"/>
              <w:textAlignment w:val="auto"/>
              <w:rPr>
                <w:bCs/>
                <w:color w:val="000000"/>
                <w:kern w:val="2"/>
                <w:sz w:val="21"/>
                <w:szCs w:val="21"/>
              </w:rPr>
            </w:pPr>
            <w:r>
              <w:rPr>
                <w:rFonts w:hint="eastAsia"/>
                <w:bCs/>
                <w:color w:val="000000"/>
                <w:kern w:val="2"/>
                <w:sz w:val="21"/>
                <w:szCs w:val="21"/>
              </w:rPr>
              <w:t>19.26</w:t>
            </w: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pH</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3D77B3">
            <w:pPr>
              <w:pStyle w:val="15"/>
              <w:snapToGrid w:val="0"/>
              <w:spacing w:line="240" w:lineRule="auto"/>
              <w:ind w:firstLineChars="0" w:firstLine="0"/>
              <w:jc w:val="center"/>
              <w:rPr>
                <w:rFonts w:ascii="Times New Roman" w:hAnsi="Times New Roman" w:cs="Times New Roman"/>
                <w:b w:val="0"/>
                <w:bCs/>
                <w:sz w:val="21"/>
                <w:szCs w:val="21"/>
              </w:rPr>
            </w:pP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COD</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348.9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6.72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1.68</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BOD</w:t>
            </w:r>
            <w:r>
              <w:rPr>
                <w:bCs/>
                <w:color w:val="000000"/>
                <w:kern w:val="2"/>
                <w:sz w:val="21"/>
                <w:szCs w:val="21"/>
                <w:vertAlign w:val="subscript"/>
              </w:rPr>
              <w:t>5</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146.4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2.82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0.705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SS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231.6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4.46</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1.116</w:t>
            </w:r>
          </w:p>
        </w:tc>
      </w:tr>
      <w:tr w:rsidR="003D77B3">
        <w:trPr>
          <w:trHeight w:val="77"/>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NH</w:t>
            </w:r>
            <w:r>
              <w:rPr>
                <w:bCs/>
                <w:color w:val="000000"/>
                <w:kern w:val="2"/>
                <w:sz w:val="21"/>
                <w:szCs w:val="21"/>
                <w:vertAlign w:val="subscript"/>
              </w:rPr>
              <w:t>3</w:t>
            </w:r>
            <w:r>
              <w:rPr>
                <w:bCs/>
                <w:color w:val="000000"/>
                <w:kern w:val="2"/>
                <w:sz w:val="21"/>
                <w:szCs w:val="21"/>
              </w:rPr>
              <w:t>-N</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30.1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0.58</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0.145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动植物油</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10.4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0.2</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0.45</w:t>
            </w:r>
          </w:p>
        </w:tc>
      </w:tr>
      <w:tr w:rsidR="003D77B3">
        <w:trPr>
          <w:trHeight w:val="284"/>
          <w:jc w:val="center"/>
        </w:trPr>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LAS</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 xml:space="preserve">4.7 </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0.09</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0.0225</w:t>
            </w:r>
          </w:p>
        </w:tc>
      </w:tr>
      <w:tr w:rsidR="003D77B3">
        <w:trPr>
          <w:trHeight w:val="284"/>
          <w:jc w:val="center"/>
        </w:trPr>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0" w:type="auto"/>
            <w:vMerge/>
            <w:tcBorders>
              <w:left w:val="single" w:sz="4"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bCs/>
                <w:color w:val="000000"/>
                <w:kern w:val="2"/>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bCs/>
                <w:color w:val="000000"/>
                <w:kern w:val="2"/>
                <w:sz w:val="21"/>
                <w:szCs w:val="21"/>
              </w:rPr>
              <w:t>粪大肠杆菌</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15"/>
              <w:snapToGrid w:val="0"/>
              <w:spacing w:line="240" w:lineRule="auto"/>
              <w:ind w:firstLineChars="0" w:firstLine="0"/>
              <w:jc w:val="center"/>
              <w:rPr>
                <w:rFonts w:ascii="Times New Roman" w:hAnsi="Times New Roman" w:cs="Times New Roman"/>
                <w:b w:val="0"/>
                <w:bCs/>
                <w:sz w:val="21"/>
                <w:szCs w:val="21"/>
              </w:rPr>
            </w:pPr>
            <w:r>
              <w:rPr>
                <w:rFonts w:ascii="Times New Roman" w:hAnsi="Times New Roman" w:cs="Times New Roman" w:hint="eastAsia"/>
                <w:b w:val="0"/>
                <w:bCs/>
                <w:sz w:val="21"/>
                <w:szCs w:val="21"/>
              </w:rPr>
              <w:t>0.88</w:t>
            </w:r>
            <w:r>
              <w:rPr>
                <w:rFonts w:ascii="Times New Roman" w:hAnsi="Times New Roman" w:cs="Times New Roman"/>
                <w:b w:val="0"/>
                <w:bCs/>
                <w:sz w:val="21"/>
                <w:szCs w:val="21"/>
              </w:rPr>
              <w:t>×10</w:t>
            </w:r>
            <w:r>
              <w:rPr>
                <w:rFonts w:ascii="Times New Roman" w:hAnsi="Times New Roman" w:cs="Times New Roman"/>
                <w:b w:val="0"/>
                <w:bCs/>
                <w:sz w:val="21"/>
                <w:szCs w:val="21"/>
                <w:vertAlign w:val="superscript"/>
              </w:rPr>
              <w:t>4</w:t>
            </w:r>
            <w:r>
              <w:rPr>
                <w:rFonts w:ascii="Times New Roman" w:hAnsi="Times New Roman" w:cs="Times New Roman"/>
                <w:b w:val="0"/>
                <w:bCs/>
                <w:sz w:val="21"/>
                <w:szCs w:val="21"/>
              </w:rPr>
              <w:t>MPN/L</w:t>
            </w:r>
          </w:p>
        </w:tc>
        <w:tc>
          <w:tcPr>
            <w:tcW w:w="982"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c>
          <w:tcPr>
            <w:tcW w:w="980" w:type="pct"/>
            <w:tcBorders>
              <w:top w:val="single" w:sz="4" w:space="0" w:color="auto"/>
              <w:left w:val="single" w:sz="4" w:space="0" w:color="auto"/>
              <w:bottom w:val="single" w:sz="4" w:space="0" w:color="auto"/>
              <w:right w:val="single" w:sz="4" w:space="0" w:color="auto"/>
            </w:tcBorders>
            <w:vAlign w:val="center"/>
          </w:tcPr>
          <w:p w:rsidR="003D77B3" w:rsidRDefault="00684F0F">
            <w:pPr>
              <w:adjustRightInd/>
              <w:snapToGrid w:val="0"/>
              <w:spacing w:line="240" w:lineRule="auto"/>
              <w:ind w:firstLineChars="0" w:firstLine="0"/>
              <w:jc w:val="center"/>
              <w:textAlignment w:val="auto"/>
              <w:rPr>
                <w:bCs/>
                <w:color w:val="000000"/>
                <w:kern w:val="2"/>
                <w:sz w:val="21"/>
                <w:szCs w:val="21"/>
              </w:rPr>
            </w:pPr>
            <w:r>
              <w:rPr>
                <w:rFonts w:hint="eastAsia"/>
                <w:bCs/>
                <w:color w:val="000000"/>
                <w:kern w:val="2"/>
                <w:sz w:val="21"/>
                <w:szCs w:val="21"/>
              </w:rPr>
              <w:t>/</w:t>
            </w:r>
          </w:p>
        </w:tc>
      </w:tr>
    </w:tbl>
    <w:p w:rsidR="003D77B3" w:rsidRDefault="00684F0F">
      <w:pPr>
        <w:pStyle w:val="3"/>
        <w:numPr>
          <w:ilvl w:val="0"/>
          <w:numId w:val="0"/>
        </w:numPr>
        <w:tabs>
          <w:tab w:val="left" w:pos="0"/>
        </w:tabs>
        <w:spacing w:beforeLines="0" w:afterLines="0" w:line="480" w:lineRule="exact"/>
        <w:rPr>
          <w:kern w:val="2"/>
          <w:szCs w:val="24"/>
        </w:rPr>
      </w:pPr>
      <w:r>
        <w:t>5.2.2.</w:t>
      </w:r>
      <w:r>
        <w:rPr>
          <w:rFonts w:hint="eastAsia"/>
        </w:rPr>
        <w:t>3</w:t>
      </w:r>
      <w:r>
        <w:rPr>
          <w:rFonts w:hint="eastAsia"/>
          <w:szCs w:val="24"/>
        </w:rPr>
        <w:t>废水处理措施</w:t>
      </w:r>
    </w:p>
    <w:p w:rsidR="003D77B3" w:rsidRDefault="00684F0F">
      <w:pPr>
        <w:spacing w:line="480" w:lineRule="exact"/>
        <w:ind w:firstLine="480"/>
        <w:rPr>
          <w:b/>
          <w:bCs/>
          <w:szCs w:val="24"/>
        </w:rPr>
      </w:pPr>
      <w:r>
        <w:rPr>
          <w:rFonts w:hint="eastAsia"/>
          <w:bCs/>
        </w:rPr>
        <w:t>项目实验室废水经过预处理与职工生活污水及隔离人员生活污水及经隔油池处理后的食堂废水排入项目污水处理站，本项目处理工艺选用“沉淀</w:t>
      </w:r>
      <w:r>
        <w:rPr>
          <w:rFonts w:hint="eastAsia"/>
          <w:bCs/>
        </w:rPr>
        <w:t>-</w:t>
      </w:r>
      <w:r>
        <w:rPr>
          <w:rFonts w:hint="eastAsia"/>
          <w:bCs/>
        </w:rPr>
        <w:t>调节</w:t>
      </w:r>
      <w:r>
        <w:rPr>
          <w:rFonts w:hint="eastAsia"/>
          <w:bCs/>
        </w:rPr>
        <w:t>-</w:t>
      </w:r>
      <w:r>
        <w:rPr>
          <w:rFonts w:hint="eastAsia"/>
          <w:bCs/>
        </w:rPr>
        <w:t>生物接触氧化</w:t>
      </w:r>
      <w:r>
        <w:rPr>
          <w:rFonts w:hint="eastAsia"/>
          <w:bCs/>
        </w:rPr>
        <w:t>-</w:t>
      </w:r>
      <w:r>
        <w:rPr>
          <w:rFonts w:hint="eastAsia"/>
          <w:bCs/>
        </w:rPr>
        <w:t>二沉</w:t>
      </w:r>
      <w:r>
        <w:rPr>
          <w:rFonts w:hint="eastAsia"/>
          <w:bCs/>
        </w:rPr>
        <w:t>-</w:t>
      </w:r>
      <w:r>
        <w:rPr>
          <w:rFonts w:hint="eastAsia"/>
          <w:bCs/>
        </w:rPr>
        <w:t>接触消毒”。处理后废水污染物浓度</w:t>
      </w:r>
      <w:r>
        <w:rPr>
          <w:rFonts w:hint="eastAsia"/>
        </w:rPr>
        <w:t>达到《医疗机构水污染物排放标准》（</w:t>
      </w:r>
      <w:r>
        <w:rPr>
          <w:rFonts w:hint="eastAsia"/>
        </w:rPr>
        <w:t>GB18466-2005</w:t>
      </w:r>
      <w:r>
        <w:rPr>
          <w:rFonts w:hint="eastAsia"/>
        </w:rPr>
        <w:t>）表</w:t>
      </w:r>
      <w:r>
        <w:rPr>
          <w:rFonts w:hint="eastAsia"/>
        </w:rPr>
        <w:t>1</w:t>
      </w:r>
      <w:r>
        <w:rPr>
          <w:rFonts w:hint="eastAsia"/>
        </w:rPr>
        <w:t>标准后，排入市政污水管网，最终排入五台县污水处理厂。</w:t>
      </w:r>
    </w:p>
    <w:p w:rsidR="003D77B3" w:rsidRDefault="003D77B3">
      <w:pPr>
        <w:ind w:firstLine="480"/>
        <w:rPr>
          <w:kern w:val="2"/>
          <w:lang w:val="pt-BR"/>
        </w:rPr>
      </w:pPr>
    </w:p>
    <w:p w:rsidR="003D77B3" w:rsidRDefault="003D77B3">
      <w:pPr>
        <w:widowControl/>
        <w:spacing w:line="240" w:lineRule="auto"/>
        <w:ind w:firstLine="480"/>
        <w:jc w:val="left"/>
        <w:rPr>
          <w:rFonts w:cstheme="majorBidi"/>
          <w:bCs/>
          <w:szCs w:val="28"/>
        </w:rPr>
        <w:sectPr w:rsidR="003D77B3">
          <w:pgSz w:w="11906" w:h="16838"/>
          <w:pgMar w:top="1440" w:right="1418" w:bottom="1440" w:left="1418" w:header="851" w:footer="992" w:gutter="0"/>
          <w:cols w:space="720"/>
          <w:docGrid w:type="lines" w:linePitch="326"/>
        </w:sectPr>
      </w:pPr>
    </w:p>
    <w:p w:rsidR="003D77B3" w:rsidRDefault="00684F0F">
      <w:pPr>
        <w:ind w:firstLine="480"/>
        <w:jc w:val="center"/>
      </w:pPr>
      <w:r>
        <w:rPr>
          <w:rFonts w:hint="eastAsia"/>
        </w:rPr>
        <w:lastRenderedPageBreak/>
        <w:t>表</w:t>
      </w:r>
      <w:r>
        <w:t>5</w:t>
      </w:r>
      <w:r>
        <w:rPr>
          <w:rFonts w:hint="eastAsia"/>
        </w:rPr>
        <w:t>.2</w:t>
      </w:r>
      <w:r>
        <w:t>-1</w:t>
      </w:r>
      <w:r>
        <w:rPr>
          <w:rFonts w:hint="eastAsia"/>
        </w:rPr>
        <w:t>6</w:t>
      </w:r>
      <w:r>
        <w:rPr>
          <w:rFonts w:hint="eastAsia"/>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1103"/>
        <w:gridCol w:w="1443"/>
        <w:gridCol w:w="1296"/>
        <w:gridCol w:w="1296"/>
        <w:gridCol w:w="1296"/>
        <w:gridCol w:w="1196"/>
        <w:gridCol w:w="1210"/>
        <w:gridCol w:w="916"/>
        <w:gridCol w:w="1298"/>
        <w:gridCol w:w="2446"/>
      </w:tblGrid>
      <w:tr w:rsidR="003D77B3">
        <w:trPr>
          <w:trHeight w:val="615"/>
        </w:trPr>
        <w:tc>
          <w:tcPr>
            <w:tcW w:w="238"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序号</w:t>
            </w:r>
          </w:p>
        </w:tc>
        <w:tc>
          <w:tcPr>
            <w:tcW w:w="389"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废水类别</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污染物种类</w:t>
            </w:r>
          </w:p>
        </w:tc>
        <w:tc>
          <w:tcPr>
            <w:tcW w:w="457"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排放去向</w:t>
            </w:r>
          </w:p>
        </w:tc>
        <w:tc>
          <w:tcPr>
            <w:tcW w:w="457"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排放规律</w:t>
            </w:r>
          </w:p>
        </w:tc>
        <w:tc>
          <w:tcPr>
            <w:tcW w:w="1306"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污染治理设施</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排放口编号</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排放口设施是否符合要求</w:t>
            </w:r>
          </w:p>
        </w:tc>
        <w:tc>
          <w:tcPr>
            <w:tcW w:w="863"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排放口类型</w:t>
            </w:r>
          </w:p>
        </w:tc>
      </w:tr>
      <w:tr w:rsidR="003D77B3">
        <w:trPr>
          <w:trHeight w:val="810"/>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污染治理设施编号</w:t>
            </w:r>
          </w:p>
        </w:tc>
        <w:tc>
          <w:tcPr>
            <w:tcW w:w="42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污染治理设施名称</w:t>
            </w:r>
          </w:p>
        </w:tc>
        <w:tc>
          <w:tcPr>
            <w:tcW w:w="42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污染治理设施工艺</w:t>
            </w: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r>
      <w:tr w:rsidR="003D77B3">
        <w:tc>
          <w:tcPr>
            <w:tcW w:w="238"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1</w:t>
            </w:r>
          </w:p>
        </w:tc>
        <w:tc>
          <w:tcPr>
            <w:tcW w:w="38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实验室废水（酸碱废水）</w:t>
            </w:r>
          </w:p>
        </w:tc>
        <w:tc>
          <w:tcPr>
            <w:tcW w:w="50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pH</w:t>
            </w:r>
            <w:r>
              <w:rPr>
                <w:rFonts w:hint="eastAsia"/>
                <w:sz w:val="21"/>
                <w:szCs w:val="21"/>
              </w:rPr>
              <w:t>、</w:t>
            </w:r>
            <w:r>
              <w:rPr>
                <w:sz w:val="21"/>
                <w:szCs w:val="21"/>
              </w:rPr>
              <w:t>COD</w:t>
            </w:r>
            <w:r>
              <w:rPr>
                <w:rFonts w:hint="eastAsia"/>
                <w:sz w:val="21"/>
                <w:szCs w:val="21"/>
              </w:rPr>
              <w:t>、</w:t>
            </w:r>
            <w:r>
              <w:rPr>
                <w:sz w:val="21"/>
                <w:szCs w:val="21"/>
              </w:rPr>
              <w:t>BOD</w:t>
            </w:r>
            <w:r>
              <w:rPr>
                <w:sz w:val="21"/>
                <w:szCs w:val="21"/>
                <w:vertAlign w:val="subscript"/>
              </w:rPr>
              <w:t>5</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间接排放</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间断排放，流量不稳定</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W1</w:t>
            </w:r>
          </w:p>
        </w:tc>
        <w:tc>
          <w:tcPr>
            <w:tcW w:w="42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预处理</w:t>
            </w:r>
            <w:r>
              <w:rPr>
                <w:rFonts w:hint="eastAsia"/>
                <w:sz w:val="21"/>
                <w:szCs w:val="21"/>
              </w:rPr>
              <w:t>+</w:t>
            </w:r>
            <w:r>
              <w:rPr>
                <w:rFonts w:hint="eastAsia"/>
                <w:sz w:val="21"/>
                <w:szCs w:val="21"/>
              </w:rPr>
              <w:t>厂区污水处理站</w:t>
            </w:r>
          </w:p>
        </w:tc>
        <w:tc>
          <w:tcPr>
            <w:tcW w:w="42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bCs/>
                <w:kern w:val="2"/>
                <w:sz w:val="21"/>
                <w:szCs w:val="21"/>
              </w:rPr>
              <w:t>酸碱中和</w:t>
            </w:r>
            <w:r>
              <w:rPr>
                <w:rFonts w:hint="eastAsia"/>
                <w:bCs/>
                <w:kern w:val="2"/>
                <w:sz w:val="21"/>
                <w:szCs w:val="21"/>
              </w:rPr>
              <w:t>+</w:t>
            </w:r>
            <w:r>
              <w:rPr>
                <w:rFonts w:hint="eastAsia"/>
                <w:bCs/>
                <w:kern w:val="2"/>
                <w:sz w:val="21"/>
                <w:szCs w:val="21"/>
              </w:rPr>
              <w:t>沉淀</w:t>
            </w:r>
            <w:r>
              <w:rPr>
                <w:rFonts w:hint="eastAsia"/>
                <w:bCs/>
                <w:kern w:val="2"/>
                <w:sz w:val="21"/>
                <w:szCs w:val="21"/>
              </w:rPr>
              <w:t>-</w:t>
            </w:r>
            <w:r>
              <w:rPr>
                <w:rFonts w:hint="eastAsia"/>
                <w:bCs/>
                <w:kern w:val="2"/>
                <w:sz w:val="21"/>
                <w:szCs w:val="21"/>
              </w:rPr>
              <w:t>调节</w:t>
            </w:r>
            <w:r>
              <w:rPr>
                <w:rFonts w:hint="eastAsia"/>
                <w:bCs/>
                <w:kern w:val="2"/>
                <w:sz w:val="21"/>
                <w:szCs w:val="21"/>
              </w:rPr>
              <w:t>-</w:t>
            </w:r>
            <w:r>
              <w:rPr>
                <w:rFonts w:hint="eastAsia"/>
                <w:bCs/>
                <w:kern w:val="2"/>
                <w:sz w:val="21"/>
                <w:szCs w:val="21"/>
              </w:rPr>
              <w:t>生物接触氧化</w:t>
            </w:r>
            <w:r>
              <w:rPr>
                <w:rFonts w:hint="eastAsia"/>
                <w:bCs/>
                <w:kern w:val="2"/>
                <w:sz w:val="21"/>
                <w:szCs w:val="21"/>
              </w:rPr>
              <w:t>-</w:t>
            </w:r>
            <w:r>
              <w:rPr>
                <w:rFonts w:hint="eastAsia"/>
                <w:bCs/>
                <w:kern w:val="2"/>
                <w:sz w:val="21"/>
                <w:szCs w:val="21"/>
              </w:rPr>
              <w:t>二沉</w:t>
            </w:r>
            <w:r>
              <w:rPr>
                <w:rFonts w:hint="eastAsia"/>
                <w:bCs/>
                <w:kern w:val="2"/>
                <w:sz w:val="21"/>
                <w:szCs w:val="21"/>
              </w:rPr>
              <w:t>-</w:t>
            </w:r>
            <w:r>
              <w:rPr>
                <w:rFonts w:hint="eastAsia"/>
                <w:bCs/>
                <w:kern w:val="2"/>
                <w:sz w:val="21"/>
                <w:szCs w:val="21"/>
              </w:rPr>
              <w:t>接触消毒</w:t>
            </w:r>
          </w:p>
        </w:tc>
        <w:tc>
          <w:tcPr>
            <w:tcW w:w="323" w:type="pct"/>
            <w:vMerge w:val="restart"/>
            <w:tcBorders>
              <w:top w:val="single" w:sz="4" w:space="0" w:color="auto"/>
              <w:left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DW001</w:t>
            </w:r>
          </w:p>
        </w:tc>
        <w:tc>
          <w:tcPr>
            <w:tcW w:w="458" w:type="pct"/>
            <w:vMerge w:val="restart"/>
            <w:tcBorders>
              <w:top w:val="single" w:sz="4" w:space="0" w:color="auto"/>
              <w:left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是</w:t>
            </w:r>
          </w:p>
        </w:tc>
        <w:tc>
          <w:tcPr>
            <w:tcW w:w="863" w:type="pct"/>
            <w:vMerge w:val="restart"/>
            <w:tcBorders>
              <w:top w:val="single" w:sz="4" w:space="0" w:color="auto"/>
              <w:left w:val="single" w:sz="4" w:space="0" w:color="auto"/>
              <w:right w:val="single" w:sz="4" w:space="0" w:color="auto"/>
            </w:tcBorders>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Wingdings2" w:eastAsia="Wingdings2" w:hAnsiTheme="minorHAnsi" w:cs="Wingdings2" w:hint="eastAsia"/>
                <w:sz w:val="21"/>
                <w:szCs w:val="21"/>
              </w:rPr>
              <w:t></w:t>
            </w:r>
            <w:r>
              <w:rPr>
                <w:rFonts w:ascii="宋体" w:hAnsiTheme="minorHAnsi" w:cs="宋体" w:hint="eastAsia"/>
                <w:sz w:val="21"/>
                <w:szCs w:val="21"/>
              </w:rPr>
              <w:t>企业总排</w:t>
            </w:r>
          </w:p>
        </w:tc>
      </w:tr>
      <w:tr w:rsidR="003D77B3">
        <w:tc>
          <w:tcPr>
            <w:tcW w:w="238"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2</w:t>
            </w:r>
          </w:p>
        </w:tc>
        <w:tc>
          <w:tcPr>
            <w:tcW w:w="38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实验室废水（含有机物和病原微生物废水）</w:t>
            </w:r>
          </w:p>
        </w:tc>
        <w:tc>
          <w:tcPr>
            <w:tcW w:w="50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pH</w:t>
            </w:r>
            <w:r>
              <w:rPr>
                <w:rFonts w:hint="eastAsia"/>
                <w:sz w:val="21"/>
                <w:szCs w:val="21"/>
              </w:rPr>
              <w:t>、</w:t>
            </w: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、氰化物</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间接排放</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间断排放，流量不稳定</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W1</w:t>
            </w:r>
          </w:p>
        </w:tc>
        <w:tc>
          <w:tcPr>
            <w:tcW w:w="42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预处理</w:t>
            </w:r>
            <w:r>
              <w:rPr>
                <w:rFonts w:hint="eastAsia"/>
                <w:sz w:val="21"/>
                <w:szCs w:val="21"/>
              </w:rPr>
              <w:t>+</w:t>
            </w:r>
            <w:r>
              <w:rPr>
                <w:rFonts w:hint="eastAsia"/>
                <w:sz w:val="21"/>
                <w:szCs w:val="21"/>
              </w:rPr>
              <w:t>厂区污水处理站</w:t>
            </w:r>
          </w:p>
        </w:tc>
        <w:tc>
          <w:tcPr>
            <w:tcW w:w="42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bCs/>
                <w:sz w:val="21"/>
                <w:szCs w:val="21"/>
              </w:rPr>
            </w:pPr>
            <w:r>
              <w:rPr>
                <w:rFonts w:hint="eastAsia"/>
                <w:bCs/>
                <w:kern w:val="2"/>
                <w:sz w:val="21"/>
                <w:szCs w:val="21"/>
              </w:rPr>
              <w:t>灭菌器</w:t>
            </w:r>
            <w:r>
              <w:rPr>
                <w:rFonts w:hint="eastAsia"/>
                <w:bCs/>
                <w:kern w:val="2"/>
                <w:sz w:val="21"/>
                <w:szCs w:val="21"/>
              </w:rPr>
              <w:t>+</w:t>
            </w:r>
            <w:r>
              <w:rPr>
                <w:rFonts w:hint="eastAsia"/>
                <w:bCs/>
                <w:kern w:val="2"/>
                <w:sz w:val="21"/>
                <w:szCs w:val="21"/>
              </w:rPr>
              <w:t>沉淀</w:t>
            </w:r>
            <w:r>
              <w:rPr>
                <w:rFonts w:hint="eastAsia"/>
                <w:bCs/>
                <w:kern w:val="2"/>
                <w:sz w:val="21"/>
                <w:szCs w:val="21"/>
              </w:rPr>
              <w:t>-</w:t>
            </w:r>
            <w:r>
              <w:rPr>
                <w:rFonts w:hint="eastAsia"/>
                <w:bCs/>
                <w:kern w:val="2"/>
                <w:sz w:val="21"/>
                <w:szCs w:val="21"/>
              </w:rPr>
              <w:t>调节</w:t>
            </w:r>
            <w:r>
              <w:rPr>
                <w:rFonts w:hint="eastAsia"/>
                <w:bCs/>
                <w:kern w:val="2"/>
                <w:sz w:val="21"/>
                <w:szCs w:val="21"/>
              </w:rPr>
              <w:t>-</w:t>
            </w:r>
            <w:r>
              <w:rPr>
                <w:rFonts w:hint="eastAsia"/>
                <w:bCs/>
                <w:kern w:val="2"/>
                <w:sz w:val="21"/>
                <w:szCs w:val="21"/>
              </w:rPr>
              <w:t>生物接触氧化</w:t>
            </w:r>
            <w:r>
              <w:rPr>
                <w:rFonts w:hint="eastAsia"/>
                <w:bCs/>
                <w:kern w:val="2"/>
                <w:sz w:val="21"/>
                <w:szCs w:val="21"/>
              </w:rPr>
              <w:t>-</w:t>
            </w:r>
            <w:r>
              <w:rPr>
                <w:rFonts w:hint="eastAsia"/>
                <w:bCs/>
                <w:kern w:val="2"/>
                <w:sz w:val="21"/>
                <w:szCs w:val="21"/>
              </w:rPr>
              <w:t>二沉</w:t>
            </w:r>
            <w:r>
              <w:rPr>
                <w:rFonts w:hint="eastAsia"/>
                <w:bCs/>
                <w:kern w:val="2"/>
                <w:sz w:val="21"/>
                <w:szCs w:val="21"/>
              </w:rPr>
              <w:t>-</w:t>
            </w:r>
            <w:r>
              <w:rPr>
                <w:rFonts w:hint="eastAsia"/>
                <w:bCs/>
                <w:kern w:val="2"/>
                <w:sz w:val="21"/>
                <w:szCs w:val="21"/>
              </w:rPr>
              <w:t>接触消毒</w:t>
            </w:r>
          </w:p>
        </w:tc>
        <w:tc>
          <w:tcPr>
            <w:tcW w:w="323" w:type="pct"/>
            <w:vMerge/>
            <w:tcBorders>
              <w:left w:val="single" w:sz="4" w:space="0" w:color="auto"/>
              <w:right w:val="single" w:sz="4" w:space="0" w:color="auto"/>
            </w:tcBorders>
            <w:vAlign w:val="center"/>
          </w:tcPr>
          <w:p w:rsidR="003D77B3" w:rsidRDefault="003D77B3">
            <w:pPr>
              <w:spacing w:line="240" w:lineRule="auto"/>
              <w:ind w:firstLine="420"/>
              <w:jc w:val="center"/>
              <w:rPr>
                <w:sz w:val="21"/>
                <w:szCs w:val="21"/>
              </w:rPr>
            </w:pPr>
          </w:p>
        </w:tc>
        <w:tc>
          <w:tcPr>
            <w:tcW w:w="458" w:type="pct"/>
            <w:vMerge/>
            <w:tcBorders>
              <w:left w:val="single" w:sz="4" w:space="0" w:color="auto"/>
              <w:right w:val="single" w:sz="4" w:space="0" w:color="auto"/>
            </w:tcBorders>
            <w:vAlign w:val="center"/>
          </w:tcPr>
          <w:p w:rsidR="003D77B3" w:rsidRDefault="003D77B3">
            <w:pPr>
              <w:spacing w:line="240" w:lineRule="auto"/>
              <w:ind w:firstLine="420"/>
              <w:jc w:val="center"/>
              <w:rPr>
                <w:sz w:val="21"/>
                <w:szCs w:val="21"/>
              </w:rPr>
            </w:pPr>
          </w:p>
        </w:tc>
        <w:tc>
          <w:tcPr>
            <w:tcW w:w="863" w:type="pct"/>
            <w:vMerge/>
            <w:tcBorders>
              <w:left w:val="single" w:sz="4" w:space="0" w:color="auto"/>
              <w:right w:val="single" w:sz="4" w:space="0" w:color="auto"/>
            </w:tcBorders>
            <w:vAlign w:val="center"/>
          </w:tcPr>
          <w:p w:rsidR="003D77B3" w:rsidRDefault="003D77B3">
            <w:pPr>
              <w:spacing w:line="240" w:lineRule="auto"/>
              <w:ind w:firstLine="420"/>
              <w:jc w:val="center"/>
              <w:rPr>
                <w:sz w:val="21"/>
                <w:szCs w:val="21"/>
              </w:rPr>
            </w:pPr>
          </w:p>
        </w:tc>
      </w:tr>
      <w:tr w:rsidR="003D77B3">
        <w:tc>
          <w:tcPr>
            <w:tcW w:w="238"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3</w:t>
            </w:r>
          </w:p>
        </w:tc>
        <w:tc>
          <w:tcPr>
            <w:tcW w:w="38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职工及隔离人员生活废水</w:t>
            </w:r>
          </w:p>
        </w:tc>
        <w:tc>
          <w:tcPr>
            <w:tcW w:w="50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pH</w:t>
            </w:r>
            <w:r>
              <w:rPr>
                <w:rFonts w:hint="eastAsia"/>
                <w:sz w:val="21"/>
                <w:szCs w:val="21"/>
              </w:rPr>
              <w:t>、</w:t>
            </w: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NH</w:t>
            </w:r>
            <w:r>
              <w:rPr>
                <w:sz w:val="21"/>
                <w:szCs w:val="21"/>
                <w:vertAlign w:val="subscript"/>
              </w:rPr>
              <w:t>3</w:t>
            </w:r>
            <w:r>
              <w:rPr>
                <w:sz w:val="21"/>
                <w:szCs w:val="21"/>
              </w:rPr>
              <w:t>-N</w:t>
            </w:r>
            <w:r>
              <w:rPr>
                <w:rFonts w:hint="eastAsia"/>
                <w:sz w:val="21"/>
                <w:szCs w:val="21"/>
              </w:rPr>
              <w:t>、</w:t>
            </w:r>
            <w:r>
              <w:rPr>
                <w:sz w:val="21"/>
                <w:szCs w:val="21"/>
              </w:rPr>
              <w:t>SS</w:t>
            </w:r>
            <w:r>
              <w:rPr>
                <w:rFonts w:hint="eastAsia"/>
                <w:sz w:val="21"/>
                <w:szCs w:val="21"/>
              </w:rPr>
              <w:t>及</w:t>
            </w:r>
            <w:r>
              <w:rPr>
                <w:sz w:val="21"/>
                <w:szCs w:val="21"/>
              </w:rPr>
              <w:t>LAS</w:t>
            </w:r>
            <w:r>
              <w:rPr>
                <w:rFonts w:hint="eastAsia"/>
                <w:sz w:val="21"/>
                <w:szCs w:val="21"/>
              </w:rPr>
              <w:t>等</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间接排放</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连续排放，流量稳定</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W1</w:t>
            </w:r>
          </w:p>
        </w:tc>
        <w:tc>
          <w:tcPr>
            <w:tcW w:w="42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厂区污水处理站</w:t>
            </w:r>
          </w:p>
        </w:tc>
        <w:tc>
          <w:tcPr>
            <w:tcW w:w="0" w:type="auto"/>
            <w:tcBorders>
              <w:top w:val="single" w:sz="4" w:space="0" w:color="auto"/>
              <w:left w:val="single" w:sz="4" w:space="0" w:color="auto"/>
              <w:bottom w:val="single" w:sz="4" w:space="0" w:color="auto"/>
              <w:right w:val="single" w:sz="4" w:space="0" w:color="auto"/>
            </w:tcBorders>
            <w:vAlign w:val="center"/>
          </w:tcPr>
          <w:p w:rsidR="003D77B3" w:rsidRDefault="00684F0F">
            <w:pPr>
              <w:widowControl/>
              <w:spacing w:line="240" w:lineRule="auto"/>
              <w:ind w:firstLineChars="0" w:firstLine="0"/>
              <w:jc w:val="center"/>
              <w:rPr>
                <w:kern w:val="2"/>
                <w:sz w:val="21"/>
                <w:szCs w:val="21"/>
              </w:rPr>
            </w:pPr>
            <w:r>
              <w:rPr>
                <w:rFonts w:hint="eastAsia"/>
                <w:bCs/>
                <w:kern w:val="2"/>
                <w:sz w:val="21"/>
                <w:szCs w:val="21"/>
              </w:rPr>
              <w:t>沉淀</w:t>
            </w:r>
            <w:r>
              <w:rPr>
                <w:rFonts w:hint="eastAsia"/>
                <w:bCs/>
                <w:kern w:val="2"/>
                <w:sz w:val="21"/>
                <w:szCs w:val="21"/>
              </w:rPr>
              <w:t>-</w:t>
            </w:r>
            <w:r>
              <w:rPr>
                <w:rFonts w:hint="eastAsia"/>
                <w:bCs/>
                <w:kern w:val="2"/>
                <w:sz w:val="21"/>
                <w:szCs w:val="21"/>
              </w:rPr>
              <w:t>调节</w:t>
            </w:r>
            <w:r>
              <w:rPr>
                <w:rFonts w:hint="eastAsia"/>
                <w:bCs/>
                <w:kern w:val="2"/>
                <w:sz w:val="21"/>
                <w:szCs w:val="21"/>
              </w:rPr>
              <w:t>-</w:t>
            </w:r>
            <w:r>
              <w:rPr>
                <w:rFonts w:hint="eastAsia"/>
                <w:bCs/>
                <w:kern w:val="2"/>
                <w:sz w:val="21"/>
                <w:szCs w:val="21"/>
              </w:rPr>
              <w:t>生物接触氧化</w:t>
            </w:r>
            <w:r>
              <w:rPr>
                <w:rFonts w:hint="eastAsia"/>
                <w:bCs/>
                <w:kern w:val="2"/>
                <w:sz w:val="21"/>
                <w:szCs w:val="21"/>
              </w:rPr>
              <w:t>-</w:t>
            </w:r>
            <w:r>
              <w:rPr>
                <w:rFonts w:hint="eastAsia"/>
                <w:bCs/>
                <w:kern w:val="2"/>
                <w:sz w:val="21"/>
                <w:szCs w:val="21"/>
              </w:rPr>
              <w:t>二沉</w:t>
            </w:r>
            <w:r>
              <w:rPr>
                <w:rFonts w:hint="eastAsia"/>
                <w:bCs/>
                <w:kern w:val="2"/>
                <w:sz w:val="21"/>
                <w:szCs w:val="21"/>
              </w:rPr>
              <w:t>-</w:t>
            </w:r>
            <w:r>
              <w:rPr>
                <w:rFonts w:hint="eastAsia"/>
                <w:bCs/>
                <w:kern w:val="2"/>
                <w:sz w:val="21"/>
                <w:szCs w:val="21"/>
              </w:rPr>
              <w:t>接触消毒</w:t>
            </w:r>
          </w:p>
        </w:tc>
        <w:tc>
          <w:tcPr>
            <w:tcW w:w="323" w:type="pct"/>
            <w:vMerge/>
            <w:tcBorders>
              <w:left w:val="single" w:sz="4" w:space="0" w:color="auto"/>
              <w:right w:val="single" w:sz="4" w:space="0" w:color="auto"/>
            </w:tcBorders>
            <w:vAlign w:val="center"/>
          </w:tcPr>
          <w:p w:rsidR="003D77B3" w:rsidRDefault="003D77B3">
            <w:pPr>
              <w:spacing w:line="240" w:lineRule="auto"/>
              <w:ind w:firstLineChars="0" w:firstLine="0"/>
              <w:jc w:val="center"/>
              <w:rPr>
                <w:kern w:val="2"/>
                <w:sz w:val="21"/>
                <w:szCs w:val="21"/>
              </w:rPr>
            </w:pPr>
          </w:p>
        </w:tc>
        <w:tc>
          <w:tcPr>
            <w:tcW w:w="458" w:type="pct"/>
            <w:vMerge/>
            <w:tcBorders>
              <w:left w:val="single" w:sz="4" w:space="0" w:color="auto"/>
              <w:right w:val="single" w:sz="4" w:space="0" w:color="auto"/>
            </w:tcBorders>
            <w:vAlign w:val="center"/>
          </w:tcPr>
          <w:p w:rsidR="003D77B3" w:rsidRDefault="003D77B3">
            <w:pPr>
              <w:spacing w:line="240" w:lineRule="auto"/>
              <w:ind w:firstLineChars="0" w:firstLine="0"/>
              <w:jc w:val="center"/>
              <w:rPr>
                <w:kern w:val="2"/>
                <w:sz w:val="21"/>
                <w:szCs w:val="21"/>
              </w:rPr>
            </w:pPr>
          </w:p>
        </w:tc>
        <w:tc>
          <w:tcPr>
            <w:tcW w:w="863" w:type="pct"/>
            <w:vMerge/>
            <w:tcBorders>
              <w:left w:val="single" w:sz="4" w:space="0" w:color="auto"/>
              <w:right w:val="single" w:sz="4" w:space="0" w:color="auto"/>
            </w:tcBorders>
            <w:vAlign w:val="center"/>
          </w:tcPr>
          <w:p w:rsidR="003D77B3" w:rsidRDefault="003D77B3">
            <w:pPr>
              <w:spacing w:line="240" w:lineRule="auto"/>
              <w:ind w:firstLineChars="0" w:firstLine="0"/>
              <w:jc w:val="center"/>
              <w:rPr>
                <w:kern w:val="2"/>
                <w:sz w:val="21"/>
                <w:szCs w:val="21"/>
              </w:rPr>
            </w:pPr>
          </w:p>
        </w:tc>
      </w:tr>
      <w:tr w:rsidR="003D77B3">
        <w:tc>
          <w:tcPr>
            <w:tcW w:w="238"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4</w:t>
            </w:r>
          </w:p>
        </w:tc>
        <w:tc>
          <w:tcPr>
            <w:tcW w:w="38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食堂废水</w:t>
            </w:r>
          </w:p>
        </w:tc>
        <w:tc>
          <w:tcPr>
            <w:tcW w:w="509"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PH</w:t>
            </w:r>
            <w:r>
              <w:rPr>
                <w:rFonts w:hint="eastAsia"/>
                <w:sz w:val="21"/>
                <w:szCs w:val="21"/>
              </w:rPr>
              <w:t>、</w:t>
            </w: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SS</w:t>
            </w:r>
            <w:r>
              <w:rPr>
                <w:rFonts w:hint="eastAsia"/>
                <w:sz w:val="21"/>
                <w:szCs w:val="21"/>
              </w:rPr>
              <w:t>、氨氮、动植物油</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间接排放</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周期排放，流量稳定</w:t>
            </w:r>
          </w:p>
        </w:tc>
        <w:tc>
          <w:tcPr>
            <w:tcW w:w="45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W1</w:t>
            </w:r>
          </w:p>
        </w:tc>
        <w:tc>
          <w:tcPr>
            <w:tcW w:w="422"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隔油池</w:t>
            </w:r>
            <w:r>
              <w:rPr>
                <w:rFonts w:hint="eastAsia"/>
                <w:sz w:val="21"/>
                <w:szCs w:val="21"/>
              </w:rPr>
              <w:t>+</w:t>
            </w:r>
            <w:r>
              <w:rPr>
                <w:rFonts w:hint="eastAsia"/>
                <w:sz w:val="21"/>
                <w:szCs w:val="21"/>
              </w:rPr>
              <w:t>厂区污水处理站</w:t>
            </w:r>
          </w:p>
        </w:tc>
        <w:tc>
          <w:tcPr>
            <w:tcW w:w="0" w:type="auto"/>
            <w:tcBorders>
              <w:top w:val="single" w:sz="4" w:space="0" w:color="auto"/>
              <w:left w:val="single" w:sz="4" w:space="0" w:color="auto"/>
              <w:bottom w:val="single" w:sz="4" w:space="0" w:color="auto"/>
              <w:right w:val="single" w:sz="4" w:space="0" w:color="auto"/>
            </w:tcBorders>
            <w:vAlign w:val="center"/>
          </w:tcPr>
          <w:p w:rsidR="003D77B3" w:rsidRDefault="00684F0F">
            <w:pPr>
              <w:widowControl/>
              <w:spacing w:line="240" w:lineRule="auto"/>
              <w:ind w:firstLineChars="0" w:firstLine="0"/>
              <w:jc w:val="center"/>
              <w:rPr>
                <w:kern w:val="2"/>
                <w:sz w:val="21"/>
                <w:szCs w:val="21"/>
              </w:rPr>
            </w:pPr>
            <w:r>
              <w:rPr>
                <w:rFonts w:hint="eastAsia"/>
                <w:bCs/>
                <w:kern w:val="2"/>
                <w:sz w:val="21"/>
                <w:szCs w:val="21"/>
              </w:rPr>
              <w:t>隔油池</w:t>
            </w:r>
            <w:r>
              <w:rPr>
                <w:rFonts w:hint="eastAsia"/>
                <w:bCs/>
                <w:kern w:val="2"/>
                <w:sz w:val="21"/>
                <w:szCs w:val="21"/>
              </w:rPr>
              <w:t>+</w:t>
            </w:r>
            <w:r>
              <w:rPr>
                <w:rFonts w:hint="eastAsia"/>
                <w:bCs/>
                <w:kern w:val="2"/>
                <w:sz w:val="21"/>
                <w:szCs w:val="21"/>
              </w:rPr>
              <w:t>沉淀</w:t>
            </w:r>
            <w:r>
              <w:rPr>
                <w:rFonts w:hint="eastAsia"/>
                <w:bCs/>
                <w:kern w:val="2"/>
                <w:sz w:val="21"/>
                <w:szCs w:val="21"/>
              </w:rPr>
              <w:t>-</w:t>
            </w:r>
            <w:r>
              <w:rPr>
                <w:rFonts w:hint="eastAsia"/>
                <w:bCs/>
                <w:kern w:val="2"/>
                <w:sz w:val="21"/>
                <w:szCs w:val="21"/>
              </w:rPr>
              <w:t>调节</w:t>
            </w:r>
            <w:r>
              <w:rPr>
                <w:rFonts w:hint="eastAsia"/>
                <w:bCs/>
                <w:kern w:val="2"/>
                <w:sz w:val="21"/>
                <w:szCs w:val="21"/>
              </w:rPr>
              <w:t>-</w:t>
            </w:r>
            <w:r>
              <w:rPr>
                <w:rFonts w:hint="eastAsia"/>
                <w:bCs/>
                <w:kern w:val="2"/>
                <w:sz w:val="21"/>
                <w:szCs w:val="21"/>
              </w:rPr>
              <w:t>生物接触氧化</w:t>
            </w:r>
            <w:r>
              <w:rPr>
                <w:rFonts w:hint="eastAsia"/>
                <w:bCs/>
                <w:kern w:val="2"/>
                <w:sz w:val="21"/>
                <w:szCs w:val="21"/>
              </w:rPr>
              <w:t>-</w:t>
            </w:r>
            <w:r>
              <w:rPr>
                <w:rFonts w:hint="eastAsia"/>
                <w:bCs/>
                <w:kern w:val="2"/>
                <w:sz w:val="21"/>
                <w:szCs w:val="21"/>
              </w:rPr>
              <w:t>二沉</w:t>
            </w:r>
            <w:r>
              <w:rPr>
                <w:rFonts w:hint="eastAsia"/>
                <w:bCs/>
                <w:kern w:val="2"/>
                <w:sz w:val="21"/>
                <w:szCs w:val="21"/>
              </w:rPr>
              <w:t>-</w:t>
            </w:r>
            <w:r>
              <w:rPr>
                <w:rFonts w:hint="eastAsia"/>
                <w:bCs/>
                <w:kern w:val="2"/>
                <w:sz w:val="21"/>
                <w:szCs w:val="21"/>
              </w:rPr>
              <w:t>接触消毒</w:t>
            </w:r>
          </w:p>
        </w:tc>
        <w:tc>
          <w:tcPr>
            <w:tcW w:w="323" w:type="pct"/>
            <w:vMerge/>
            <w:tcBorders>
              <w:left w:val="single" w:sz="4" w:space="0" w:color="auto"/>
              <w:bottom w:val="single" w:sz="4" w:space="0" w:color="auto"/>
              <w:right w:val="single" w:sz="4" w:space="0" w:color="auto"/>
            </w:tcBorders>
            <w:vAlign w:val="center"/>
          </w:tcPr>
          <w:p w:rsidR="003D77B3" w:rsidRDefault="003D77B3">
            <w:pPr>
              <w:spacing w:line="240" w:lineRule="auto"/>
              <w:ind w:firstLineChars="0" w:firstLine="0"/>
              <w:jc w:val="center"/>
              <w:rPr>
                <w:sz w:val="21"/>
                <w:szCs w:val="21"/>
              </w:rPr>
            </w:pPr>
          </w:p>
        </w:tc>
        <w:tc>
          <w:tcPr>
            <w:tcW w:w="458" w:type="pct"/>
            <w:vMerge/>
            <w:tcBorders>
              <w:left w:val="single" w:sz="4" w:space="0" w:color="auto"/>
              <w:bottom w:val="single" w:sz="4" w:space="0" w:color="auto"/>
              <w:right w:val="single" w:sz="4" w:space="0" w:color="auto"/>
            </w:tcBorders>
            <w:vAlign w:val="center"/>
          </w:tcPr>
          <w:p w:rsidR="003D77B3" w:rsidRDefault="003D77B3">
            <w:pPr>
              <w:spacing w:line="240" w:lineRule="auto"/>
              <w:ind w:firstLineChars="0" w:firstLine="0"/>
              <w:jc w:val="center"/>
              <w:rPr>
                <w:sz w:val="21"/>
                <w:szCs w:val="21"/>
              </w:rPr>
            </w:pPr>
          </w:p>
        </w:tc>
        <w:tc>
          <w:tcPr>
            <w:tcW w:w="863" w:type="pct"/>
            <w:vMerge/>
            <w:tcBorders>
              <w:left w:val="single" w:sz="4" w:space="0" w:color="auto"/>
              <w:bottom w:val="single" w:sz="4" w:space="0" w:color="auto"/>
              <w:right w:val="single" w:sz="4" w:space="0" w:color="auto"/>
            </w:tcBorders>
            <w:vAlign w:val="center"/>
          </w:tcPr>
          <w:p w:rsidR="003D77B3" w:rsidRDefault="003D77B3">
            <w:pPr>
              <w:spacing w:line="240" w:lineRule="auto"/>
              <w:ind w:firstLineChars="0" w:firstLine="0"/>
              <w:jc w:val="center"/>
              <w:rPr>
                <w:sz w:val="21"/>
                <w:szCs w:val="21"/>
              </w:rPr>
            </w:pPr>
          </w:p>
        </w:tc>
      </w:tr>
    </w:tbl>
    <w:p w:rsidR="003D77B3" w:rsidRDefault="003D77B3">
      <w:pPr>
        <w:spacing w:line="480" w:lineRule="atLeast"/>
        <w:ind w:firstLine="480"/>
        <w:jc w:val="center"/>
      </w:pPr>
    </w:p>
    <w:p w:rsidR="003D77B3" w:rsidRDefault="00684F0F">
      <w:pPr>
        <w:spacing w:line="480" w:lineRule="atLeast"/>
        <w:ind w:firstLine="480"/>
        <w:jc w:val="center"/>
      </w:pPr>
      <w:r>
        <w:rPr>
          <w:rFonts w:hint="eastAsia"/>
        </w:rPr>
        <w:lastRenderedPageBreak/>
        <w:t>表</w:t>
      </w:r>
      <w:r>
        <w:rPr>
          <w:rFonts w:hint="eastAsia"/>
        </w:rPr>
        <w:t>5</w:t>
      </w:r>
      <w:r>
        <w:t>.2-</w:t>
      </w:r>
      <w:r>
        <w:rPr>
          <w:rFonts w:hint="eastAsia"/>
        </w:rPr>
        <w:t>17</w:t>
      </w:r>
      <w:r>
        <w:rPr>
          <w:rFonts w:hint="eastAsia"/>
        </w:rPr>
        <w:t>废水间接排放口基本情况表</w:t>
      </w:r>
    </w:p>
    <w:tbl>
      <w:tblPr>
        <w:tblStyle w:val="af8"/>
        <w:tblW w:w="14220" w:type="dxa"/>
        <w:tblLayout w:type="fixed"/>
        <w:tblLook w:val="04A0"/>
      </w:tblPr>
      <w:tblGrid>
        <w:gridCol w:w="1403"/>
        <w:gridCol w:w="1403"/>
        <w:gridCol w:w="1402"/>
        <w:gridCol w:w="1402"/>
        <w:gridCol w:w="1410"/>
        <w:gridCol w:w="995"/>
        <w:gridCol w:w="1092"/>
        <w:gridCol w:w="1092"/>
        <w:gridCol w:w="1746"/>
        <w:gridCol w:w="2275"/>
      </w:tblGrid>
      <w:tr w:rsidR="003D77B3">
        <w:trPr>
          <w:trHeight w:val="780"/>
        </w:trPr>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序号</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排放口编号</w:t>
            </w:r>
          </w:p>
        </w:tc>
        <w:tc>
          <w:tcPr>
            <w:tcW w:w="2804" w:type="dxa"/>
            <w:gridSpan w:val="2"/>
            <w:vMerge w:val="restart"/>
            <w:tcBorders>
              <w:top w:val="single" w:sz="4" w:space="0" w:color="000000"/>
              <w:left w:val="single" w:sz="4" w:space="0" w:color="000000"/>
              <w:bottom w:val="single" w:sz="4" w:space="0" w:color="auto"/>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排放口地理坐标</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废水排放量</w:t>
            </w:r>
            <w:r>
              <w:rPr>
                <w:sz w:val="21"/>
                <w:szCs w:val="21"/>
              </w:rPr>
              <w:t>/</w:t>
            </w:r>
            <w:r>
              <w:rPr>
                <w:rFonts w:hint="eastAsia"/>
                <w:sz w:val="21"/>
                <w:szCs w:val="21"/>
              </w:rPr>
              <w:t>（万</w:t>
            </w:r>
            <w:r>
              <w:rPr>
                <w:sz w:val="21"/>
                <w:szCs w:val="21"/>
              </w:rPr>
              <w:t>t/a</w:t>
            </w:r>
            <w:r>
              <w:rPr>
                <w:rFonts w:hint="eastAsia"/>
                <w:sz w:val="21"/>
                <w:szCs w:val="21"/>
              </w:rPr>
              <w:t>）</w:t>
            </w:r>
          </w:p>
        </w:tc>
        <w:tc>
          <w:tcPr>
            <w:tcW w:w="995"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排放去向</w:t>
            </w:r>
          </w:p>
        </w:tc>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排放规律</w:t>
            </w:r>
          </w:p>
        </w:tc>
        <w:tc>
          <w:tcPr>
            <w:tcW w:w="5113" w:type="dxa"/>
            <w:gridSpan w:val="3"/>
            <w:tcBorders>
              <w:top w:val="single" w:sz="4" w:space="0" w:color="000000"/>
              <w:left w:val="single" w:sz="4" w:space="0" w:color="000000"/>
              <w:bottom w:val="single" w:sz="4" w:space="0" w:color="auto"/>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受纳污水处理厂信息</w:t>
            </w:r>
          </w:p>
        </w:tc>
      </w:tr>
      <w:tr w:rsidR="003D77B3">
        <w:trPr>
          <w:trHeight w:val="326"/>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2804" w:type="dxa"/>
            <w:gridSpan w:val="2"/>
            <w:vMerge/>
            <w:tcBorders>
              <w:top w:val="single" w:sz="4" w:space="0" w:color="000000"/>
              <w:left w:val="single" w:sz="4" w:space="0" w:color="000000"/>
              <w:bottom w:val="single" w:sz="4" w:space="0" w:color="auto"/>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val="restart"/>
            <w:tcBorders>
              <w:top w:val="single" w:sz="4" w:space="0" w:color="auto"/>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名称</w:t>
            </w:r>
          </w:p>
        </w:tc>
        <w:tc>
          <w:tcPr>
            <w:tcW w:w="1746" w:type="dxa"/>
            <w:vMerge w:val="restart"/>
            <w:tcBorders>
              <w:top w:val="single" w:sz="4" w:space="0" w:color="auto"/>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污染物种类</w:t>
            </w:r>
          </w:p>
        </w:tc>
        <w:tc>
          <w:tcPr>
            <w:tcW w:w="2275" w:type="dxa"/>
            <w:vMerge w:val="restart"/>
            <w:tcBorders>
              <w:top w:val="single" w:sz="4" w:space="0" w:color="auto"/>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国家或地方污染物排放标准浓度限值</w:t>
            </w:r>
            <w:r>
              <w:rPr>
                <w:sz w:val="21"/>
                <w:szCs w:val="21"/>
              </w:rPr>
              <w:t>/</w:t>
            </w:r>
            <w:r>
              <w:rPr>
                <w:rFonts w:hint="eastAsia"/>
                <w:sz w:val="21"/>
                <w:szCs w:val="21"/>
              </w:rPr>
              <w:t>（</w:t>
            </w:r>
            <w:r>
              <w:rPr>
                <w:sz w:val="21"/>
                <w:szCs w:val="21"/>
              </w:rPr>
              <w:t>mgL</w:t>
            </w:r>
            <w:r>
              <w:rPr>
                <w:rFonts w:hint="eastAsia"/>
                <w:sz w:val="21"/>
                <w:szCs w:val="21"/>
              </w:rPr>
              <w:t>）</w:t>
            </w:r>
          </w:p>
        </w:tc>
      </w:tr>
      <w:tr w:rsidR="003D77B3">
        <w:trPr>
          <w:trHeight w:val="765"/>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tcBorders>
              <w:top w:val="single" w:sz="4" w:space="0" w:color="auto"/>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经度</w:t>
            </w:r>
          </w:p>
        </w:tc>
        <w:tc>
          <w:tcPr>
            <w:tcW w:w="1402" w:type="dxa"/>
            <w:tcBorders>
              <w:top w:val="single" w:sz="4" w:space="0" w:color="auto"/>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纬度</w:t>
            </w: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auto"/>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vMerge/>
            <w:tcBorders>
              <w:top w:val="single" w:sz="4" w:space="0" w:color="auto"/>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2275" w:type="dxa"/>
            <w:vMerge/>
            <w:tcBorders>
              <w:top w:val="single" w:sz="4" w:space="0" w:color="auto"/>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r>
      <w:tr w:rsidR="003D77B3">
        <w:trPr>
          <w:trHeight w:val="185"/>
        </w:trPr>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1</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DW001</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113.243455</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38.714590</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0.47</w:t>
            </w:r>
          </w:p>
        </w:tc>
        <w:tc>
          <w:tcPr>
            <w:tcW w:w="995"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城市市政污水管网</w:t>
            </w:r>
          </w:p>
        </w:tc>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连续排放，流量稳定</w:t>
            </w:r>
          </w:p>
        </w:tc>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sz w:val="21"/>
                <w:szCs w:val="21"/>
              </w:rPr>
              <w:t>五台县污水处理厂</w:t>
            </w: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pH</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pStyle w:val="111"/>
              <w:rPr>
                <w:kern w:val="2"/>
                <w:szCs w:val="21"/>
              </w:rPr>
            </w:pPr>
            <w:r>
              <w:rPr>
                <w:kern w:val="2"/>
                <w:szCs w:val="21"/>
              </w:rPr>
              <w:t>6.0~9.0</w:t>
            </w:r>
            <w:r>
              <w:rPr>
                <w:rFonts w:hint="eastAsia"/>
                <w:kern w:val="2"/>
                <w:szCs w:val="21"/>
              </w:rPr>
              <w:t>（无量纲）</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COD</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pStyle w:val="111"/>
              <w:rPr>
                <w:kern w:val="2"/>
                <w:szCs w:val="21"/>
              </w:rPr>
            </w:pPr>
            <w:r>
              <w:rPr>
                <w:rFonts w:eastAsiaTheme="minorEastAsia"/>
                <w:szCs w:val="21"/>
              </w:rPr>
              <w:t>≤</w:t>
            </w:r>
            <w:r>
              <w:rPr>
                <w:rFonts w:hint="eastAsia"/>
                <w:kern w:val="2"/>
                <w:szCs w:val="21"/>
              </w:rPr>
              <w:t>50</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BOD</w:t>
            </w:r>
            <w:r>
              <w:rPr>
                <w:sz w:val="21"/>
                <w:szCs w:val="21"/>
                <w:vertAlign w:val="subscript"/>
              </w:rPr>
              <w:t>5</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pStyle w:val="111"/>
              <w:rPr>
                <w:kern w:val="2"/>
                <w:szCs w:val="21"/>
              </w:rPr>
            </w:pPr>
            <w:r>
              <w:rPr>
                <w:rFonts w:eastAsiaTheme="minorEastAsia"/>
                <w:szCs w:val="21"/>
              </w:rPr>
              <w:t>≤</w:t>
            </w:r>
            <w:r>
              <w:rPr>
                <w:rFonts w:hint="eastAsia"/>
                <w:kern w:val="2"/>
                <w:szCs w:val="21"/>
              </w:rPr>
              <w:t>10</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SS</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rFonts w:eastAsiaTheme="minorEastAsia"/>
                <w:kern w:val="2"/>
                <w:sz w:val="21"/>
                <w:szCs w:val="21"/>
              </w:rPr>
            </w:pPr>
            <w:r>
              <w:rPr>
                <w:rFonts w:eastAsiaTheme="minorEastAsia"/>
                <w:sz w:val="21"/>
                <w:szCs w:val="21"/>
              </w:rPr>
              <w:t>≤</w:t>
            </w:r>
            <w:r>
              <w:rPr>
                <w:rFonts w:eastAsiaTheme="minorEastAsia" w:hint="eastAsia"/>
                <w:sz w:val="21"/>
                <w:szCs w:val="21"/>
              </w:rPr>
              <w:t>10</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NH</w:t>
            </w:r>
            <w:r>
              <w:rPr>
                <w:sz w:val="21"/>
                <w:szCs w:val="21"/>
                <w:vertAlign w:val="subscript"/>
              </w:rPr>
              <w:t>3</w:t>
            </w:r>
            <w:r>
              <w:rPr>
                <w:sz w:val="21"/>
                <w:szCs w:val="21"/>
              </w:rPr>
              <w:t>-N</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rFonts w:eastAsiaTheme="minorEastAsia"/>
                <w:kern w:val="2"/>
                <w:sz w:val="21"/>
                <w:szCs w:val="21"/>
              </w:rPr>
            </w:pPr>
            <w:r>
              <w:rPr>
                <w:rFonts w:eastAsiaTheme="minorEastAsia"/>
                <w:sz w:val="21"/>
                <w:szCs w:val="21"/>
              </w:rPr>
              <w:t>≤</w:t>
            </w:r>
            <w:r>
              <w:rPr>
                <w:rFonts w:eastAsiaTheme="minorEastAsia" w:hint="eastAsia"/>
                <w:sz w:val="21"/>
                <w:szCs w:val="21"/>
              </w:rPr>
              <w:t>8</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sz w:val="21"/>
                <w:szCs w:val="21"/>
              </w:rPr>
              <w:t>LAS</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rFonts w:eastAsiaTheme="minorEastAsia"/>
                <w:kern w:val="2"/>
                <w:sz w:val="21"/>
                <w:szCs w:val="21"/>
              </w:rPr>
            </w:pPr>
            <w:r>
              <w:rPr>
                <w:rFonts w:eastAsiaTheme="minorEastAsia"/>
                <w:sz w:val="21"/>
                <w:szCs w:val="21"/>
              </w:rPr>
              <w:t>≤</w:t>
            </w:r>
            <w:r>
              <w:rPr>
                <w:rFonts w:eastAsiaTheme="minorEastAsia" w:hint="eastAsia"/>
                <w:sz w:val="21"/>
                <w:szCs w:val="21"/>
              </w:rPr>
              <w:t>0.5</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pStyle w:val="aff6"/>
              <w:rPr>
                <w:rFonts w:ascii="Times New Roman" w:hAnsi="Times New Roman"/>
                <w:kern w:val="2"/>
                <w:szCs w:val="21"/>
              </w:rPr>
            </w:pPr>
            <w:r>
              <w:rPr>
                <w:rFonts w:ascii="Times New Roman" w:hAnsi="Times New Roman" w:hint="eastAsia"/>
                <w:kern w:val="2"/>
                <w:szCs w:val="21"/>
              </w:rPr>
              <w:t>粪大肠杆菌</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pStyle w:val="aff6"/>
              <w:rPr>
                <w:rFonts w:ascii="Times New Roman" w:hAnsi="Times New Roman"/>
                <w:kern w:val="2"/>
                <w:szCs w:val="21"/>
              </w:rPr>
            </w:pPr>
            <w:r>
              <w:rPr>
                <w:szCs w:val="21"/>
              </w:rPr>
              <w:t>≤</w:t>
            </w:r>
            <w:r>
              <w:rPr>
                <w:rFonts w:ascii="Times New Roman" w:hAnsi="Times New Roman" w:hint="eastAsia"/>
                <w:kern w:val="2"/>
                <w:szCs w:val="21"/>
              </w:rPr>
              <w:t>1000</w:t>
            </w:r>
          </w:p>
        </w:tc>
      </w:tr>
      <w:tr w:rsidR="003D77B3">
        <w:trPr>
          <w:trHeight w:val="182"/>
        </w:trPr>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3"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410"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spacing w:line="240" w:lineRule="auto"/>
              <w:ind w:firstLineChars="0" w:firstLine="0"/>
              <w:rPr>
                <w:kern w:val="2"/>
                <w:sz w:val="21"/>
                <w:szCs w:val="21"/>
              </w:rPr>
            </w:pPr>
          </w:p>
        </w:tc>
        <w:tc>
          <w:tcPr>
            <w:tcW w:w="1746"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kern w:val="2"/>
                <w:sz w:val="21"/>
                <w:szCs w:val="21"/>
              </w:rPr>
            </w:pPr>
            <w:r>
              <w:rPr>
                <w:rFonts w:hint="eastAsia"/>
                <w:kern w:val="2"/>
                <w:sz w:val="21"/>
                <w:szCs w:val="21"/>
              </w:rPr>
              <w:t>动植物油</w:t>
            </w:r>
          </w:p>
        </w:tc>
        <w:tc>
          <w:tcPr>
            <w:tcW w:w="2275" w:type="dxa"/>
            <w:tcBorders>
              <w:top w:val="single" w:sz="4" w:space="0" w:color="000000"/>
              <w:left w:val="single" w:sz="4" w:space="0" w:color="000000"/>
              <w:bottom w:val="single" w:sz="4" w:space="0" w:color="000000"/>
              <w:right w:val="single" w:sz="4" w:space="0" w:color="000000"/>
            </w:tcBorders>
            <w:vAlign w:val="center"/>
          </w:tcPr>
          <w:p w:rsidR="003D77B3" w:rsidRDefault="00684F0F">
            <w:pPr>
              <w:spacing w:line="240" w:lineRule="auto"/>
              <w:ind w:firstLineChars="0" w:firstLine="0"/>
              <w:jc w:val="center"/>
              <w:rPr>
                <w:rFonts w:eastAsiaTheme="minorEastAsia"/>
                <w:kern w:val="2"/>
                <w:sz w:val="21"/>
                <w:szCs w:val="21"/>
              </w:rPr>
            </w:pPr>
            <w:r>
              <w:rPr>
                <w:rFonts w:eastAsiaTheme="minorEastAsia"/>
                <w:sz w:val="21"/>
                <w:szCs w:val="21"/>
              </w:rPr>
              <w:t>≤</w:t>
            </w:r>
            <w:r>
              <w:rPr>
                <w:rFonts w:eastAsiaTheme="minorEastAsia" w:hint="eastAsia"/>
                <w:kern w:val="2"/>
                <w:sz w:val="21"/>
                <w:szCs w:val="21"/>
              </w:rPr>
              <w:t>1</w:t>
            </w:r>
          </w:p>
        </w:tc>
      </w:tr>
    </w:tbl>
    <w:p w:rsidR="003D77B3" w:rsidRDefault="00684F0F">
      <w:pPr>
        <w:adjustRightInd/>
        <w:spacing w:line="480" w:lineRule="atLeast"/>
        <w:ind w:firstLineChars="0" w:firstLine="480"/>
        <w:jc w:val="center"/>
        <w:textAlignment w:val="auto"/>
        <w:rPr>
          <w:kern w:val="2"/>
          <w:szCs w:val="22"/>
        </w:rPr>
      </w:pPr>
      <w:r>
        <w:rPr>
          <w:rFonts w:hint="eastAsia"/>
          <w:kern w:val="2"/>
          <w:szCs w:val="22"/>
        </w:rPr>
        <w:t>表</w:t>
      </w:r>
      <w:r>
        <w:rPr>
          <w:rFonts w:hint="eastAsia"/>
          <w:kern w:val="2"/>
          <w:szCs w:val="22"/>
        </w:rPr>
        <w:t>5.2</w:t>
      </w:r>
      <w:r>
        <w:rPr>
          <w:kern w:val="2"/>
          <w:szCs w:val="22"/>
        </w:rPr>
        <w:t>-</w:t>
      </w:r>
      <w:r>
        <w:rPr>
          <w:rFonts w:hint="eastAsia"/>
          <w:kern w:val="2"/>
          <w:szCs w:val="22"/>
        </w:rPr>
        <w:t>18</w:t>
      </w:r>
      <w:r>
        <w:rPr>
          <w:rFonts w:hint="eastAsia"/>
          <w:kern w:val="2"/>
          <w:szCs w:val="22"/>
        </w:rPr>
        <w:t>废水污染物排放信息表</w:t>
      </w:r>
    </w:p>
    <w:tbl>
      <w:tblPr>
        <w:tblStyle w:val="1c"/>
        <w:tblW w:w="5000" w:type="pct"/>
        <w:jc w:val="center"/>
        <w:tblLook w:val="04A0"/>
      </w:tblPr>
      <w:tblGrid>
        <w:gridCol w:w="2362"/>
        <w:gridCol w:w="2362"/>
        <w:gridCol w:w="2361"/>
        <w:gridCol w:w="2361"/>
        <w:gridCol w:w="2367"/>
        <w:gridCol w:w="2361"/>
      </w:tblGrid>
      <w:tr w:rsidR="003D77B3">
        <w:trPr>
          <w:jc w:val="center"/>
        </w:trPr>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序号</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排放口编号</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污染物种类</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排放浓度</w:t>
            </w:r>
            <w:r>
              <w:rPr>
                <w:kern w:val="2"/>
                <w:sz w:val="21"/>
                <w:szCs w:val="21"/>
              </w:rPr>
              <w:t>/</w:t>
            </w:r>
            <w:r>
              <w:rPr>
                <w:rFonts w:hint="eastAsia"/>
                <w:kern w:val="2"/>
                <w:sz w:val="21"/>
                <w:szCs w:val="21"/>
              </w:rPr>
              <w:t>（</w:t>
            </w:r>
            <w:r>
              <w:rPr>
                <w:kern w:val="2"/>
                <w:sz w:val="21"/>
                <w:szCs w:val="21"/>
              </w:rPr>
              <w:t>mg/L</w:t>
            </w:r>
            <w:r>
              <w:rPr>
                <w:rFonts w:hint="eastAsia"/>
                <w:kern w:val="2"/>
                <w:sz w:val="21"/>
                <w:szCs w:val="21"/>
              </w:rPr>
              <w:t>）</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日排放量</w:t>
            </w:r>
            <w:r>
              <w:rPr>
                <w:kern w:val="2"/>
                <w:sz w:val="21"/>
                <w:szCs w:val="21"/>
              </w:rPr>
              <w:t>/</w:t>
            </w:r>
            <w:r>
              <w:rPr>
                <w:rFonts w:hint="eastAsia"/>
                <w:kern w:val="2"/>
                <w:sz w:val="21"/>
                <w:szCs w:val="21"/>
              </w:rPr>
              <w:t>（</w:t>
            </w:r>
            <w:r>
              <w:rPr>
                <w:kern w:val="2"/>
                <w:sz w:val="21"/>
                <w:szCs w:val="21"/>
              </w:rPr>
              <w:t>t/d</w:t>
            </w:r>
            <w:r>
              <w:rPr>
                <w:rFonts w:hint="eastAsia"/>
                <w:kern w:val="2"/>
                <w:sz w:val="21"/>
                <w:szCs w:val="21"/>
              </w:rPr>
              <w:t>）</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年排放量</w:t>
            </w:r>
            <w:r>
              <w:rPr>
                <w:kern w:val="2"/>
                <w:sz w:val="21"/>
                <w:szCs w:val="21"/>
              </w:rPr>
              <w:t>/</w:t>
            </w:r>
            <w:r>
              <w:rPr>
                <w:rFonts w:hint="eastAsia"/>
                <w:kern w:val="2"/>
                <w:sz w:val="21"/>
                <w:szCs w:val="21"/>
              </w:rPr>
              <w:t>（</w:t>
            </w:r>
            <w:r>
              <w:rPr>
                <w:kern w:val="2"/>
                <w:sz w:val="21"/>
                <w:szCs w:val="21"/>
              </w:rPr>
              <w:t>t/a</w:t>
            </w:r>
            <w:r>
              <w:rPr>
                <w:rFonts w:hint="eastAsia"/>
                <w:kern w:val="2"/>
                <w:sz w:val="21"/>
                <w:szCs w:val="21"/>
              </w:rPr>
              <w:t>）</w:t>
            </w:r>
          </w:p>
        </w:tc>
      </w:tr>
      <w:tr w:rsidR="003D77B3">
        <w:trPr>
          <w:jc w:val="center"/>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1</w:t>
            </w:r>
          </w:p>
        </w:tc>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szCs w:val="21"/>
              </w:rPr>
              <w:t>DW001</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COD</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52.3</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0.001</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0.25</w:t>
            </w:r>
          </w:p>
        </w:tc>
      </w:tr>
      <w:tr w:rsidR="003D77B3">
        <w:trPr>
          <w:jc w:val="center"/>
        </w:trPr>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BOD</w:t>
            </w:r>
            <w:r>
              <w:rPr>
                <w:kern w:val="2"/>
                <w:sz w:val="21"/>
                <w:szCs w:val="21"/>
                <w:vertAlign w:val="subscript"/>
              </w:rPr>
              <w:t>5</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14.6</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0.00028</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0.07</w:t>
            </w:r>
          </w:p>
        </w:tc>
      </w:tr>
      <w:tr w:rsidR="003D77B3">
        <w:trPr>
          <w:jc w:val="center"/>
        </w:trPr>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SS</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11.6</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0.000024</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0.006</w:t>
            </w:r>
          </w:p>
        </w:tc>
      </w:tr>
      <w:tr w:rsidR="003D77B3">
        <w:trPr>
          <w:jc w:val="center"/>
        </w:trPr>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NH</w:t>
            </w:r>
            <w:r>
              <w:rPr>
                <w:kern w:val="2"/>
                <w:sz w:val="21"/>
                <w:szCs w:val="21"/>
                <w:vertAlign w:val="subscript"/>
              </w:rPr>
              <w:t>3</w:t>
            </w:r>
            <w:r>
              <w:rPr>
                <w:kern w:val="2"/>
                <w:sz w:val="21"/>
                <w:szCs w:val="21"/>
              </w:rPr>
              <w:t>-N</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12.34</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0.00023</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0.058</w:t>
            </w:r>
          </w:p>
        </w:tc>
      </w:tr>
      <w:tr w:rsidR="003D77B3">
        <w:trPr>
          <w:jc w:val="center"/>
        </w:trPr>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szCs w:val="21"/>
              </w:rPr>
              <w:t>动植物油</w:t>
            </w:r>
          </w:p>
        </w:tc>
        <w:tc>
          <w:tcPr>
            <w:tcW w:w="833"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4.16</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0.00072</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0.18</w:t>
            </w:r>
          </w:p>
        </w:tc>
      </w:tr>
      <w:tr w:rsidR="003D77B3">
        <w:trPr>
          <w:jc w:val="center"/>
        </w:trPr>
        <w:tc>
          <w:tcPr>
            <w:tcW w:w="1666" w:type="pct"/>
            <w:gridSpan w:val="2"/>
            <w:vMerge w:val="restar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全厂排放口合计</w:t>
            </w:r>
          </w:p>
        </w:tc>
        <w:tc>
          <w:tcPr>
            <w:tcW w:w="2501" w:type="pct"/>
            <w:gridSpan w:val="3"/>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COD</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0.25</w:t>
            </w:r>
          </w:p>
        </w:tc>
      </w:tr>
      <w:tr w:rsidR="003D77B3">
        <w:trPr>
          <w:jc w:val="center"/>
        </w:trPr>
        <w:tc>
          <w:tcPr>
            <w:tcW w:w="1666" w:type="pct"/>
            <w:gridSpan w:val="2"/>
            <w:vMerge/>
            <w:tcBorders>
              <w:top w:val="single" w:sz="4" w:space="0" w:color="000000"/>
              <w:left w:val="single" w:sz="4" w:space="0" w:color="000000"/>
              <w:bottom w:val="single" w:sz="4" w:space="0" w:color="000000"/>
              <w:right w:val="single" w:sz="4" w:space="0" w:color="000000"/>
            </w:tcBorders>
            <w:vAlign w:val="center"/>
          </w:tcPr>
          <w:p w:rsidR="003D77B3" w:rsidRDefault="003D77B3">
            <w:pPr>
              <w:widowControl/>
              <w:adjustRightInd/>
              <w:spacing w:line="240" w:lineRule="auto"/>
              <w:ind w:firstLineChars="0" w:firstLine="0"/>
              <w:jc w:val="left"/>
              <w:textAlignment w:val="auto"/>
              <w:rPr>
                <w:kern w:val="2"/>
                <w:sz w:val="21"/>
                <w:szCs w:val="21"/>
              </w:rPr>
            </w:pPr>
          </w:p>
        </w:tc>
        <w:tc>
          <w:tcPr>
            <w:tcW w:w="2501" w:type="pct"/>
            <w:gridSpan w:val="3"/>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NH</w:t>
            </w:r>
            <w:r>
              <w:rPr>
                <w:kern w:val="2"/>
                <w:sz w:val="21"/>
                <w:szCs w:val="21"/>
                <w:vertAlign w:val="subscript"/>
              </w:rPr>
              <w:t>3</w:t>
            </w:r>
            <w:r>
              <w:rPr>
                <w:kern w:val="2"/>
                <w:sz w:val="21"/>
                <w:szCs w:val="21"/>
              </w:rPr>
              <w:t>-N</w:t>
            </w:r>
          </w:p>
        </w:tc>
        <w:tc>
          <w:tcPr>
            <w:tcW w:w="834" w:type="pct"/>
            <w:tcBorders>
              <w:top w:val="single" w:sz="4" w:space="0" w:color="000000"/>
              <w:left w:val="single" w:sz="4" w:space="0" w:color="000000"/>
              <w:bottom w:val="single" w:sz="4" w:space="0" w:color="000000"/>
              <w:right w:val="single" w:sz="4"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0.058</w:t>
            </w:r>
          </w:p>
        </w:tc>
      </w:tr>
    </w:tbl>
    <w:p w:rsidR="003D77B3" w:rsidRDefault="003D77B3">
      <w:pPr>
        <w:widowControl/>
        <w:spacing w:line="240" w:lineRule="auto"/>
        <w:ind w:firstLine="480"/>
        <w:jc w:val="left"/>
        <w:rPr>
          <w:rFonts w:cstheme="majorBidi"/>
          <w:bCs/>
          <w:szCs w:val="28"/>
        </w:rPr>
        <w:sectPr w:rsidR="003D77B3">
          <w:pgSz w:w="16838" w:h="11906" w:orient="landscape"/>
          <w:pgMar w:top="1418" w:right="1440" w:bottom="1418" w:left="1440" w:header="851" w:footer="992" w:gutter="0"/>
          <w:cols w:space="720"/>
          <w:docGrid w:type="lines" w:linePitch="326"/>
        </w:sectPr>
      </w:pPr>
    </w:p>
    <w:p w:rsidR="003D77B3" w:rsidRDefault="00684F0F">
      <w:pPr>
        <w:keepNext/>
        <w:keepLines/>
        <w:widowControl/>
        <w:tabs>
          <w:tab w:val="left" w:pos="0"/>
          <w:tab w:val="left" w:pos="567"/>
        </w:tabs>
        <w:ind w:firstLineChars="0" w:firstLine="0"/>
        <w:jc w:val="left"/>
        <w:outlineLvl w:val="2"/>
        <w:rPr>
          <w:b/>
          <w:bCs/>
        </w:rPr>
      </w:pPr>
      <w:r>
        <w:rPr>
          <w:b/>
          <w:bCs/>
        </w:rPr>
        <w:lastRenderedPageBreak/>
        <w:t>5.2.2.4</w:t>
      </w:r>
      <w:r>
        <w:rPr>
          <w:rFonts w:hint="eastAsia"/>
          <w:b/>
          <w:bCs/>
        </w:rPr>
        <w:t>水污染控制和水环境减缓措施有效性评价</w:t>
      </w:r>
    </w:p>
    <w:p w:rsidR="003D77B3" w:rsidRDefault="00684F0F">
      <w:pPr>
        <w:ind w:firstLine="480"/>
        <w:jc w:val="left"/>
      </w:pPr>
      <w:r>
        <w:rPr>
          <w:rFonts w:hint="eastAsia"/>
          <w:bCs/>
        </w:rPr>
        <w:t>项目实验室废水经过预处理与职工生活污水及隔离人员生活污水及经隔油池处理后的食堂废水排入项目污水处理站，本项目处理工艺选用”沉淀</w:t>
      </w:r>
      <w:r>
        <w:rPr>
          <w:rFonts w:hint="eastAsia"/>
          <w:bCs/>
        </w:rPr>
        <w:t>-</w:t>
      </w:r>
      <w:r>
        <w:rPr>
          <w:rFonts w:hint="eastAsia"/>
          <w:bCs/>
        </w:rPr>
        <w:t>调节</w:t>
      </w:r>
      <w:r>
        <w:rPr>
          <w:rFonts w:hint="eastAsia"/>
          <w:bCs/>
        </w:rPr>
        <w:t>-</w:t>
      </w:r>
      <w:r>
        <w:rPr>
          <w:rFonts w:hint="eastAsia"/>
          <w:bCs/>
        </w:rPr>
        <w:t>生物接触氧化</w:t>
      </w:r>
      <w:r>
        <w:rPr>
          <w:rFonts w:hint="eastAsia"/>
          <w:bCs/>
        </w:rPr>
        <w:t>-</w:t>
      </w:r>
      <w:r>
        <w:rPr>
          <w:rFonts w:hint="eastAsia"/>
          <w:bCs/>
        </w:rPr>
        <w:t>二沉</w:t>
      </w:r>
      <w:r>
        <w:rPr>
          <w:rFonts w:hint="eastAsia"/>
          <w:bCs/>
        </w:rPr>
        <w:t>-</w:t>
      </w:r>
      <w:r>
        <w:rPr>
          <w:rFonts w:hint="eastAsia"/>
          <w:bCs/>
        </w:rPr>
        <w:t>接触消毒”。处理后废水污染物浓度</w:t>
      </w:r>
      <w:r>
        <w:rPr>
          <w:rFonts w:hint="eastAsia"/>
        </w:rPr>
        <w:t>达到《医疗机构水污染物排放标准》（</w:t>
      </w:r>
      <w:r>
        <w:rPr>
          <w:rFonts w:hint="eastAsia"/>
        </w:rPr>
        <w:t>GB18466-2005</w:t>
      </w:r>
      <w:r>
        <w:rPr>
          <w:rFonts w:hint="eastAsia"/>
        </w:rPr>
        <w:t>）表</w:t>
      </w:r>
      <w:r>
        <w:rPr>
          <w:rFonts w:hint="eastAsia"/>
        </w:rPr>
        <w:t>1</w:t>
      </w:r>
      <w:r>
        <w:rPr>
          <w:rFonts w:hint="eastAsia"/>
        </w:rPr>
        <w:t>标准后，排入市政污水管网，最终排入五台县污水处理厂。</w:t>
      </w:r>
    </w:p>
    <w:p w:rsidR="003D77B3" w:rsidRDefault="00684F0F">
      <w:pPr>
        <w:ind w:firstLine="480"/>
        <w:jc w:val="left"/>
      </w:pPr>
      <w:r>
        <w:t>1</w:t>
      </w:r>
      <w:r>
        <w:rPr>
          <w:rFonts w:hint="eastAsia"/>
        </w:rPr>
        <w:t>、接管标准可行性分析</w:t>
      </w:r>
    </w:p>
    <w:p w:rsidR="003D77B3" w:rsidRDefault="00684F0F">
      <w:pPr>
        <w:ind w:firstLine="480"/>
        <w:jc w:val="left"/>
      </w:pPr>
      <w:r>
        <w:rPr>
          <w:rFonts w:hint="eastAsia"/>
        </w:rPr>
        <w:t>根据工程分析，项目废水经自建污水处理设施处理后，接管浓度均可满足《医疗机构水污染物排放标准》（</w:t>
      </w:r>
      <w:r>
        <w:t>GB18466-2005</w:t>
      </w:r>
      <w:r>
        <w:rPr>
          <w:rFonts w:hint="eastAsia"/>
        </w:rPr>
        <w:t>）中表</w:t>
      </w:r>
      <w:r>
        <w:rPr>
          <w:rFonts w:hint="eastAsia"/>
        </w:rPr>
        <w:t>1</w:t>
      </w:r>
      <w:r>
        <w:rPr>
          <w:rFonts w:hint="eastAsia"/>
        </w:rPr>
        <w:t>标准，同时也满足五台县污水处理厂接管标准，因此，本项目综合污水经自建污水处理设施处理后，可以满足相关标准及接管标准要求。</w:t>
      </w:r>
    </w:p>
    <w:p w:rsidR="003D77B3" w:rsidRDefault="00684F0F">
      <w:pPr>
        <w:ind w:firstLine="480"/>
        <w:jc w:val="left"/>
      </w:pPr>
      <w:r>
        <w:t>2</w:t>
      </w:r>
      <w:r>
        <w:rPr>
          <w:rFonts w:hint="eastAsia"/>
        </w:rPr>
        <w:t>、接管可行性分析</w:t>
      </w:r>
    </w:p>
    <w:p w:rsidR="003D77B3" w:rsidRDefault="00684F0F">
      <w:pPr>
        <w:ind w:firstLine="480"/>
        <w:jc w:val="left"/>
      </w:pPr>
      <w:r>
        <w:rPr>
          <w:rFonts w:hint="eastAsia"/>
        </w:rPr>
        <w:t>本项目属于五台县污水处理厂收水范围，同时污水处理厂污水管网已接至项目所在区域，项目东侧西外环路设有污水管网，可满足项目接管要求。目前五台县污水处理厂污水处理设备运转良好，日平均处理污水量约为</w:t>
      </w:r>
      <w:r>
        <w:t>6.0</w:t>
      </w:r>
      <w:r>
        <w:rPr>
          <w:rFonts w:hint="eastAsia"/>
        </w:rPr>
        <w:t>万立方米，可保证接纳本项目产生的污水。</w:t>
      </w:r>
    </w:p>
    <w:p w:rsidR="003D77B3" w:rsidRDefault="00684F0F">
      <w:pPr>
        <w:ind w:firstLine="480"/>
        <w:jc w:val="left"/>
      </w:pPr>
      <w:r>
        <w:t>3</w:t>
      </w:r>
      <w:r>
        <w:rPr>
          <w:rFonts w:hint="eastAsia"/>
        </w:rPr>
        <w:t>、五台县污水处理厂简介</w:t>
      </w:r>
    </w:p>
    <w:p w:rsidR="003D77B3" w:rsidRDefault="00684F0F">
      <w:pPr>
        <w:ind w:firstLine="480"/>
        <w:jc w:val="left"/>
      </w:pPr>
      <w:r>
        <w:rPr>
          <w:rFonts w:hint="eastAsia"/>
        </w:rPr>
        <w:t>忻州市污水处理厂位于</w:t>
      </w:r>
      <w:r>
        <w:t>山西省忻州市五台县沟南乡沟南村，设计处理能力为日处理污水</w:t>
      </w:r>
      <w:r>
        <w:t>1.50</w:t>
      </w:r>
      <w:r>
        <w:t>万立方米</w:t>
      </w:r>
      <w:r>
        <w:rPr>
          <w:rFonts w:hint="eastAsia"/>
        </w:rPr>
        <w:t>，污水处理系统采用“预处理</w:t>
      </w:r>
      <w:r>
        <w:rPr>
          <w:rFonts w:hint="eastAsia"/>
        </w:rPr>
        <w:t>+</w:t>
      </w:r>
      <w:r>
        <w:rPr>
          <w:rFonts w:hint="eastAsia"/>
        </w:rPr>
        <w:t>复合</w:t>
      </w:r>
      <w:r>
        <w:rPr>
          <w:rFonts w:hint="eastAsia"/>
        </w:rPr>
        <w:t>A/A/O</w:t>
      </w:r>
      <w:r>
        <w:rPr>
          <w:rFonts w:hint="eastAsia"/>
        </w:rPr>
        <w:t>池</w:t>
      </w:r>
      <w:r>
        <w:rPr>
          <w:rFonts w:hint="eastAsia"/>
        </w:rPr>
        <w:t>+</w:t>
      </w:r>
      <w:r>
        <w:rPr>
          <w:rFonts w:hint="eastAsia"/>
        </w:rPr>
        <w:t>改良</w:t>
      </w:r>
      <w:r>
        <w:rPr>
          <w:rFonts w:hint="eastAsia"/>
        </w:rPr>
        <w:t>A/A/O</w:t>
      </w:r>
      <w:r>
        <w:rPr>
          <w:rFonts w:hint="eastAsia"/>
        </w:rPr>
        <w:t>池</w:t>
      </w:r>
      <w:r>
        <w:rPr>
          <w:rFonts w:hint="eastAsia"/>
        </w:rPr>
        <w:t>+</w:t>
      </w:r>
      <w:r>
        <w:rPr>
          <w:rFonts w:hint="eastAsia"/>
        </w:rPr>
        <w:t>沉淀过滤”深度处理工艺，实际处理量为</w:t>
      </w:r>
      <w:r>
        <w:rPr>
          <w:rFonts w:hint="eastAsia"/>
        </w:rPr>
        <w:t>0.81</w:t>
      </w:r>
      <w:r>
        <w:rPr>
          <w:rFonts w:hint="eastAsia"/>
        </w:rPr>
        <w:t>万</w:t>
      </w:r>
      <w:r>
        <w:t>m</w:t>
      </w:r>
      <w:r>
        <w:rPr>
          <w:vertAlign w:val="superscript"/>
        </w:rPr>
        <w:t>3</w:t>
      </w:r>
      <w:r>
        <w:t>/d</w:t>
      </w:r>
      <w:r>
        <w:rPr>
          <w:rFonts w:hint="eastAsia"/>
        </w:rPr>
        <w:t>，出水水质达到《城镇污水处理厂污染物排放标准》（</w:t>
      </w:r>
      <w:r>
        <w:t>GB18918-2002</w:t>
      </w:r>
      <w:r>
        <w:rPr>
          <w:rFonts w:hint="eastAsia"/>
        </w:rPr>
        <w:t>）的一级</w:t>
      </w:r>
      <w:r>
        <w:t xml:space="preserve">A </w:t>
      </w:r>
      <w:r>
        <w:rPr>
          <w:rFonts w:hint="eastAsia"/>
        </w:rPr>
        <w:t>标准。</w:t>
      </w:r>
    </w:p>
    <w:p w:rsidR="003D77B3" w:rsidRDefault="00684F0F">
      <w:pPr>
        <w:ind w:firstLine="480"/>
        <w:jc w:val="left"/>
      </w:pPr>
      <w:r>
        <w:rPr>
          <w:rFonts w:hint="eastAsia"/>
        </w:rPr>
        <w:t>4</w:t>
      </w:r>
      <w:r>
        <w:rPr>
          <w:rFonts w:hint="eastAsia"/>
        </w:rPr>
        <w:t>、污水处理厂接纳项目污水能力分析</w:t>
      </w:r>
    </w:p>
    <w:p w:rsidR="003D77B3" w:rsidRDefault="00684F0F">
      <w:pPr>
        <w:ind w:firstLine="480"/>
        <w:jc w:val="left"/>
      </w:pPr>
      <w:r>
        <w:rPr>
          <w:rFonts w:hint="eastAsia"/>
        </w:rPr>
        <w:t>本项目废水排放量为</w:t>
      </w:r>
      <w:r>
        <w:rPr>
          <w:rFonts w:hint="eastAsia"/>
        </w:rPr>
        <w:t>19.26m</w:t>
      </w:r>
      <w:r>
        <w:rPr>
          <w:rFonts w:hint="eastAsia"/>
          <w:vertAlign w:val="superscript"/>
        </w:rPr>
        <w:t>3</w:t>
      </w:r>
      <w:r>
        <w:rPr>
          <w:rFonts w:hint="eastAsia"/>
        </w:rPr>
        <w:t>/d</w:t>
      </w:r>
      <w:r>
        <w:rPr>
          <w:rFonts w:hint="eastAsia"/>
        </w:rPr>
        <w:t>，五台县污水处理厂建设规模为</w:t>
      </w:r>
      <w:r>
        <w:rPr>
          <w:rFonts w:hint="eastAsia"/>
        </w:rPr>
        <w:t>1.5</w:t>
      </w:r>
      <w:r>
        <w:rPr>
          <w:rFonts w:hint="eastAsia"/>
        </w:rPr>
        <w:t>万</w:t>
      </w:r>
      <w:r>
        <w:rPr>
          <w:rFonts w:hint="eastAsia"/>
        </w:rPr>
        <w:t>m</w:t>
      </w:r>
      <w:r>
        <w:rPr>
          <w:rFonts w:hint="eastAsia"/>
          <w:vertAlign w:val="superscript"/>
        </w:rPr>
        <w:t>3</w:t>
      </w:r>
      <w:r>
        <w:rPr>
          <w:rFonts w:hint="eastAsia"/>
        </w:rPr>
        <w:t>/d</w:t>
      </w:r>
      <w:r>
        <w:rPr>
          <w:rFonts w:hint="eastAsia"/>
        </w:rPr>
        <w:t>，五台县污水处理厂具备处理项目产生污水的能力，同时本项目水质中无对污水处理厂水质产生影响的特征污染因子，因此本项目污水经处理后接管至五台县污水处理厂不会对其水质产生冲击影响。</w:t>
      </w:r>
    </w:p>
    <w:p w:rsidR="003D77B3" w:rsidRDefault="00684F0F">
      <w:pPr>
        <w:keepNext/>
        <w:keepLines/>
        <w:widowControl/>
        <w:tabs>
          <w:tab w:val="left" w:pos="0"/>
          <w:tab w:val="left" w:pos="567"/>
        </w:tabs>
        <w:ind w:firstLineChars="0" w:firstLine="0"/>
        <w:jc w:val="left"/>
        <w:outlineLvl w:val="2"/>
        <w:rPr>
          <w:b/>
          <w:bCs/>
        </w:rPr>
      </w:pPr>
      <w:bookmarkStart w:id="164" w:name="_Toc533442128"/>
      <w:bookmarkStart w:id="165" w:name="_Toc22885942"/>
      <w:r>
        <w:rPr>
          <w:b/>
          <w:bCs/>
        </w:rPr>
        <w:t>5.2.2.5</w:t>
      </w:r>
      <w:r>
        <w:rPr>
          <w:rFonts w:hint="eastAsia"/>
          <w:b/>
          <w:bCs/>
        </w:rPr>
        <w:t>结论</w:t>
      </w:r>
      <w:bookmarkEnd w:id="164"/>
      <w:bookmarkEnd w:id="165"/>
    </w:p>
    <w:p w:rsidR="003D77B3" w:rsidRDefault="00684F0F">
      <w:pPr>
        <w:pStyle w:val="ac"/>
        <w:spacing w:line="480" w:lineRule="exact"/>
        <w:ind w:firstLine="480"/>
        <w:rPr>
          <w:rFonts w:ascii="Times New Roman" w:hAnsi="Times New Roman"/>
          <w:bCs/>
          <w:kern w:val="2"/>
          <w:sz w:val="24"/>
          <w:szCs w:val="24"/>
        </w:rPr>
      </w:pPr>
      <w:r>
        <w:rPr>
          <w:rFonts w:ascii="Times New Roman" w:hAnsi="Times New Roman" w:hint="eastAsia"/>
          <w:bCs/>
          <w:sz w:val="24"/>
          <w:szCs w:val="24"/>
        </w:rPr>
        <w:t>本项目运行过程产生的废水主要为实验室废水及职工、食堂废水及隔离人员生活污水。废水中主要污染物为</w:t>
      </w:r>
      <w:r>
        <w:rPr>
          <w:rFonts w:ascii="Times New Roman" w:hAnsi="Times New Roman"/>
          <w:bCs/>
          <w:sz w:val="24"/>
          <w:szCs w:val="24"/>
        </w:rPr>
        <w:t>pH</w:t>
      </w:r>
      <w:r>
        <w:rPr>
          <w:rFonts w:ascii="Times New Roman" w:hAnsi="Times New Roman" w:hint="eastAsia"/>
          <w:bCs/>
          <w:sz w:val="24"/>
          <w:szCs w:val="24"/>
        </w:rPr>
        <w:t>、</w:t>
      </w:r>
      <w:r>
        <w:rPr>
          <w:rFonts w:ascii="Times New Roman" w:hAnsi="Times New Roman"/>
          <w:bCs/>
          <w:sz w:val="24"/>
          <w:szCs w:val="24"/>
        </w:rPr>
        <w:t>SS</w:t>
      </w:r>
      <w:r>
        <w:rPr>
          <w:rFonts w:ascii="Times New Roman" w:hAnsi="Times New Roman" w:hint="eastAsia"/>
          <w:bCs/>
          <w:sz w:val="24"/>
          <w:szCs w:val="24"/>
        </w:rPr>
        <w:t>、</w:t>
      </w:r>
      <w:r>
        <w:rPr>
          <w:rFonts w:ascii="Times New Roman" w:hAnsi="Times New Roman"/>
          <w:bCs/>
          <w:sz w:val="24"/>
          <w:szCs w:val="24"/>
        </w:rPr>
        <w:t>COD</w:t>
      </w:r>
      <w:r>
        <w:rPr>
          <w:rFonts w:ascii="Times New Roman" w:hAnsi="Times New Roman" w:hint="eastAsia"/>
          <w:bCs/>
          <w:sz w:val="24"/>
          <w:szCs w:val="24"/>
        </w:rPr>
        <w:t>、氨氮和</w:t>
      </w:r>
      <w:r>
        <w:rPr>
          <w:rFonts w:ascii="Times New Roman" w:hAnsi="Times New Roman"/>
          <w:bCs/>
          <w:sz w:val="24"/>
          <w:szCs w:val="24"/>
        </w:rPr>
        <w:t>SS</w:t>
      </w:r>
      <w:r>
        <w:rPr>
          <w:rFonts w:ascii="Times New Roman" w:hAnsi="Times New Roman" w:hint="eastAsia"/>
          <w:bCs/>
          <w:sz w:val="24"/>
          <w:szCs w:val="24"/>
        </w:rPr>
        <w:t>等。项目实验室废水经过预处理</w:t>
      </w:r>
      <w:r>
        <w:rPr>
          <w:rFonts w:ascii="Times New Roman" w:hAnsi="Times New Roman" w:hint="eastAsia"/>
          <w:bCs/>
          <w:sz w:val="24"/>
          <w:szCs w:val="24"/>
        </w:rPr>
        <w:lastRenderedPageBreak/>
        <w:t>与职工生活污水及隔离人员生活污水及经隔油池处理后的食堂废水排入项目污水处理站，本项目处理工艺选用”沉淀</w:t>
      </w:r>
      <w:r>
        <w:rPr>
          <w:rFonts w:ascii="Times New Roman" w:hAnsi="Times New Roman" w:hint="eastAsia"/>
          <w:bCs/>
          <w:sz w:val="24"/>
          <w:szCs w:val="24"/>
        </w:rPr>
        <w:t>-</w:t>
      </w:r>
      <w:r>
        <w:rPr>
          <w:rFonts w:ascii="Times New Roman" w:hAnsi="Times New Roman" w:hint="eastAsia"/>
          <w:bCs/>
          <w:sz w:val="24"/>
          <w:szCs w:val="24"/>
        </w:rPr>
        <w:t>调节</w:t>
      </w:r>
      <w:r>
        <w:rPr>
          <w:rFonts w:ascii="Times New Roman" w:hAnsi="Times New Roman" w:hint="eastAsia"/>
          <w:bCs/>
          <w:sz w:val="24"/>
          <w:szCs w:val="24"/>
        </w:rPr>
        <w:t>-</w:t>
      </w:r>
      <w:r>
        <w:rPr>
          <w:rFonts w:ascii="Times New Roman" w:hAnsi="Times New Roman" w:hint="eastAsia"/>
          <w:bCs/>
          <w:sz w:val="24"/>
          <w:szCs w:val="24"/>
        </w:rPr>
        <w:t>生物接触氧化</w:t>
      </w:r>
      <w:r>
        <w:rPr>
          <w:rFonts w:ascii="Times New Roman" w:hAnsi="Times New Roman" w:hint="eastAsia"/>
          <w:bCs/>
          <w:sz w:val="24"/>
          <w:szCs w:val="24"/>
        </w:rPr>
        <w:t>-</w:t>
      </w:r>
      <w:r>
        <w:rPr>
          <w:rFonts w:ascii="Times New Roman" w:hAnsi="Times New Roman" w:hint="eastAsia"/>
          <w:bCs/>
          <w:sz w:val="24"/>
          <w:szCs w:val="24"/>
        </w:rPr>
        <w:t>二沉</w:t>
      </w:r>
      <w:r>
        <w:rPr>
          <w:rFonts w:ascii="Times New Roman" w:hAnsi="Times New Roman" w:hint="eastAsia"/>
          <w:bCs/>
          <w:sz w:val="24"/>
          <w:szCs w:val="24"/>
        </w:rPr>
        <w:t>-</w:t>
      </w:r>
      <w:r>
        <w:rPr>
          <w:rFonts w:ascii="Times New Roman" w:hAnsi="Times New Roman" w:hint="eastAsia"/>
          <w:bCs/>
          <w:sz w:val="24"/>
          <w:szCs w:val="24"/>
        </w:rPr>
        <w:t>接触消毒”。处理后废水污染物浓度达到《医疗机构水污染物排放标准》（</w:t>
      </w:r>
      <w:r>
        <w:rPr>
          <w:rFonts w:ascii="Times New Roman" w:hAnsi="Times New Roman" w:hint="eastAsia"/>
          <w:bCs/>
          <w:sz w:val="24"/>
          <w:szCs w:val="24"/>
        </w:rPr>
        <w:t>GB18466-2005</w:t>
      </w:r>
      <w:r>
        <w:rPr>
          <w:rFonts w:ascii="Times New Roman" w:hAnsi="Times New Roman" w:hint="eastAsia"/>
          <w:bCs/>
          <w:sz w:val="24"/>
          <w:szCs w:val="24"/>
        </w:rPr>
        <w:t>）表</w:t>
      </w:r>
      <w:r>
        <w:rPr>
          <w:rFonts w:ascii="Times New Roman" w:hAnsi="Times New Roman" w:hint="eastAsia"/>
          <w:bCs/>
          <w:sz w:val="24"/>
          <w:szCs w:val="24"/>
        </w:rPr>
        <w:t>1</w:t>
      </w:r>
      <w:r>
        <w:rPr>
          <w:rFonts w:ascii="Times New Roman" w:hAnsi="Times New Roman" w:hint="eastAsia"/>
          <w:bCs/>
          <w:sz w:val="24"/>
          <w:szCs w:val="24"/>
        </w:rPr>
        <w:t>标准后，排入市政污水管网，最终排入五台县污水处理厂。因此项目不会对周边地表水产生影响，对周边水环境影响较小。因此，从地表水环境保护的角度来说，本项目的建设是可行的。</w:t>
      </w:r>
    </w:p>
    <w:p w:rsidR="003D77B3" w:rsidRDefault="003D77B3">
      <w:pPr>
        <w:widowControl/>
        <w:spacing w:line="240" w:lineRule="auto"/>
        <w:ind w:firstLine="480"/>
        <w:jc w:val="left"/>
        <w:rPr>
          <w:rFonts w:cs="宋体"/>
          <w:bCs/>
        </w:rPr>
        <w:sectPr w:rsidR="003D77B3">
          <w:pgSz w:w="11906" w:h="16838"/>
          <w:pgMar w:top="1440" w:right="1418" w:bottom="1440" w:left="1418" w:header="851" w:footer="992" w:gutter="0"/>
          <w:cols w:space="720"/>
          <w:docGrid w:type="lines" w:linePitch="326"/>
        </w:sectPr>
      </w:pPr>
    </w:p>
    <w:p w:rsidR="003D77B3" w:rsidRDefault="00684F0F">
      <w:pPr>
        <w:ind w:firstLine="480"/>
        <w:jc w:val="center"/>
        <w:rPr>
          <w:rFonts w:eastAsia="黑体"/>
          <w:bCs/>
          <w:szCs w:val="24"/>
        </w:rPr>
      </w:pPr>
      <w:r>
        <w:rPr>
          <w:rFonts w:eastAsia="黑体" w:hint="eastAsia"/>
          <w:bCs/>
        </w:rPr>
        <w:lastRenderedPageBreak/>
        <w:t>表</w:t>
      </w:r>
      <w:r>
        <w:rPr>
          <w:rFonts w:eastAsia="黑体"/>
          <w:bCs/>
        </w:rPr>
        <w:t>5</w:t>
      </w:r>
      <w:r>
        <w:rPr>
          <w:rFonts w:eastAsia="黑体" w:hint="eastAsia"/>
          <w:bCs/>
        </w:rPr>
        <w:t>.2</w:t>
      </w:r>
      <w:r>
        <w:rPr>
          <w:rFonts w:eastAsia="黑体"/>
          <w:bCs/>
        </w:rPr>
        <w:t>-</w:t>
      </w:r>
      <w:r>
        <w:rPr>
          <w:rFonts w:eastAsia="黑体" w:hint="eastAsia"/>
          <w:bCs/>
        </w:rPr>
        <w:t>19</w:t>
      </w:r>
      <w:r>
        <w:rPr>
          <w:rFonts w:eastAsia="黑体" w:hint="eastAsia"/>
          <w:bCs/>
        </w:rPr>
        <w:t>地表水环境影响自查表</w:t>
      </w:r>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tblPr>
      <w:tblGrid>
        <w:gridCol w:w="420"/>
        <w:gridCol w:w="140"/>
        <w:gridCol w:w="1551"/>
        <w:gridCol w:w="1289"/>
        <w:gridCol w:w="258"/>
        <w:gridCol w:w="960"/>
        <w:gridCol w:w="394"/>
        <w:gridCol w:w="568"/>
        <w:gridCol w:w="144"/>
        <w:gridCol w:w="600"/>
        <w:gridCol w:w="795"/>
        <w:gridCol w:w="673"/>
        <w:gridCol w:w="144"/>
        <w:gridCol w:w="1684"/>
      </w:tblGrid>
      <w:tr w:rsidR="003D77B3">
        <w:trPr>
          <w:trHeight w:val="340"/>
        </w:trPr>
        <w:tc>
          <w:tcPr>
            <w:tcW w:w="1097" w:type="pct"/>
            <w:gridSpan w:val="3"/>
            <w:tcBorders>
              <w:top w:val="single" w:sz="12"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工作内容</w:t>
            </w:r>
          </w:p>
        </w:tc>
        <w:tc>
          <w:tcPr>
            <w:tcW w:w="3903" w:type="pct"/>
            <w:gridSpan w:val="11"/>
            <w:tcBorders>
              <w:top w:val="single" w:sz="12"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自查项目</w:t>
            </w:r>
          </w:p>
        </w:tc>
      </w:tr>
      <w:tr w:rsidR="003D77B3">
        <w:trPr>
          <w:trHeight w:val="340"/>
        </w:trPr>
        <w:tc>
          <w:tcPr>
            <w:tcW w:w="218"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w:t>
            </w:r>
          </w:p>
          <w:p w:rsidR="003D77B3" w:rsidRDefault="00684F0F">
            <w:pPr>
              <w:autoSpaceDE w:val="0"/>
              <w:autoSpaceDN w:val="0"/>
              <w:spacing w:line="240" w:lineRule="auto"/>
              <w:ind w:firstLineChars="0" w:firstLine="0"/>
              <w:jc w:val="center"/>
              <w:rPr>
                <w:sz w:val="18"/>
                <w:szCs w:val="18"/>
              </w:rPr>
            </w:pPr>
            <w:r>
              <w:rPr>
                <w:rFonts w:hint="eastAsia"/>
                <w:sz w:val="18"/>
                <w:szCs w:val="18"/>
              </w:rPr>
              <w:t>响</w:t>
            </w:r>
          </w:p>
          <w:p w:rsidR="003D77B3" w:rsidRDefault="00684F0F">
            <w:pPr>
              <w:autoSpaceDE w:val="0"/>
              <w:autoSpaceDN w:val="0"/>
              <w:spacing w:line="240" w:lineRule="auto"/>
              <w:ind w:firstLineChars="0" w:firstLine="0"/>
              <w:jc w:val="center"/>
              <w:rPr>
                <w:sz w:val="18"/>
                <w:szCs w:val="18"/>
              </w:rPr>
            </w:pPr>
            <w:r>
              <w:rPr>
                <w:rFonts w:hint="eastAsia"/>
                <w:sz w:val="18"/>
                <w:szCs w:val="18"/>
              </w:rPr>
              <w:t>识</w:t>
            </w:r>
          </w:p>
          <w:p w:rsidR="003D77B3" w:rsidRDefault="00684F0F">
            <w:pPr>
              <w:autoSpaceDE w:val="0"/>
              <w:autoSpaceDN w:val="0"/>
              <w:spacing w:line="240" w:lineRule="auto"/>
              <w:ind w:firstLineChars="0" w:firstLine="0"/>
              <w:jc w:val="center"/>
              <w:rPr>
                <w:kern w:val="2"/>
                <w:sz w:val="18"/>
                <w:szCs w:val="18"/>
              </w:rPr>
            </w:pPr>
            <w:r>
              <w:rPr>
                <w:rFonts w:hint="eastAsia"/>
                <w:sz w:val="18"/>
                <w:szCs w:val="18"/>
              </w:rPr>
              <w:t>别</w:t>
            </w:r>
          </w:p>
        </w:tc>
        <w:tc>
          <w:tcPr>
            <w:tcW w:w="879"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影响类型</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水污染影响型</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；水文要素影响型</w:t>
            </w:r>
            <w:r>
              <w:rPr>
                <w:sz w:val="18"/>
                <w:szCs w:val="18"/>
              </w:rPr>
              <w:t>□</w:t>
            </w:r>
          </w:p>
        </w:tc>
      </w:tr>
      <w:tr w:rsidR="003D77B3">
        <w:trPr>
          <w:trHeight w:val="340"/>
        </w:trPr>
        <w:tc>
          <w:tcPr>
            <w:tcW w:w="218"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79"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水环境保护目标</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饮用水水源保护</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；饮用水取水</w:t>
            </w:r>
            <w:r>
              <w:rPr>
                <w:sz w:val="18"/>
                <w:szCs w:val="18"/>
              </w:rPr>
              <w:t>□</w:t>
            </w:r>
            <w:r>
              <w:rPr>
                <w:rFonts w:hint="eastAsia"/>
                <w:sz w:val="18"/>
                <w:szCs w:val="18"/>
              </w:rPr>
              <w:t>；涉水的自然保护区</w:t>
            </w:r>
            <w:r>
              <w:rPr>
                <w:sz w:val="18"/>
                <w:szCs w:val="18"/>
              </w:rPr>
              <w:t>□</w:t>
            </w:r>
            <w:r>
              <w:rPr>
                <w:rFonts w:hint="eastAsia"/>
                <w:sz w:val="18"/>
                <w:szCs w:val="18"/>
              </w:rPr>
              <w:t>；重要湿地</w:t>
            </w:r>
            <w:r>
              <w:rPr>
                <w:sz w:val="18"/>
                <w:szCs w:val="18"/>
              </w:rPr>
              <w:t>□</w:t>
            </w:r>
            <w:r>
              <w:rPr>
                <w:rFonts w:hint="eastAsia"/>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重点保护与珍稀水生生物的栖息地</w:t>
            </w:r>
            <w:r>
              <w:rPr>
                <w:sz w:val="18"/>
                <w:szCs w:val="18"/>
              </w:rPr>
              <w:t>□</w:t>
            </w:r>
            <w:r>
              <w:rPr>
                <w:rFonts w:hint="eastAsia"/>
                <w:sz w:val="18"/>
                <w:szCs w:val="18"/>
              </w:rPr>
              <w:t>；重要水生生物的自然产卵场及索饵场、越冬场和洄游通道、天然渔场等渔业水体</w:t>
            </w:r>
            <w:r>
              <w:rPr>
                <w:sz w:val="18"/>
                <w:szCs w:val="18"/>
              </w:rPr>
              <w:t>□</w:t>
            </w:r>
            <w:r>
              <w:rPr>
                <w:rFonts w:hint="eastAsia"/>
                <w:sz w:val="18"/>
                <w:szCs w:val="18"/>
              </w:rPr>
              <w:t>；涉水的风景名胜区</w:t>
            </w:r>
            <w:r>
              <w:rPr>
                <w:sz w:val="18"/>
                <w:szCs w:val="18"/>
              </w:rPr>
              <w:t>□</w:t>
            </w:r>
            <w:r>
              <w:rPr>
                <w:rFonts w:hint="eastAsia"/>
                <w:sz w:val="18"/>
                <w:szCs w:val="18"/>
              </w:rPr>
              <w:t>；其他</w:t>
            </w:r>
            <w:r>
              <w:rPr>
                <w:sz w:val="18"/>
                <w:szCs w:val="18"/>
              </w:rPr>
              <w:t>□</w:t>
            </w:r>
          </w:p>
        </w:tc>
      </w:tr>
      <w:tr w:rsidR="003D77B3">
        <w:trPr>
          <w:trHeight w:val="340"/>
        </w:trPr>
        <w:tc>
          <w:tcPr>
            <w:tcW w:w="218"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79"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影响途径</w:t>
            </w: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水污染影响型</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水文要素影响型</w:t>
            </w:r>
          </w:p>
        </w:tc>
      </w:tr>
      <w:tr w:rsidR="003D77B3">
        <w:trPr>
          <w:trHeight w:val="340"/>
        </w:trPr>
        <w:tc>
          <w:tcPr>
            <w:tcW w:w="218"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79"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直接排放</w:t>
            </w:r>
            <w:r>
              <w:rPr>
                <w:sz w:val="18"/>
                <w:szCs w:val="18"/>
              </w:rPr>
              <w:t>□</w:t>
            </w:r>
            <w:r>
              <w:rPr>
                <w:rFonts w:hint="eastAsia"/>
                <w:sz w:val="18"/>
                <w:szCs w:val="18"/>
              </w:rPr>
              <w:t>；间接排放</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；其他</w:t>
            </w:r>
            <w:r>
              <w:rPr>
                <w:sz w:val="18"/>
                <w:szCs w:val="18"/>
              </w:rPr>
              <w:t>□</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水温</w:t>
            </w:r>
            <w:r>
              <w:rPr>
                <w:sz w:val="18"/>
                <w:szCs w:val="18"/>
              </w:rPr>
              <w:t>□</w:t>
            </w:r>
            <w:r>
              <w:rPr>
                <w:rFonts w:hint="eastAsia"/>
                <w:sz w:val="18"/>
                <w:szCs w:val="18"/>
              </w:rPr>
              <w:t>；径流</w:t>
            </w:r>
            <w:r>
              <w:rPr>
                <w:sz w:val="18"/>
                <w:szCs w:val="18"/>
              </w:rPr>
              <w:t>□</w:t>
            </w:r>
            <w:r>
              <w:rPr>
                <w:rFonts w:hint="eastAsia"/>
                <w:sz w:val="18"/>
                <w:szCs w:val="18"/>
              </w:rPr>
              <w:t>；水域面积</w:t>
            </w:r>
            <w:r>
              <w:rPr>
                <w:sz w:val="18"/>
                <w:szCs w:val="18"/>
              </w:rPr>
              <w:t>□</w:t>
            </w:r>
          </w:p>
        </w:tc>
      </w:tr>
      <w:tr w:rsidR="003D77B3">
        <w:trPr>
          <w:trHeight w:val="340"/>
        </w:trPr>
        <w:tc>
          <w:tcPr>
            <w:tcW w:w="218"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79"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影响因子</w:t>
            </w: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持久性污染物</w:t>
            </w:r>
            <w:r>
              <w:rPr>
                <w:sz w:val="18"/>
                <w:szCs w:val="18"/>
              </w:rPr>
              <w:t>□</w:t>
            </w:r>
            <w:r>
              <w:rPr>
                <w:rFonts w:hint="eastAsia"/>
                <w:sz w:val="18"/>
                <w:szCs w:val="18"/>
              </w:rPr>
              <w:t>；有毒有害污染物</w:t>
            </w:r>
            <w:r>
              <w:rPr>
                <w:sz w:val="18"/>
                <w:szCs w:val="18"/>
              </w:rPr>
              <w:t>□</w:t>
            </w:r>
            <w:r>
              <w:rPr>
                <w:rFonts w:hint="eastAsia"/>
                <w:sz w:val="18"/>
                <w:szCs w:val="18"/>
              </w:rPr>
              <w:t>；非持久性污染物</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w:t>
            </w:r>
            <w:r>
              <w:rPr>
                <w:sz w:val="18"/>
                <w:szCs w:val="18"/>
              </w:rPr>
              <w:t>pH</w:t>
            </w:r>
            <w:r>
              <w:rPr>
                <w:rFonts w:hint="eastAsia"/>
                <w:sz w:val="18"/>
                <w:szCs w:val="18"/>
              </w:rPr>
              <w:t>值</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；热污染</w:t>
            </w:r>
            <w:r>
              <w:rPr>
                <w:sz w:val="18"/>
                <w:szCs w:val="18"/>
              </w:rPr>
              <w:t>□</w:t>
            </w:r>
            <w:r>
              <w:rPr>
                <w:rFonts w:hint="eastAsia"/>
                <w:sz w:val="18"/>
                <w:szCs w:val="18"/>
              </w:rPr>
              <w:t>；富营养化</w:t>
            </w:r>
            <w:r>
              <w:rPr>
                <w:sz w:val="18"/>
                <w:szCs w:val="18"/>
              </w:rPr>
              <w:t>□</w:t>
            </w:r>
            <w:r>
              <w:rPr>
                <w:rFonts w:hint="eastAsia"/>
                <w:sz w:val="18"/>
                <w:szCs w:val="18"/>
              </w:rPr>
              <w:t>；其他</w:t>
            </w:r>
            <w:r>
              <w:rPr>
                <w:sz w:val="18"/>
                <w:szCs w:val="18"/>
              </w:rPr>
              <w:t>□</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pStyle w:val="Default"/>
              <w:spacing w:line="240" w:lineRule="auto"/>
              <w:jc w:val="center"/>
              <w:rPr>
                <w:color w:val="auto"/>
                <w:kern w:val="2"/>
                <w:sz w:val="18"/>
                <w:szCs w:val="18"/>
              </w:rPr>
            </w:pPr>
            <w:r>
              <w:rPr>
                <w:rFonts w:hint="eastAsia"/>
                <w:color w:val="auto"/>
                <w:kern w:val="2"/>
                <w:sz w:val="18"/>
                <w:szCs w:val="18"/>
              </w:rPr>
              <w:t>水温</w:t>
            </w:r>
            <w:r>
              <w:rPr>
                <w:color w:val="auto"/>
                <w:kern w:val="2"/>
                <w:sz w:val="18"/>
                <w:szCs w:val="18"/>
              </w:rPr>
              <w:t>□</w:t>
            </w:r>
            <w:r>
              <w:rPr>
                <w:rFonts w:hint="eastAsia"/>
                <w:color w:val="auto"/>
                <w:kern w:val="2"/>
                <w:sz w:val="18"/>
                <w:szCs w:val="18"/>
              </w:rPr>
              <w:t>；水位（水深）</w:t>
            </w:r>
            <w:r>
              <w:rPr>
                <w:color w:val="auto"/>
                <w:kern w:val="2"/>
                <w:sz w:val="18"/>
                <w:szCs w:val="18"/>
              </w:rPr>
              <w:t>□</w:t>
            </w:r>
            <w:r>
              <w:rPr>
                <w:rFonts w:hint="eastAsia"/>
                <w:color w:val="auto"/>
                <w:kern w:val="2"/>
                <w:sz w:val="18"/>
                <w:szCs w:val="18"/>
              </w:rPr>
              <w:t>；流速</w:t>
            </w:r>
            <w:r>
              <w:rPr>
                <w:color w:val="auto"/>
                <w:kern w:val="2"/>
                <w:sz w:val="18"/>
                <w:szCs w:val="18"/>
              </w:rPr>
              <w:t>□</w:t>
            </w:r>
            <w:r>
              <w:rPr>
                <w:rFonts w:hint="eastAsia"/>
                <w:color w:val="auto"/>
                <w:kern w:val="2"/>
                <w:sz w:val="18"/>
                <w:szCs w:val="18"/>
              </w:rPr>
              <w:t>；流量</w:t>
            </w:r>
            <w:r>
              <w:rPr>
                <w:color w:val="auto"/>
                <w:kern w:val="2"/>
                <w:sz w:val="18"/>
                <w:szCs w:val="18"/>
              </w:rPr>
              <w:t>□</w:t>
            </w:r>
            <w:r>
              <w:rPr>
                <w:rFonts w:hint="eastAsia"/>
                <w:color w:val="auto"/>
                <w:kern w:val="2"/>
                <w:sz w:val="18"/>
                <w:szCs w:val="18"/>
              </w:rPr>
              <w:t>；其他</w:t>
            </w:r>
            <w:r>
              <w:rPr>
                <w:color w:val="auto"/>
                <w:kern w:val="2"/>
                <w:sz w:val="18"/>
                <w:szCs w:val="18"/>
              </w:rPr>
              <w:t xml:space="preserve"> □</w:t>
            </w:r>
          </w:p>
        </w:tc>
      </w:tr>
      <w:tr w:rsidR="003D77B3">
        <w:trPr>
          <w:trHeight w:val="340"/>
        </w:trPr>
        <w:tc>
          <w:tcPr>
            <w:tcW w:w="1097" w:type="pct"/>
            <w:gridSpan w:val="3"/>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评价等级</w:t>
            </w: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水污染影响型</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水文要素影响型</w:t>
            </w:r>
          </w:p>
        </w:tc>
      </w:tr>
      <w:tr w:rsidR="003D77B3">
        <w:trPr>
          <w:trHeight w:val="340"/>
        </w:trPr>
        <w:tc>
          <w:tcPr>
            <w:tcW w:w="1097" w:type="pct"/>
            <w:gridSpan w:val="3"/>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一级</w:t>
            </w:r>
            <w:r>
              <w:rPr>
                <w:sz w:val="18"/>
                <w:szCs w:val="18"/>
              </w:rPr>
              <w:t>□</w:t>
            </w:r>
            <w:r>
              <w:rPr>
                <w:rFonts w:hint="eastAsia"/>
                <w:sz w:val="18"/>
                <w:szCs w:val="18"/>
              </w:rPr>
              <w:t>；二级</w:t>
            </w:r>
            <w:r>
              <w:rPr>
                <w:sz w:val="18"/>
                <w:szCs w:val="18"/>
              </w:rPr>
              <w:t>□</w:t>
            </w:r>
            <w:r>
              <w:rPr>
                <w:rFonts w:hint="eastAsia"/>
                <w:sz w:val="18"/>
                <w:szCs w:val="18"/>
              </w:rPr>
              <w:t>；三级</w:t>
            </w:r>
            <w:r>
              <w:rPr>
                <w:sz w:val="18"/>
                <w:szCs w:val="18"/>
              </w:rPr>
              <w:t>A□</w:t>
            </w:r>
            <w:r>
              <w:rPr>
                <w:rFonts w:hint="eastAsia"/>
                <w:sz w:val="18"/>
                <w:szCs w:val="18"/>
              </w:rPr>
              <w:t>；三级</w:t>
            </w:r>
            <w:r>
              <w:rPr>
                <w:sz w:val="18"/>
                <w:szCs w:val="18"/>
              </w:rPr>
              <w:t>B</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一级</w:t>
            </w:r>
            <w:r>
              <w:rPr>
                <w:sz w:val="18"/>
                <w:szCs w:val="18"/>
              </w:rPr>
              <w:t>□</w:t>
            </w:r>
            <w:r>
              <w:rPr>
                <w:rFonts w:hint="eastAsia"/>
                <w:sz w:val="18"/>
                <w:szCs w:val="18"/>
              </w:rPr>
              <w:t>；二级</w:t>
            </w:r>
            <w:r>
              <w:rPr>
                <w:sz w:val="18"/>
                <w:szCs w:val="18"/>
              </w:rPr>
              <w:t>□</w:t>
            </w:r>
            <w:r>
              <w:rPr>
                <w:rFonts w:hint="eastAsia"/>
                <w:sz w:val="18"/>
                <w:szCs w:val="18"/>
              </w:rPr>
              <w:t>；三级</w:t>
            </w:r>
            <w:r>
              <w:rPr>
                <w:sz w:val="18"/>
                <w:szCs w:val="18"/>
              </w:rPr>
              <w:t>□</w:t>
            </w:r>
          </w:p>
        </w:tc>
      </w:tr>
      <w:tr w:rsidR="003D77B3">
        <w:trPr>
          <w:trHeight w:val="340"/>
        </w:trPr>
        <w:tc>
          <w:tcPr>
            <w:tcW w:w="291" w:type="pct"/>
            <w:gridSpan w:val="2"/>
            <w:vMerge w:val="restart"/>
            <w:tcBorders>
              <w:top w:val="single" w:sz="4" w:space="0" w:color="auto"/>
              <w:left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现状调查</w:t>
            </w: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区域污染源</w:t>
            </w: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调查项目</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数据来源</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4"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已建</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；在建</w:t>
            </w:r>
            <w:r>
              <w:rPr>
                <w:sz w:val="18"/>
                <w:szCs w:val="18"/>
              </w:rPr>
              <w:t>□</w:t>
            </w:r>
            <w:r>
              <w:rPr>
                <w:rFonts w:hint="eastAsia"/>
                <w:sz w:val="18"/>
                <w:szCs w:val="18"/>
              </w:rPr>
              <w:t>；拟建</w:t>
            </w:r>
            <w:r>
              <w:rPr>
                <w:sz w:val="18"/>
                <w:szCs w:val="18"/>
              </w:rPr>
              <w:t>□</w:t>
            </w:r>
            <w:r>
              <w:rPr>
                <w:rFonts w:hint="eastAsia"/>
                <w:sz w:val="18"/>
                <w:szCs w:val="18"/>
              </w:rPr>
              <w:t>；其他</w:t>
            </w:r>
            <w:r>
              <w:rPr>
                <w:sz w:val="18"/>
                <w:szCs w:val="18"/>
              </w:rPr>
              <w:t>□</w:t>
            </w:r>
          </w:p>
        </w:tc>
        <w:tc>
          <w:tcPr>
            <w:tcW w:w="1074" w:type="pct"/>
            <w:gridSpan w:val="4"/>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拟替代的污染源</w:t>
            </w:r>
            <w:r>
              <w:rPr>
                <w:sz w:val="18"/>
                <w:szCs w:val="18"/>
              </w:rPr>
              <w:t>□</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排污许可证</w:t>
            </w:r>
            <w:r>
              <w:rPr>
                <w:sz w:val="18"/>
                <w:szCs w:val="18"/>
              </w:rPr>
              <w:t>□</w:t>
            </w:r>
            <w:r>
              <w:rPr>
                <w:rFonts w:hint="eastAsia"/>
                <w:sz w:val="18"/>
                <w:szCs w:val="18"/>
              </w:rPr>
              <w:t>；环评</w:t>
            </w:r>
            <w:r>
              <w:rPr>
                <w:sz w:val="18"/>
                <w:szCs w:val="18"/>
              </w:rPr>
              <w:t>□</w:t>
            </w:r>
            <w:r>
              <w:rPr>
                <w:rFonts w:hint="eastAsia"/>
                <w:sz w:val="18"/>
                <w:szCs w:val="18"/>
              </w:rPr>
              <w:t>；环保验收</w:t>
            </w:r>
            <w:r>
              <w:rPr>
                <w:sz w:val="18"/>
                <w:szCs w:val="18"/>
              </w:rPr>
              <w:t>□</w:t>
            </w:r>
            <w:r>
              <w:rPr>
                <w:rFonts w:hint="eastAsia"/>
                <w:sz w:val="18"/>
                <w:szCs w:val="18"/>
              </w:rPr>
              <w:t>；既有实测</w:t>
            </w:r>
            <w:r>
              <w:rPr>
                <w:sz w:val="18"/>
                <w:szCs w:val="18"/>
              </w:rPr>
              <w:t>□</w:t>
            </w:r>
            <w:r>
              <w:rPr>
                <w:rFonts w:hint="eastAsia"/>
                <w:sz w:val="18"/>
                <w:szCs w:val="18"/>
              </w:rPr>
              <w:t>；现场监测</w:t>
            </w:r>
            <w:r>
              <w:rPr>
                <w:sz w:val="18"/>
                <w:szCs w:val="18"/>
              </w:rPr>
              <w:t>□</w:t>
            </w:r>
            <w:r>
              <w:rPr>
                <w:rFonts w:hint="eastAsia"/>
                <w:sz w:val="18"/>
                <w:szCs w:val="18"/>
              </w:rPr>
              <w:t>；入河排放口数据</w:t>
            </w:r>
            <w:r>
              <w:rPr>
                <w:sz w:val="18"/>
                <w:szCs w:val="18"/>
              </w:rPr>
              <w:t>□</w:t>
            </w:r>
            <w:r>
              <w:rPr>
                <w:rFonts w:hint="eastAsia"/>
                <w:sz w:val="18"/>
                <w:szCs w:val="18"/>
              </w:rPr>
              <w:t>；其他</w:t>
            </w:r>
            <w:r>
              <w:rPr>
                <w:sz w:val="18"/>
                <w:szCs w:val="18"/>
              </w:rPr>
              <w:t>□</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受影响水体水环境质量</w:t>
            </w: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调查时期</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数据来源</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878"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丰水期</w:t>
            </w:r>
            <w:r>
              <w:rPr>
                <w:sz w:val="18"/>
                <w:szCs w:val="18"/>
              </w:rPr>
              <w:t>□</w:t>
            </w:r>
            <w:r>
              <w:rPr>
                <w:rFonts w:hint="eastAsia"/>
                <w:sz w:val="18"/>
                <w:szCs w:val="18"/>
              </w:rPr>
              <w:t>；平水期</w:t>
            </w:r>
            <w:r>
              <w:rPr>
                <w:sz w:val="18"/>
                <w:szCs w:val="18"/>
              </w:rPr>
              <w:t>□</w:t>
            </w:r>
            <w:r>
              <w:rPr>
                <w:rFonts w:hint="eastAsia"/>
                <w:sz w:val="18"/>
                <w:szCs w:val="18"/>
              </w:rPr>
              <w:t>；枯水期</w:t>
            </w:r>
            <w:r>
              <w:rPr>
                <w:sz w:val="18"/>
                <w:szCs w:val="18"/>
              </w:rPr>
              <w:t>□</w:t>
            </w:r>
            <w:r>
              <w:rPr>
                <w:rFonts w:hint="eastAsia"/>
                <w:sz w:val="18"/>
                <w:szCs w:val="18"/>
              </w:rPr>
              <w:t>；冰封期</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春季</w:t>
            </w:r>
            <w:r>
              <w:rPr>
                <w:sz w:val="18"/>
                <w:szCs w:val="18"/>
              </w:rPr>
              <w:t>□</w:t>
            </w:r>
            <w:r>
              <w:rPr>
                <w:rFonts w:hint="eastAsia"/>
                <w:sz w:val="18"/>
                <w:szCs w:val="18"/>
              </w:rPr>
              <w:t>；夏季</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；秋季</w:t>
            </w:r>
            <w:r>
              <w:rPr>
                <w:sz w:val="18"/>
                <w:szCs w:val="18"/>
              </w:rPr>
              <w:t>□</w:t>
            </w:r>
            <w:r>
              <w:rPr>
                <w:rFonts w:hint="eastAsia"/>
                <w:sz w:val="18"/>
                <w:szCs w:val="18"/>
              </w:rPr>
              <w:t>；冬季</w:t>
            </w:r>
            <w:r>
              <w:rPr>
                <w:sz w:val="18"/>
                <w:szCs w:val="18"/>
              </w:rPr>
              <w:t>□</w:t>
            </w:r>
          </w:p>
        </w:tc>
        <w:tc>
          <w:tcPr>
            <w:tcW w:w="20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生态环境保护主管部门</w:t>
            </w:r>
            <w:r>
              <w:rPr>
                <w:sz w:val="18"/>
                <w:szCs w:val="18"/>
              </w:rPr>
              <w:t>□</w:t>
            </w:r>
            <w:r>
              <w:rPr>
                <w:rFonts w:hint="eastAsia"/>
                <w:sz w:val="18"/>
                <w:szCs w:val="18"/>
              </w:rPr>
              <w:t>；补充监测</w:t>
            </w:r>
            <w:r>
              <w:rPr>
                <w:sz w:val="18"/>
                <w:szCs w:val="18"/>
              </w:rPr>
              <w:t>□</w:t>
            </w:r>
            <w:r>
              <w:rPr>
                <w:rFonts w:hint="eastAsia"/>
                <w:sz w:val="18"/>
                <w:szCs w:val="18"/>
              </w:rPr>
              <w:t>；其他</w:t>
            </w:r>
            <w:r>
              <w:rPr>
                <w:sz w:val="18"/>
                <w:szCs w:val="18"/>
              </w:rPr>
              <w:t>□</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区域水资源开发利用状况</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未开发</w:t>
            </w:r>
            <w:r>
              <w:rPr>
                <w:sz w:val="18"/>
                <w:szCs w:val="18"/>
              </w:rPr>
              <w:t>□</w:t>
            </w:r>
            <w:r>
              <w:rPr>
                <w:rFonts w:hint="eastAsia"/>
                <w:sz w:val="18"/>
                <w:szCs w:val="18"/>
              </w:rPr>
              <w:t>；开发量</w:t>
            </w:r>
            <w:r>
              <w:rPr>
                <w:sz w:val="18"/>
                <w:szCs w:val="18"/>
              </w:rPr>
              <w:t xml:space="preserve">   40%</w:t>
            </w:r>
            <w:r>
              <w:rPr>
                <w:rFonts w:hint="eastAsia"/>
                <w:sz w:val="18"/>
                <w:szCs w:val="18"/>
              </w:rPr>
              <w:t>以下</w:t>
            </w:r>
            <w:r>
              <w:rPr>
                <w:sz w:val="18"/>
                <w:szCs w:val="18"/>
              </w:rPr>
              <w:t>□</w:t>
            </w:r>
            <w:r>
              <w:rPr>
                <w:rFonts w:hint="eastAsia"/>
                <w:sz w:val="18"/>
                <w:szCs w:val="18"/>
              </w:rPr>
              <w:t>；开发量</w:t>
            </w:r>
            <w:r>
              <w:rPr>
                <w:sz w:val="18"/>
                <w:szCs w:val="18"/>
              </w:rPr>
              <w:t xml:space="preserve">   40% </w:t>
            </w:r>
            <w:r>
              <w:rPr>
                <w:rFonts w:hint="eastAsia"/>
                <w:sz w:val="18"/>
                <w:szCs w:val="18"/>
              </w:rPr>
              <w:t>以上</w:t>
            </w:r>
            <w:r>
              <w:rPr>
                <w:sz w:val="18"/>
                <w:szCs w:val="18"/>
              </w:rPr>
              <w:t>□</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水文情势调查</w:t>
            </w:r>
          </w:p>
        </w:tc>
        <w:tc>
          <w:tcPr>
            <w:tcW w:w="1803"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调查时期</w:t>
            </w:r>
          </w:p>
        </w:tc>
        <w:tc>
          <w:tcPr>
            <w:tcW w:w="2100"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数据来源</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autoSpaceDE w:val="0"/>
              <w:autoSpaceDN w:val="0"/>
              <w:spacing w:line="240" w:lineRule="auto"/>
              <w:ind w:firstLineChars="0" w:firstLine="0"/>
              <w:jc w:val="center"/>
              <w:rPr>
                <w:kern w:val="2"/>
                <w:sz w:val="18"/>
                <w:szCs w:val="18"/>
              </w:rPr>
            </w:pPr>
          </w:p>
        </w:tc>
        <w:tc>
          <w:tcPr>
            <w:tcW w:w="806" w:type="pct"/>
            <w:vMerge/>
            <w:tcBorders>
              <w:left w:val="single" w:sz="4" w:space="0" w:color="auto"/>
              <w:bottom w:val="single" w:sz="4" w:space="0" w:color="auto"/>
              <w:right w:val="single" w:sz="4" w:space="0" w:color="auto"/>
            </w:tcBorders>
            <w:vAlign w:val="center"/>
          </w:tcPr>
          <w:p w:rsidR="003D77B3" w:rsidRDefault="003D77B3">
            <w:pPr>
              <w:autoSpaceDE w:val="0"/>
              <w:autoSpaceDN w:val="0"/>
              <w:spacing w:line="240" w:lineRule="auto"/>
              <w:ind w:firstLineChars="0" w:firstLine="0"/>
              <w:jc w:val="center"/>
              <w:rPr>
                <w:kern w:val="2"/>
                <w:sz w:val="18"/>
                <w:szCs w:val="18"/>
              </w:rPr>
            </w:pPr>
          </w:p>
        </w:tc>
        <w:tc>
          <w:tcPr>
            <w:tcW w:w="1803" w:type="pct"/>
            <w:gridSpan w:val="5"/>
            <w:tcBorders>
              <w:top w:val="single" w:sz="4" w:space="0" w:color="auto"/>
              <w:left w:val="single" w:sz="4" w:space="0" w:color="auto"/>
              <w:bottom w:val="single" w:sz="4" w:space="0" w:color="auto"/>
              <w:right w:val="single" w:sz="4" w:space="0" w:color="auto"/>
            </w:tcBorders>
          </w:tcPr>
          <w:p w:rsidR="003D77B3" w:rsidRDefault="00684F0F">
            <w:pPr>
              <w:autoSpaceDE w:val="0"/>
              <w:autoSpaceDN w:val="0"/>
              <w:spacing w:line="240" w:lineRule="auto"/>
              <w:ind w:firstLineChars="0" w:firstLine="0"/>
              <w:rPr>
                <w:kern w:val="2"/>
                <w:sz w:val="18"/>
                <w:szCs w:val="18"/>
              </w:rPr>
            </w:pPr>
            <w:r>
              <w:rPr>
                <w:rFonts w:hint="eastAsia"/>
                <w:sz w:val="18"/>
                <w:szCs w:val="18"/>
              </w:rPr>
              <w:t>丰水期</w:t>
            </w:r>
            <w:r>
              <w:rPr>
                <w:sz w:val="18"/>
                <w:szCs w:val="18"/>
              </w:rPr>
              <w:t>□</w:t>
            </w:r>
            <w:r>
              <w:rPr>
                <w:rFonts w:hint="eastAsia"/>
                <w:sz w:val="18"/>
                <w:szCs w:val="18"/>
              </w:rPr>
              <w:t>；平水期</w:t>
            </w:r>
            <w:r>
              <w:rPr>
                <w:sz w:val="18"/>
                <w:szCs w:val="18"/>
              </w:rPr>
              <w:t>□</w:t>
            </w:r>
            <w:r>
              <w:rPr>
                <w:rFonts w:hint="eastAsia"/>
                <w:sz w:val="18"/>
                <w:szCs w:val="18"/>
              </w:rPr>
              <w:t>；枯水期</w:t>
            </w:r>
            <w:r>
              <w:rPr>
                <w:sz w:val="18"/>
                <w:szCs w:val="18"/>
              </w:rPr>
              <w:t>□</w:t>
            </w:r>
            <w:r>
              <w:rPr>
                <w:rFonts w:hint="eastAsia"/>
                <w:sz w:val="18"/>
                <w:szCs w:val="18"/>
              </w:rPr>
              <w:t>；冰封期</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春季</w:t>
            </w:r>
            <w:r>
              <w:rPr>
                <w:sz w:val="18"/>
                <w:szCs w:val="18"/>
              </w:rPr>
              <w:t>□</w:t>
            </w:r>
            <w:r>
              <w:rPr>
                <w:rFonts w:hint="eastAsia"/>
                <w:sz w:val="18"/>
                <w:szCs w:val="18"/>
              </w:rPr>
              <w:t>；夏季</w:t>
            </w:r>
            <w:r>
              <w:rPr>
                <w:sz w:val="18"/>
                <w:szCs w:val="18"/>
              </w:rPr>
              <w:t>□</w:t>
            </w:r>
            <w:r>
              <w:rPr>
                <w:rFonts w:hint="eastAsia"/>
                <w:sz w:val="18"/>
                <w:szCs w:val="18"/>
              </w:rPr>
              <w:t>；秋季</w:t>
            </w:r>
            <w:r>
              <w:rPr>
                <w:sz w:val="18"/>
                <w:szCs w:val="18"/>
              </w:rPr>
              <w:t>□</w:t>
            </w:r>
            <w:r>
              <w:rPr>
                <w:rFonts w:hint="eastAsia"/>
                <w:sz w:val="18"/>
                <w:szCs w:val="18"/>
              </w:rPr>
              <w:t>；冬季</w:t>
            </w:r>
            <w:r>
              <w:rPr>
                <w:sz w:val="18"/>
                <w:szCs w:val="18"/>
              </w:rPr>
              <w:t>□</w:t>
            </w:r>
          </w:p>
        </w:tc>
        <w:tc>
          <w:tcPr>
            <w:tcW w:w="2100" w:type="pct"/>
            <w:gridSpan w:val="6"/>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水行政主管部门</w:t>
            </w:r>
            <w:r>
              <w:rPr>
                <w:sz w:val="18"/>
                <w:szCs w:val="18"/>
              </w:rPr>
              <w:t>□</w:t>
            </w:r>
            <w:r>
              <w:rPr>
                <w:rFonts w:hint="eastAsia"/>
                <w:sz w:val="18"/>
                <w:szCs w:val="18"/>
              </w:rPr>
              <w:t>；补充监测</w:t>
            </w:r>
            <w:r>
              <w:rPr>
                <w:sz w:val="18"/>
                <w:szCs w:val="18"/>
              </w:rPr>
              <w:t>□</w:t>
            </w:r>
            <w:r>
              <w:rPr>
                <w:rFonts w:hint="eastAsia"/>
                <w:sz w:val="18"/>
                <w:szCs w:val="18"/>
              </w:rPr>
              <w:t>；其他</w:t>
            </w:r>
            <w:r>
              <w:rPr>
                <w:sz w:val="18"/>
                <w:szCs w:val="18"/>
              </w:rPr>
              <w:t>□</w:t>
            </w:r>
          </w:p>
        </w:tc>
      </w:tr>
      <w:tr w:rsidR="003D77B3">
        <w:trPr>
          <w:trHeight w:val="340"/>
        </w:trPr>
        <w:tc>
          <w:tcPr>
            <w:tcW w:w="291" w:type="pct"/>
            <w:gridSpan w:val="2"/>
            <w:vMerge/>
            <w:tcBorders>
              <w:left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补充监测</w:t>
            </w:r>
          </w:p>
        </w:tc>
        <w:tc>
          <w:tcPr>
            <w:tcW w:w="1803"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监测时期</w:t>
            </w:r>
          </w:p>
        </w:tc>
        <w:tc>
          <w:tcPr>
            <w:tcW w:w="12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监测因子</w:t>
            </w:r>
          </w:p>
        </w:tc>
        <w:tc>
          <w:tcPr>
            <w:tcW w:w="87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监测断面或点位</w:t>
            </w:r>
          </w:p>
        </w:tc>
      </w:tr>
      <w:tr w:rsidR="003D77B3">
        <w:trPr>
          <w:trHeight w:val="340"/>
        </w:trPr>
        <w:tc>
          <w:tcPr>
            <w:tcW w:w="291" w:type="pct"/>
            <w:gridSpan w:val="2"/>
            <w:vMerge/>
            <w:tcBorders>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803"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丰水期</w:t>
            </w:r>
            <w:r>
              <w:rPr>
                <w:sz w:val="18"/>
                <w:szCs w:val="18"/>
              </w:rPr>
              <w:t>□</w:t>
            </w:r>
            <w:r>
              <w:rPr>
                <w:rFonts w:hint="eastAsia"/>
                <w:sz w:val="18"/>
                <w:szCs w:val="18"/>
              </w:rPr>
              <w:t>；平水期</w:t>
            </w:r>
            <w:r>
              <w:rPr>
                <w:sz w:val="18"/>
                <w:szCs w:val="18"/>
              </w:rPr>
              <w:t>□</w:t>
            </w:r>
            <w:r>
              <w:rPr>
                <w:rFonts w:hint="eastAsia"/>
                <w:sz w:val="18"/>
                <w:szCs w:val="18"/>
              </w:rPr>
              <w:t>；枯水期</w:t>
            </w:r>
            <w:r>
              <w:rPr>
                <w:sz w:val="18"/>
                <w:szCs w:val="18"/>
              </w:rPr>
              <w:t>□</w:t>
            </w:r>
            <w:r>
              <w:rPr>
                <w:rFonts w:hint="eastAsia"/>
                <w:sz w:val="18"/>
                <w:szCs w:val="18"/>
              </w:rPr>
              <w:t>；冰封期</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春季</w:t>
            </w:r>
            <w:r>
              <w:rPr>
                <w:sz w:val="18"/>
                <w:szCs w:val="18"/>
              </w:rPr>
              <w:t>□</w:t>
            </w:r>
            <w:r>
              <w:rPr>
                <w:rFonts w:hint="eastAsia"/>
                <w:sz w:val="18"/>
                <w:szCs w:val="18"/>
              </w:rPr>
              <w:t>；夏季</w:t>
            </w:r>
            <w:r>
              <w:rPr>
                <w:sz w:val="18"/>
                <w:szCs w:val="18"/>
              </w:rPr>
              <w:t>□</w:t>
            </w:r>
            <w:r>
              <w:rPr>
                <w:rFonts w:hint="eastAsia"/>
                <w:sz w:val="18"/>
                <w:szCs w:val="18"/>
              </w:rPr>
              <w:t>；秋季</w:t>
            </w:r>
            <w:r>
              <w:rPr>
                <w:sz w:val="18"/>
                <w:szCs w:val="18"/>
              </w:rPr>
              <w:t>□</w:t>
            </w:r>
            <w:r>
              <w:rPr>
                <w:rFonts w:hint="eastAsia"/>
                <w:sz w:val="18"/>
                <w:szCs w:val="18"/>
              </w:rPr>
              <w:t>；冬季</w:t>
            </w:r>
            <w:r>
              <w:rPr>
                <w:sz w:val="18"/>
                <w:szCs w:val="18"/>
              </w:rPr>
              <w:t>□</w:t>
            </w:r>
          </w:p>
        </w:tc>
        <w:tc>
          <w:tcPr>
            <w:tcW w:w="1225"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p>
        </w:tc>
        <w:tc>
          <w:tcPr>
            <w:tcW w:w="87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监测断面或点位个数（）</w:t>
            </w:r>
          </w:p>
        </w:tc>
      </w:tr>
      <w:tr w:rsidR="003D77B3">
        <w:trPr>
          <w:trHeight w:val="340"/>
        </w:trPr>
        <w:tc>
          <w:tcPr>
            <w:tcW w:w="291"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现状评价</w:t>
            </w: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评价范围</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河流：长度（）</w:t>
            </w:r>
            <w:r>
              <w:rPr>
                <w:sz w:val="18"/>
                <w:szCs w:val="18"/>
              </w:rPr>
              <w:t>km</w:t>
            </w:r>
            <w:r>
              <w:rPr>
                <w:rFonts w:hint="eastAsia"/>
                <w:sz w:val="18"/>
                <w:szCs w:val="18"/>
              </w:rPr>
              <w:t>；湖库、河口及近岸海域：面积（）</w:t>
            </w:r>
            <w:r>
              <w:rPr>
                <w:sz w:val="18"/>
                <w:szCs w:val="18"/>
              </w:rPr>
              <w:t>km</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评价因子</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w:t>
            </w:r>
            <w:r>
              <w:rPr>
                <w:sz w:val="18"/>
                <w:szCs w:val="18"/>
              </w:rPr>
              <w:t xml:space="preserve"> / </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评价标准</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河流、湖库、河口：</w:t>
            </w:r>
            <w:r>
              <w:rPr>
                <w:rFonts w:ascii="宋体" w:hAnsi="宋体" w:cs="宋体" w:hint="eastAsia"/>
                <w:sz w:val="18"/>
                <w:szCs w:val="18"/>
              </w:rPr>
              <w:t>Ⅰ</w:t>
            </w:r>
            <w:r>
              <w:rPr>
                <w:rFonts w:hint="eastAsia"/>
                <w:sz w:val="18"/>
                <w:szCs w:val="18"/>
              </w:rPr>
              <w:t>类</w:t>
            </w:r>
            <w:r>
              <w:rPr>
                <w:sz w:val="18"/>
                <w:szCs w:val="18"/>
              </w:rPr>
              <w:t>□</w:t>
            </w:r>
            <w:r>
              <w:rPr>
                <w:rFonts w:hint="eastAsia"/>
                <w:sz w:val="18"/>
                <w:szCs w:val="18"/>
              </w:rPr>
              <w:t>；</w:t>
            </w:r>
            <w:r>
              <w:rPr>
                <w:rFonts w:ascii="宋体" w:hAnsi="宋体" w:cs="宋体" w:hint="eastAsia"/>
                <w:sz w:val="18"/>
                <w:szCs w:val="18"/>
              </w:rPr>
              <w:t>Ⅱ</w:t>
            </w:r>
            <w:r>
              <w:rPr>
                <w:rFonts w:hint="eastAsia"/>
                <w:sz w:val="18"/>
                <w:szCs w:val="18"/>
              </w:rPr>
              <w:t>类</w:t>
            </w:r>
            <w:r>
              <w:rPr>
                <w:sz w:val="18"/>
                <w:szCs w:val="18"/>
              </w:rPr>
              <w:t>□</w:t>
            </w:r>
            <w:r>
              <w:rPr>
                <w:rFonts w:hint="eastAsia"/>
                <w:sz w:val="18"/>
                <w:szCs w:val="18"/>
              </w:rPr>
              <w:t>；</w:t>
            </w:r>
            <w:r>
              <w:rPr>
                <w:rFonts w:ascii="宋体" w:hAnsi="宋体" w:cs="宋体" w:hint="eastAsia"/>
                <w:sz w:val="18"/>
                <w:szCs w:val="18"/>
              </w:rPr>
              <w:t>Ⅲ</w:t>
            </w:r>
            <w:r>
              <w:rPr>
                <w:rFonts w:hint="eastAsia"/>
                <w:sz w:val="18"/>
                <w:szCs w:val="18"/>
              </w:rPr>
              <w:t>类</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w:t>
            </w:r>
            <w:r>
              <w:rPr>
                <w:rFonts w:ascii="宋体" w:hAnsi="宋体" w:cs="宋体" w:hint="eastAsia"/>
                <w:sz w:val="18"/>
                <w:szCs w:val="18"/>
              </w:rPr>
              <w:t>Ⅳ</w:t>
            </w:r>
            <w:r>
              <w:rPr>
                <w:rFonts w:hint="eastAsia"/>
                <w:sz w:val="18"/>
                <w:szCs w:val="18"/>
              </w:rPr>
              <w:t>类</w:t>
            </w:r>
            <w:r>
              <w:rPr>
                <w:sz w:val="18"/>
                <w:szCs w:val="18"/>
              </w:rPr>
              <w:t>□</w:t>
            </w:r>
            <w:r>
              <w:rPr>
                <w:rFonts w:hint="eastAsia"/>
                <w:sz w:val="18"/>
                <w:szCs w:val="18"/>
              </w:rPr>
              <w:t>；</w:t>
            </w:r>
            <w:r>
              <w:rPr>
                <w:rFonts w:ascii="宋体" w:hAnsi="宋体" w:cs="宋体" w:hint="eastAsia"/>
                <w:sz w:val="18"/>
                <w:szCs w:val="18"/>
              </w:rPr>
              <w:t>Ⅴ</w:t>
            </w:r>
            <w:r>
              <w:rPr>
                <w:rFonts w:hint="eastAsia"/>
                <w:sz w:val="18"/>
                <w:szCs w:val="18"/>
              </w:rPr>
              <w:t>类</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近岸海域：第一类</w:t>
            </w:r>
            <w:r>
              <w:rPr>
                <w:sz w:val="18"/>
                <w:szCs w:val="18"/>
              </w:rPr>
              <w:t>□</w:t>
            </w:r>
            <w:r>
              <w:rPr>
                <w:rFonts w:hint="eastAsia"/>
                <w:sz w:val="18"/>
                <w:szCs w:val="18"/>
              </w:rPr>
              <w:t>；第二类</w:t>
            </w:r>
            <w:r>
              <w:rPr>
                <w:sz w:val="18"/>
                <w:szCs w:val="18"/>
              </w:rPr>
              <w:t>□</w:t>
            </w:r>
            <w:r>
              <w:rPr>
                <w:rFonts w:hint="eastAsia"/>
                <w:sz w:val="18"/>
                <w:szCs w:val="18"/>
              </w:rPr>
              <w:t>；第三类</w:t>
            </w:r>
            <w:r>
              <w:rPr>
                <w:sz w:val="18"/>
                <w:szCs w:val="18"/>
              </w:rPr>
              <w:t>□</w:t>
            </w:r>
            <w:r>
              <w:rPr>
                <w:rFonts w:hint="eastAsia"/>
                <w:sz w:val="18"/>
                <w:szCs w:val="18"/>
              </w:rPr>
              <w:t>；第四类</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规划年评价标准（）</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评价时期</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丰水期</w:t>
            </w:r>
            <w:r>
              <w:rPr>
                <w:sz w:val="18"/>
                <w:szCs w:val="18"/>
              </w:rPr>
              <w:t>□</w:t>
            </w:r>
            <w:r>
              <w:rPr>
                <w:rFonts w:hint="eastAsia"/>
                <w:sz w:val="18"/>
                <w:szCs w:val="18"/>
              </w:rPr>
              <w:t>；平水期</w:t>
            </w:r>
            <w:r>
              <w:rPr>
                <w:sz w:val="18"/>
                <w:szCs w:val="18"/>
              </w:rPr>
              <w:t>□</w:t>
            </w:r>
            <w:r>
              <w:rPr>
                <w:rFonts w:hint="eastAsia"/>
                <w:sz w:val="18"/>
                <w:szCs w:val="18"/>
              </w:rPr>
              <w:t>；枯水期</w:t>
            </w:r>
            <w:r>
              <w:rPr>
                <w:sz w:val="18"/>
                <w:szCs w:val="18"/>
              </w:rPr>
              <w:t>□</w:t>
            </w:r>
            <w:r>
              <w:rPr>
                <w:rFonts w:hint="eastAsia"/>
                <w:sz w:val="18"/>
                <w:szCs w:val="18"/>
              </w:rPr>
              <w:t>；冰封期</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春季</w:t>
            </w:r>
            <w:r>
              <w:rPr>
                <w:sz w:val="18"/>
                <w:szCs w:val="18"/>
              </w:rPr>
              <w:t>□</w:t>
            </w:r>
            <w:r>
              <w:rPr>
                <w:rFonts w:hint="eastAsia"/>
                <w:sz w:val="18"/>
                <w:szCs w:val="18"/>
              </w:rPr>
              <w:t>；夏季</w:t>
            </w:r>
            <w:r>
              <w:rPr>
                <w:sz w:val="18"/>
                <w:szCs w:val="18"/>
              </w:rPr>
              <w:t>□</w:t>
            </w:r>
            <w:r>
              <w:rPr>
                <w:rFonts w:hint="eastAsia"/>
                <w:sz w:val="18"/>
                <w:szCs w:val="18"/>
              </w:rPr>
              <w:t>；秋季</w:t>
            </w:r>
            <w:r>
              <w:rPr>
                <w:sz w:val="18"/>
                <w:szCs w:val="18"/>
              </w:rPr>
              <w:t>□</w:t>
            </w:r>
            <w:r>
              <w:rPr>
                <w:rFonts w:hint="eastAsia"/>
                <w:sz w:val="18"/>
                <w:szCs w:val="18"/>
              </w:rPr>
              <w:t>；冬季</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评价结论</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水环境功能区或水功能区、近岸海域环境功能区水质达标状况</w:t>
            </w:r>
            <w:r>
              <w:rPr>
                <w:sz w:val="18"/>
                <w:szCs w:val="18"/>
              </w:rPr>
              <w:t>□</w:t>
            </w:r>
            <w:r>
              <w:rPr>
                <w:rFonts w:hint="eastAsia"/>
                <w:sz w:val="18"/>
                <w:szCs w:val="18"/>
              </w:rPr>
              <w:t>：达标</w:t>
            </w:r>
            <w:r>
              <w:rPr>
                <w:sz w:val="18"/>
                <w:szCs w:val="18"/>
              </w:rPr>
              <w:t>□</w:t>
            </w:r>
            <w:r>
              <w:rPr>
                <w:rFonts w:hint="eastAsia"/>
                <w:sz w:val="18"/>
                <w:szCs w:val="18"/>
              </w:rPr>
              <w:t>；不达标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水环境控制单元或断面水质达标状况</w:t>
            </w:r>
            <w:r>
              <w:rPr>
                <w:sz w:val="18"/>
                <w:szCs w:val="18"/>
              </w:rPr>
              <w:t>□</w:t>
            </w:r>
            <w:r>
              <w:rPr>
                <w:rFonts w:hint="eastAsia"/>
                <w:sz w:val="18"/>
                <w:szCs w:val="18"/>
              </w:rPr>
              <w:t>：达标</w:t>
            </w:r>
            <w:r>
              <w:rPr>
                <w:sz w:val="18"/>
                <w:szCs w:val="18"/>
              </w:rPr>
              <w:t>□</w:t>
            </w:r>
            <w:r>
              <w:rPr>
                <w:rFonts w:hint="eastAsia"/>
                <w:sz w:val="18"/>
                <w:szCs w:val="18"/>
              </w:rPr>
              <w:t>；不达标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水环境保护目标质量状况</w:t>
            </w:r>
            <w:r>
              <w:rPr>
                <w:sz w:val="18"/>
                <w:szCs w:val="18"/>
              </w:rPr>
              <w:t>□</w:t>
            </w:r>
            <w:r>
              <w:rPr>
                <w:rFonts w:hint="eastAsia"/>
                <w:sz w:val="18"/>
                <w:szCs w:val="18"/>
              </w:rPr>
              <w:t>：达标</w:t>
            </w:r>
            <w:r>
              <w:rPr>
                <w:sz w:val="18"/>
                <w:szCs w:val="18"/>
              </w:rPr>
              <w:t>□</w:t>
            </w:r>
            <w:r>
              <w:rPr>
                <w:rFonts w:hint="eastAsia"/>
                <w:sz w:val="18"/>
                <w:szCs w:val="18"/>
              </w:rPr>
              <w:t>；不达标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对照断面、控制断面等代表性断面的水质状况</w:t>
            </w:r>
            <w:r>
              <w:rPr>
                <w:sz w:val="18"/>
                <w:szCs w:val="18"/>
              </w:rPr>
              <w:t>□</w:t>
            </w:r>
            <w:r>
              <w:rPr>
                <w:rFonts w:hint="eastAsia"/>
                <w:sz w:val="18"/>
                <w:szCs w:val="18"/>
              </w:rPr>
              <w:t>：达标</w:t>
            </w:r>
            <w:r>
              <w:rPr>
                <w:sz w:val="18"/>
                <w:szCs w:val="18"/>
              </w:rPr>
              <w:t>□</w:t>
            </w:r>
            <w:r>
              <w:rPr>
                <w:rFonts w:hint="eastAsia"/>
                <w:sz w:val="18"/>
                <w:szCs w:val="18"/>
              </w:rPr>
              <w:t>；不达标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底泥污染评价</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水资源与开发利用程度及其水文情势评价</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水环境质量回顾评价</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流域（区域）水资源（包括水能资源）与开发利用总体状况、生态流量管理要求与现状满足程度、建设项目占用水域空间的水流状况与河湖演变状况</w:t>
            </w:r>
            <w:r>
              <w:rPr>
                <w:sz w:val="18"/>
                <w:szCs w:val="18"/>
              </w:rPr>
              <w:t>□</w:t>
            </w:r>
          </w:p>
        </w:tc>
      </w:tr>
      <w:tr w:rsidR="003D77B3">
        <w:trPr>
          <w:trHeight w:val="340"/>
        </w:trPr>
        <w:tc>
          <w:tcPr>
            <w:tcW w:w="291"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影响预测</w:t>
            </w: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预测范围</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河流：长度（）</w:t>
            </w:r>
            <w:r>
              <w:rPr>
                <w:sz w:val="18"/>
                <w:szCs w:val="18"/>
              </w:rPr>
              <w:t>km</w:t>
            </w:r>
            <w:r>
              <w:rPr>
                <w:rFonts w:hint="eastAsia"/>
                <w:sz w:val="18"/>
                <w:szCs w:val="18"/>
              </w:rPr>
              <w:t>；湖库、河口及近岸海域：面积（）</w:t>
            </w:r>
            <w:r>
              <w:rPr>
                <w:sz w:val="18"/>
                <w:szCs w:val="18"/>
              </w:rPr>
              <w:t>km</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预测因子</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预测时期</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丰水期</w:t>
            </w:r>
            <w:r>
              <w:rPr>
                <w:sz w:val="18"/>
                <w:szCs w:val="18"/>
              </w:rPr>
              <w:t>□</w:t>
            </w:r>
            <w:r>
              <w:rPr>
                <w:rFonts w:hint="eastAsia"/>
                <w:sz w:val="18"/>
                <w:szCs w:val="18"/>
              </w:rPr>
              <w:t>；平水期</w:t>
            </w:r>
            <w:r>
              <w:rPr>
                <w:sz w:val="18"/>
                <w:szCs w:val="18"/>
              </w:rPr>
              <w:t>□</w:t>
            </w:r>
            <w:r>
              <w:rPr>
                <w:rFonts w:hint="eastAsia"/>
                <w:sz w:val="18"/>
                <w:szCs w:val="18"/>
              </w:rPr>
              <w:t>；枯水期</w:t>
            </w:r>
            <w:r>
              <w:rPr>
                <w:sz w:val="18"/>
                <w:szCs w:val="18"/>
              </w:rPr>
              <w:t>□</w:t>
            </w:r>
            <w:r>
              <w:rPr>
                <w:rFonts w:hint="eastAsia"/>
                <w:sz w:val="18"/>
                <w:szCs w:val="18"/>
              </w:rPr>
              <w:t>；冰封期</w:t>
            </w:r>
            <w:r>
              <w:rPr>
                <w:sz w:val="18"/>
                <w:szCs w:val="18"/>
              </w:rPr>
              <w:t>□</w:t>
            </w:r>
          </w:p>
        </w:tc>
      </w:tr>
      <w:tr w:rsidR="003D77B3">
        <w:trPr>
          <w:trHeight w:val="340"/>
        </w:trPr>
        <w:tc>
          <w:tcPr>
            <w:tcW w:w="291"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3D77B3">
            <w:pPr>
              <w:autoSpaceDE w:val="0"/>
              <w:autoSpaceDN w:val="0"/>
              <w:spacing w:line="240" w:lineRule="auto"/>
              <w:ind w:firstLineChars="0" w:firstLine="0"/>
              <w:jc w:val="center"/>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3D77B3">
            <w:pPr>
              <w:autoSpaceDE w:val="0"/>
              <w:autoSpaceDN w:val="0"/>
              <w:spacing w:line="240" w:lineRule="auto"/>
              <w:ind w:firstLineChars="0" w:firstLine="0"/>
              <w:jc w:val="center"/>
              <w:rPr>
                <w:kern w:val="2"/>
                <w:sz w:val="18"/>
                <w:szCs w:val="18"/>
              </w:rPr>
            </w:pP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春季</w:t>
            </w:r>
            <w:r>
              <w:rPr>
                <w:sz w:val="18"/>
                <w:szCs w:val="18"/>
              </w:rPr>
              <w:t>□</w:t>
            </w:r>
            <w:r>
              <w:rPr>
                <w:rFonts w:hint="eastAsia"/>
                <w:sz w:val="18"/>
                <w:szCs w:val="18"/>
              </w:rPr>
              <w:t>；夏季</w:t>
            </w:r>
            <w:r>
              <w:rPr>
                <w:sz w:val="18"/>
                <w:szCs w:val="18"/>
              </w:rPr>
              <w:t>□</w:t>
            </w:r>
            <w:r>
              <w:rPr>
                <w:rFonts w:hint="eastAsia"/>
                <w:sz w:val="18"/>
                <w:szCs w:val="18"/>
              </w:rPr>
              <w:t>；秋季</w:t>
            </w:r>
            <w:r>
              <w:rPr>
                <w:sz w:val="18"/>
                <w:szCs w:val="18"/>
              </w:rPr>
              <w:t>□</w:t>
            </w:r>
            <w:r>
              <w:rPr>
                <w:rFonts w:hint="eastAsia"/>
                <w:sz w:val="18"/>
                <w:szCs w:val="18"/>
              </w:rPr>
              <w:t>；冬季</w:t>
            </w:r>
            <w:r>
              <w:rPr>
                <w:sz w:val="18"/>
                <w:szCs w:val="18"/>
              </w:rPr>
              <w:t>□</w:t>
            </w:r>
            <w:r>
              <w:rPr>
                <w:rFonts w:hint="eastAsia"/>
                <w:sz w:val="18"/>
                <w:szCs w:val="18"/>
              </w:rPr>
              <w:t>；设计水文条件</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预测情景</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建设期</w:t>
            </w:r>
            <w:r>
              <w:rPr>
                <w:sz w:val="18"/>
                <w:szCs w:val="18"/>
              </w:rPr>
              <w:t>□</w:t>
            </w:r>
            <w:r>
              <w:rPr>
                <w:rFonts w:hint="eastAsia"/>
                <w:sz w:val="18"/>
                <w:szCs w:val="18"/>
              </w:rPr>
              <w:t>；生产运行期</w:t>
            </w:r>
            <w:r>
              <w:rPr>
                <w:sz w:val="18"/>
                <w:szCs w:val="18"/>
              </w:rPr>
              <w:t>□</w:t>
            </w:r>
            <w:r>
              <w:rPr>
                <w:rFonts w:hint="eastAsia"/>
                <w:sz w:val="18"/>
                <w:szCs w:val="18"/>
              </w:rPr>
              <w:t>；服务期满后</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正常工况</w:t>
            </w:r>
            <w:r>
              <w:rPr>
                <w:sz w:val="18"/>
                <w:szCs w:val="18"/>
              </w:rPr>
              <w:t>□</w:t>
            </w:r>
            <w:r>
              <w:rPr>
                <w:rFonts w:hint="eastAsia"/>
                <w:sz w:val="18"/>
                <w:szCs w:val="18"/>
              </w:rPr>
              <w:t>；非正常工况</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污染控制和减缓措施方案</w:t>
            </w:r>
            <w:r>
              <w:rPr>
                <w:sz w:val="18"/>
                <w:szCs w:val="18"/>
              </w:rPr>
              <w:t xml:space="preserve">□  </w:t>
            </w:r>
            <w:r>
              <w:rPr>
                <w:rFonts w:hint="eastAsia"/>
                <w:sz w:val="18"/>
                <w:szCs w:val="18"/>
              </w:rPr>
              <w:t>区（流）域环境质量改善目标要求情景</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预测方法</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数值解</w:t>
            </w:r>
            <w:r>
              <w:rPr>
                <w:sz w:val="18"/>
                <w:szCs w:val="18"/>
              </w:rPr>
              <w:t>□</w:t>
            </w:r>
            <w:r>
              <w:rPr>
                <w:rFonts w:hint="eastAsia"/>
                <w:sz w:val="18"/>
                <w:szCs w:val="18"/>
              </w:rPr>
              <w:t>：解析解</w:t>
            </w:r>
            <w:r>
              <w:rPr>
                <w:sz w:val="18"/>
                <w:szCs w:val="18"/>
              </w:rPr>
              <w:t>□</w:t>
            </w:r>
            <w:r>
              <w:rPr>
                <w:rFonts w:hint="eastAsia"/>
                <w:sz w:val="18"/>
                <w:szCs w:val="18"/>
              </w:rPr>
              <w:t>；其他</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导则推荐模式</w:t>
            </w:r>
            <w:r>
              <w:rPr>
                <w:sz w:val="18"/>
                <w:szCs w:val="18"/>
              </w:rPr>
              <w:t>□</w:t>
            </w:r>
            <w:r>
              <w:rPr>
                <w:rFonts w:hint="eastAsia"/>
                <w:sz w:val="18"/>
                <w:szCs w:val="18"/>
              </w:rPr>
              <w:t>：其他</w:t>
            </w:r>
            <w:r>
              <w:rPr>
                <w:sz w:val="18"/>
                <w:szCs w:val="18"/>
              </w:rPr>
              <w:t>□</w:t>
            </w:r>
          </w:p>
        </w:tc>
      </w:tr>
      <w:tr w:rsidR="003D77B3">
        <w:trPr>
          <w:trHeight w:val="340"/>
        </w:trPr>
        <w:tc>
          <w:tcPr>
            <w:tcW w:w="291"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影响评价</w:t>
            </w: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水污染控制和水环境影响减缓措施有效性评价</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区（流）域水环境质量改善目标</w:t>
            </w:r>
            <w:r>
              <w:rPr>
                <w:sz w:val="18"/>
                <w:szCs w:val="18"/>
              </w:rPr>
              <w:t>□</w:t>
            </w:r>
            <w:r>
              <w:rPr>
                <w:rFonts w:hint="eastAsia"/>
                <w:sz w:val="18"/>
                <w:szCs w:val="18"/>
              </w:rPr>
              <w:t>；替代削减源</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水环境影响评价</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排放口混合区外满足水环境管理要求</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水环境功能区或水功能区、近岸海域环境功能区水质达标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满足水环境保护目标水域水环境质量要求</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水环境控制单元或断面水质达标</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满足重点水污染物排放总量控制指标要求，重点行业建设项目，主要污染物排放满足等量或减量替代要求</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满足区（流）域水环境质量改善目标要求</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水文要素影响型建设项目同时应包括水文情势变化评价、主要水文特征值影响评价、生态流量符合性评价</w:t>
            </w:r>
            <w:r>
              <w:rPr>
                <w:sz w:val="18"/>
                <w:szCs w:val="18"/>
              </w:rPr>
              <w:t>□</w:t>
            </w:r>
          </w:p>
          <w:p w:rsidR="003D77B3" w:rsidRDefault="00684F0F">
            <w:pPr>
              <w:autoSpaceDE w:val="0"/>
              <w:autoSpaceDN w:val="0"/>
              <w:spacing w:line="240" w:lineRule="auto"/>
              <w:ind w:firstLineChars="0" w:firstLine="0"/>
              <w:rPr>
                <w:sz w:val="18"/>
                <w:szCs w:val="18"/>
              </w:rPr>
            </w:pPr>
            <w:r>
              <w:rPr>
                <w:rFonts w:hint="eastAsia"/>
                <w:sz w:val="18"/>
                <w:szCs w:val="18"/>
              </w:rPr>
              <w:t>对于新设或调整入河（湖库、近岸海域）排放口的建设项目，应包括排放口设置的环境合理性评价</w:t>
            </w:r>
            <w:r>
              <w:rPr>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满足生态保护红线、水环境质量底线、资源利用上线和环境准入清单管理要求</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污染源排放量核算</w:t>
            </w: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污染物名称</w:t>
            </w: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排放量</w:t>
            </w:r>
            <w:r>
              <w:rPr>
                <w:sz w:val="18"/>
                <w:szCs w:val="18"/>
              </w:rPr>
              <w:t>/</w:t>
            </w:r>
            <w:r>
              <w:rPr>
                <w:rFonts w:hint="eastAsia"/>
                <w:sz w:val="18"/>
                <w:szCs w:val="18"/>
              </w:rPr>
              <w:t>（</w:t>
            </w:r>
            <w:r>
              <w:rPr>
                <w:sz w:val="18"/>
                <w:szCs w:val="18"/>
              </w:rPr>
              <w:t>t/a</w:t>
            </w:r>
            <w:r>
              <w:rPr>
                <w:rFonts w:hint="eastAsia"/>
                <w:sz w:val="18"/>
                <w:szCs w:val="18"/>
              </w:rPr>
              <w:t>）</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排放浓度</w:t>
            </w:r>
            <w:r>
              <w:rPr>
                <w:sz w:val="18"/>
                <w:szCs w:val="18"/>
              </w:rPr>
              <w:t>/</w:t>
            </w:r>
            <w:r>
              <w:rPr>
                <w:rFonts w:hint="eastAsia"/>
                <w:sz w:val="18"/>
                <w:szCs w:val="18"/>
              </w:rPr>
              <w:t>（</w:t>
            </w:r>
            <w:r>
              <w:rPr>
                <w:sz w:val="18"/>
                <w:szCs w:val="18"/>
              </w:rPr>
              <w:t>mg/L</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w:t>
            </w:r>
            <w:r>
              <w:rPr>
                <w:rFonts w:hint="eastAsia"/>
                <w:sz w:val="18"/>
                <w:szCs w:val="18"/>
              </w:rPr>
              <w:t>）</w:t>
            </w: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w:t>
            </w:r>
            <w:r>
              <w:rPr>
                <w:rFonts w:hint="eastAsia"/>
                <w:sz w:val="18"/>
                <w:szCs w:val="18"/>
              </w:rPr>
              <w:t>）</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替代源排放情况</w:t>
            </w:r>
          </w:p>
        </w:tc>
        <w:tc>
          <w:tcPr>
            <w:tcW w:w="670"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污染源名称</w:t>
            </w:r>
          </w:p>
        </w:tc>
        <w:tc>
          <w:tcPr>
            <w:tcW w:w="838"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排污许可证编号</w:t>
            </w:r>
          </w:p>
        </w:tc>
        <w:tc>
          <w:tcPr>
            <w:tcW w:w="682"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污染物名称</w:t>
            </w:r>
          </w:p>
        </w:tc>
        <w:tc>
          <w:tcPr>
            <w:tcW w:w="763"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排放量</w:t>
            </w:r>
            <w:r>
              <w:rPr>
                <w:sz w:val="18"/>
                <w:szCs w:val="18"/>
              </w:rPr>
              <w:t>/</w:t>
            </w:r>
            <w:r>
              <w:rPr>
                <w:rFonts w:hint="eastAsia"/>
                <w:sz w:val="18"/>
                <w:szCs w:val="18"/>
              </w:rPr>
              <w:t>（</w:t>
            </w:r>
            <w:r>
              <w:rPr>
                <w:sz w:val="18"/>
                <w:szCs w:val="18"/>
              </w:rPr>
              <w:t>t/a</w:t>
            </w:r>
            <w:r>
              <w:rPr>
                <w:rFonts w:hint="eastAsia"/>
                <w:sz w:val="18"/>
                <w:szCs w:val="18"/>
              </w:rPr>
              <w:t>）</w:t>
            </w:r>
          </w:p>
        </w:tc>
        <w:tc>
          <w:tcPr>
            <w:tcW w:w="951"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排放浓度</w:t>
            </w:r>
            <w:r>
              <w:rPr>
                <w:sz w:val="18"/>
                <w:szCs w:val="18"/>
              </w:rPr>
              <w:t>/</w:t>
            </w:r>
            <w:r>
              <w:rPr>
                <w:rFonts w:hint="eastAsia"/>
                <w:sz w:val="18"/>
                <w:szCs w:val="18"/>
              </w:rPr>
              <w:t>（</w:t>
            </w:r>
            <w:r>
              <w:rPr>
                <w:sz w:val="18"/>
                <w:szCs w:val="18"/>
              </w:rPr>
              <w:t>mg/L</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670"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c>
          <w:tcPr>
            <w:tcW w:w="838"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c>
          <w:tcPr>
            <w:tcW w:w="682"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c>
          <w:tcPr>
            <w:tcW w:w="763"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c>
          <w:tcPr>
            <w:tcW w:w="951" w:type="pct"/>
            <w:gridSpan w:val="2"/>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生态流量确定</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生态流量：一般水期（）</w:t>
            </w:r>
            <w:r>
              <w:rPr>
                <w:sz w:val="18"/>
                <w:szCs w:val="18"/>
              </w:rPr>
              <w:t>m</w:t>
            </w:r>
            <w:r>
              <w:rPr>
                <w:sz w:val="18"/>
                <w:szCs w:val="18"/>
                <w:vertAlign w:val="superscript"/>
              </w:rPr>
              <w:t>3</w:t>
            </w:r>
            <w:r>
              <w:rPr>
                <w:sz w:val="18"/>
                <w:szCs w:val="18"/>
              </w:rPr>
              <w:t>/s</w:t>
            </w:r>
            <w:r>
              <w:rPr>
                <w:rFonts w:hint="eastAsia"/>
                <w:sz w:val="18"/>
                <w:szCs w:val="18"/>
              </w:rPr>
              <w:t>；鱼类繁殖期（）</w:t>
            </w:r>
            <w:r>
              <w:rPr>
                <w:sz w:val="18"/>
                <w:szCs w:val="18"/>
              </w:rPr>
              <w:t>m</w:t>
            </w:r>
            <w:r>
              <w:rPr>
                <w:sz w:val="18"/>
                <w:szCs w:val="18"/>
                <w:vertAlign w:val="superscript"/>
              </w:rPr>
              <w:t>3</w:t>
            </w:r>
            <w:r>
              <w:rPr>
                <w:sz w:val="18"/>
                <w:szCs w:val="18"/>
              </w:rPr>
              <w:t>/s</w:t>
            </w:r>
            <w:r>
              <w:rPr>
                <w:rFonts w:hint="eastAsia"/>
                <w:sz w:val="18"/>
                <w:szCs w:val="18"/>
              </w:rPr>
              <w:t>；其他</w:t>
            </w:r>
            <w:r>
              <w:rPr>
                <w:sz w:val="18"/>
                <w:szCs w:val="18"/>
              </w:rPr>
              <w:t>m</w:t>
            </w:r>
            <w:r>
              <w:rPr>
                <w:sz w:val="18"/>
                <w:szCs w:val="18"/>
                <w:vertAlign w:val="superscript"/>
              </w:rPr>
              <w:t>3</w:t>
            </w:r>
            <w:r>
              <w:rPr>
                <w:sz w:val="18"/>
                <w:szCs w:val="18"/>
              </w:rPr>
              <w:t>/s</w:t>
            </w:r>
            <w:r>
              <w:rPr>
                <w:rFonts w:hint="eastAsia"/>
                <w:sz w:val="18"/>
                <w:szCs w:val="18"/>
              </w:rPr>
              <w:t>；</w:t>
            </w:r>
          </w:p>
          <w:p w:rsidR="003D77B3" w:rsidRDefault="00684F0F">
            <w:pPr>
              <w:autoSpaceDE w:val="0"/>
              <w:autoSpaceDN w:val="0"/>
              <w:spacing w:line="240" w:lineRule="auto"/>
              <w:ind w:firstLineChars="0" w:firstLine="0"/>
              <w:rPr>
                <w:kern w:val="2"/>
                <w:sz w:val="18"/>
                <w:szCs w:val="18"/>
              </w:rPr>
            </w:pPr>
            <w:r>
              <w:rPr>
                <w:rFonts w:hint="eastAsia"/>
                <w:sz w:val="18"/>
                <w:szCs w:val="18"/>
              </w:rPr>
              <w:t>生态水位：一般水期（）</w:t>
            </w:r>
            <w:r>
              <w:rPr>
                <w:sz w:val="18"/>
                <w:szCs w:val="18"/>
              </w:rPr>
              <w:t>m</w:t>
            </w:r>
            <w:r>
              <w:rPr>
                <w:sz w:val="18"/>
                <w:szCs w:val="18"/>
                <w:vertAlign w:val="superscript"/>
              </w:rPr>
              <w:t>3</w:t>
            </w:r>
            <w:r>
              <w:rPr>
                <w:rFonts w:hint="eastAsia"/>
                <w:sz w:val="18"/>
                <w:szCs w:val="18"/>
              </w:rPr>
              <w:t>；鱼类繁殖期（）</w:t>
            </w:r>
            <w:r>
              <w:rPr>
                <w:sz w:val="18"/>
                <w:szCs w:val="18"/>
              </w:rPr>
              <w:t>m</w:t>
            </w:r>
            <w:r>
              <w:rPr>
                <w:rFonts w:hint="eastAsia"/>
                <w:sz w:val="18"/>
                <w:szCs w:val="18"/>
              </w:rPr>
              <w:t>；</w:t>
            </w:r>
          </w:p>
        </w:tc>
      </w:tr>
      <w:tr w:rsidR="003D77B3">
        <w:trPr>
          <w:trHeight w:val="340"/>
        </w:trPr>
        <w:tc>
          <w:tcPr>
            <w:tcW w:w="291" w:type="pct"/>
            <w:gridSpan w:val="2"/>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防治措施</w:t>
            </w: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环保措施</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污水处理设施</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；水文减缓设施</w:t>
            </w:r>
            <w:r>
              <w:rPr>
                <w:sz w:val="18"/>
                <w:szCs w:val="18"/>
              </w:rPr>
              <w:t>□</w:t>
            </w:r>
            <w:r>
              <w:rPr>
                <w:rFonts w:hint="eastAsia"/>
                <w:sz w:val="18"/>
                <w:szCs w:val="18"/>
              </w:rPr>
              <w:t>；生态流量保障设施</w:t>
            </w:r>
            <w:r>
              <w:rPr>
                <w:sz w:val="18"/>
                <w:szCs w:val="18"/>
              </w:rPr>
              <w:t>□</w:t>
            </w:r>
            <w:r>
              <w:rPr>
                <w:rFonts w:hint="eastAsia"/>
                <w:sz w:val="18"/>
                <w:szCs w:val="18"/>
              </w:rPr>
              <w:t>；区域削减</w:t>
            </w:r>
            <w:r>
              <w:rPr>
                <w:sz w:val="18"/>
                <w:szCs w:val="18"/>
              </w:rPr>
              <w:t>□</w:t>
            </w:r>
            <w:r>
              <w:rPr>
                <w:rFonts w:hint="eastAsia"/>
                <w:sz w:val="18"/>
                <w:szCs w:val="18"/>
              </w:rPr>
              <w:t>；依托其他工程措施</w:t>
            </w:r>
            <w:r>
              <w:rPr>
                <w:sz w:val="18"/>
                <w:szCs w:val="18"/>
              </w:rPr>
              <w:t>□</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监测计划</w:t>
            </w: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3D77B3">
            <w:pPr>
              <w:autoSpaceDE w:val="0"/>
              <w:autoSpaceDN w:val="0"/>
              <w:spacing w:line="240" w:lineRule="auto"/>
              <w:ind w:firstLineChars="0" w:firstLine="0"/>
              <w:jc w:val="center"/>
              <w:rPr>
                <w:kern w:val="2"/>
                <w:sz w:val="18"/>
                <w:szCs w:val="18"/>
              </w:rPr>
            </w:pP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环境质量</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污染源</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监测方式</w:t>
            </w: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手动</w:t>
            </w:r>
            <w:r>
              <w:rPr>
                <w:sz w:val="18"/>
                <w:szCs w:val="18"/>
              </w:rPr>
              <w:t>□</w:t>
            </w:r>
            <w:r>
              <w:rPr>
                <w:rFonts w:hint="eastAsia"/>
                <w:sz w:val="18"/>
                <w:szCs w:val="18"/>
              </w:rPr>
              <w:t>；自动</w:t>
            </w:r>
            <w:r>
              <w:rPr>
                <w:sz w:val="18"/>
                <w:szCs w:val="18"/>
              </w:rPr>
              <w:t>□</w:t>
            </w:r>
            <w:r>
              <w:rPr>
                <w:rFonts w:hint="eastAsia"/>
                <w:sz w:val="18"/>
                <w:szCs w:val="18"/>
              </w:rPr>
              <w:t>；无监测</w:t>
            </w:r>
            <w:r>
              <w:rPr>
                <w:sz w:val="18"/>
                <w:szCs w:val="18"/>
              </w:rPr>
              <w:t>□</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手动</w:t>
            </w:r>
            <w:r>
              <w:rPr>
                <w:sz w:val="18"/>
                <w:szCs w:val="18"/>
              </w:rPr>
              <w:t>□</w:t>
            </w:r>
            <w:r>
              <w:rPr>
                <w:rFonts w:hint="eastAsia"/>
                <w:sz w:val="18"/>
                <w:szCs w:val="18"/>
              </w:rPr>
              <w:t>；自动</w:t>
            </w:r>
            <w:r>
              <w:rPr>
                <w:sz w:val="18"/>
                <w:szCs w:val="18"/>
              </w:rPr>
              <w:t>□</w:t>
            </w:r>
            <w:r>
              <w:rPr>
                <w:rFonts w:hint="eastAsia"/>
                <w:sz w:val="18"/>
                <w:szCs w:val="18"/>
              </w:rPr>
              <w:t>；无监测</w:t>
            </w:r>
            <w:r>
              <w:rPr>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监测点位</w:t>
            </w: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 </w:t>
            </w:r>
            <w:r>
              <w:rPr>
                <w:rFonts w:hint="eastAsia"/>
                <w:sz w:val="18"/>
                <w:szCs w:val="18"/>
              </w:rPr>
              <w:t>）</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 </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1303"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监测因子</w:t>
            </w:r>
          </w:p>
        </w:tc>
        <w:tc>
          <w:tcPr>
            <w:tcW w:w="1300" w:type="pct"/>
            <w:gridSpan w:val="5"/>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w:t>
            </w:r>
            <w:r>
              <w:rPr>
                <w:rFonts w:hint="eastAsia"/>
                <w:sz w:val="18"/>
                <w:szCs w:val="18"/>
              </w:rPr>
              <w:t>）</w:t>
            </w:r>
          </w:p>
        </w:tc>
        <w:tc>
          <w:tcPr>
            <w:tcW w:w="1300"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w:t>
            </w:r>
            <w:r>
              <w:rPr>
                <w:sz w:val="18"/>
                <w:szCs w:val="18"/>
              </w:rPr>
              <w:t xml:space="preserve">  / </w:t>
            </w:r>
            <w:r>
              <w:rPr>
                <w:rFonts w:hint="eastAsia"/>
                <w:sz w:val="18"/>
                <w:szCs w:val="18"/>
              </w:rPr>
              <w:t>）</w:t>
            </w:r>
          </w:p>
        </w:tc>
      </w:tr>
      <w:tr w:rsidR="003D77B3">
        <w:trPr>
          <w:trHeight w:val="340"/>
        </w:trPr>
        <w:tc>
          <w:tcPr>
            <w:tcW w:w="291" w:type="pct"/>
            <w:gridSpan w:val="2"/>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污染物排放清单</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sz w:val="18"/>
                <w:szCs w:val="18"/>
              </w:rPr>
              <w:t>□</w:t>
            </w:r>
          </w:p>
        </w:tc>
      </w:tr>
      <w:tr w:rsidR="003D77B3">
        <w:trPr>
          <w:trHeight w:val="340"/>
        </w:trPr>
        <w:tc>
          <w:tcPr>
            <w:tcW w:w="1097" w:type="pct"/>
            <w:gridSpan w:val="3"/>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jc w:val="center"/>
              <w:rPr>
                <w:kern w:val="2"/>
                <w:sz w:val="18"/>
                <w:szCs w:val="18"/>
              </w:rPr>
            </w:pPr>
            <w:r>
              <w:rPr>
                <w:rFonts w:hint="eastAsia"/>
                <w:sz w:val="18"/>
                <w:szCs w:val="18"/>
              </w:rPr>
              <w:t>评价结论</w:t>
            </w:r>
          </w:p>
        </w:tc>
        <w:tc>
          <w:tcPr>
            <w:tcW w:w="3903" w:type="pct"/>
            <w:gridSpan w:val="11"/>
            <w:tcBorders>
              <w:top w:val="single" w:sz="4" w:space="0" w:color="auto"/>
              <w:left w:val="single" w:sz="4" w:space="0" w:color="auto"/>
              <w:bottom w:val="single" w:sz="4"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可以接受</w:t>
            </w:r>
            <w:r w:rsidR="007D2CD7">
              <w:rPr>
                <w:sz w:val="18"/>
                <w:szCs w:val="18"/>
              </w:rPr>
              <w:fldChar w:fldCharType="begin"/>
            </w:r>
            <w:r>
              <w:rPr>
                <w:sz w:val="18"/>
                <w:szCs w:val="18"/>
              </w:rPr>
              <w:instrText xml:space="preserve"> eq \o\ac(□,</w:instrText>
            </w:r>
            <w:r>
              <w:rPr>
                <w:position w:val="1"/>
                <w:sz w:val="18"/>
                <w:szCs w:val="18"/>
              </w:rPr>
              <w:instrText>√</w:instrText>
            </w:r>
            <w:r>
              <w:rPr>
                <w:sz w:val="18"/>
                <w:szCs w:val="18"/>
              </w:rPr>
              <w:instrText>)</w:instrText>
            </w:r>
            <w:r w:rsidR="007D2CD7">
              <w:rPr>
                <w:sz w:val="18"/>
                <w:szCs w:val="18"/>
              </w:rPr>
              <w:fldChar w:fldCharType="end"/>
            </w:r>
            <w:r>
              <w:rPr>
                <w:rFonts w:hint="eastAsia"/>
                <w:sz w:val="18"/>
                <w:szCs w:val="18"/>
              </w:rPr>
              <w:t>；不可以接受</w:t>
            </w:r>
            <w:r>
              <w:rPr>
                <w:sz w:val="18"/>
                <w:szCs w:val="18"/>
              </w:rPr>
              <w:t>□</w:t>
            </w:r>
          </w:p>
        </w:tc>
      </w:tr>
      <w:tr w:rsidR="003D77B3">
        <w:trPr>
          <w:trHeight w:val="340"/>
        </w:trPr>
        <w:tc>
          <w:tcPr>
            <w:tcW w:w="5000" w:type="pct"/>
            <w:gridSpan w:val="14"/>
            <w:tcBorders>
              <w:top w:val="single" w:sz="4" w:space="0" w:color="auto"/>
              <w:left w:val="single" w:sz="4" w:space="0" w:color="auto"/>
              <w:bottom w:val="single" w:sz="12" w:space="0" w:color="auto"/>
              <w:right w:val="single" w:sz="4" w:space="0" w:color="auto"/>
            </w:tcBorders>
            <w:vAlign w:val="center"/>
          </w:tcPr>
          <w:p w:rsidR="003D77B3" w:rsidRDefault="00684F0F">
            <w:pPr>
              <w:autoSpaceDE w:val="0"/>
              <w:autoSpaceDN w:val="0"/>
              <w:spacing w:line="240" w:lineRule="auto"/>
              <w:ind w:firstLineChars="0" w:firstLine="0"/>
              <w:rPr>
                <w:kern w:val="2"/>
                <w:sz w:val="18"/>
                <w:szCs w:val="18"/>
              </w:rPr>
            </w:pPr>
            <w:r>
              <w:rPr>
                <w:rFonts w:hint="eastAsia"/>
                <w:sz w:val="18"/>
                <w:szCs w:val="18"/>
              </w:rPr>
              <w:t>注：</w:t>
            </w:r>
            <w:r>
              <w:rPr>
                <w:sz w:val="18"/>
                <w:szCs w:val="18"/>
              </w:rPr>
              <w:t>“□”</w:t>
            </w:r>
            <w:r>
              <w:rPr>
                <w:rFonts w:hint="eastAsia"/>
                <w:sz w:val="18"/>
                <w:szCs w:val="18"/>
              </w:rPr>
              <w:t>为勾选项，可</w:t>
            </w:r>
            <w:r>
              <w:rPr>
                <w:sz w:val="18"/>
                <w:szCs w:val="18"/>
              </w:rPr>
              <w:t>√</w:t>
            </w:r>
            <w:r>
              <w:rPr>
                <w:rFonts w:hint="eastAsia"/>
                <w:sz w:val="18"/>
                <w:szCs w:val="18"/>
              </w:rPr>
              <w:t>；</w:t>
            </w:r>
            <w:r>
              <w:rPr>
                <w:sz w:val="18"/>
                <w:szCs w:val="18"/>
              </w:rPr>
              <w:t>“</w:t>
            </w:r>
            <w:r>
              <w:rPr>
                <w:rFonts w:hint="eastAsia"/>
                <w:sz w:val="18"/>
                <w:szCs w:val="18"/>
              </w:rPr>
              <w:t>（）</w:t>
            </w:r>
            <w:r>
              <w:rPr>
                <w:sz w:val="18"/>
                <w:szCs w:val="18"/>
              </w:rPr>
              <w:t>”</w:t>
            </w:r>
            <w:r>
              <w:rPr>
                <w:rFonts w:hint="eastAsia"/>
                <w:sz w:val="18"/>
                <w:szCs w:val="18"/>
              </w:rPr>
              <w:t>为内容填写项；</w:t>
            </w:r>
            <w:r>
              <w:rPr>
                <w:sz w:val="18"/>
                <w:szCs w:val="18"/>
              </w:rPr>
              <w:t>“</w:t>
            </w:r>
            <w:r>
              <w:rPr>
                <w:rFonts w:hint="eastAsia"/>
                <w:sz w:val="18"/>
                <w:szCs w:val="18"/>
              </w:rPr>
              <w:t>备注</w:t>
            </w:r>
            <w:r>
              <w:rPr>
                <w:sz w:val="18"/>
                <w:szCs w:val="18"/>
              </w:rPr>
              <w:t>”</w:t>
            </w:r>
            <w:r>
              <w:rPr>
                <w:rFonts w:hint="eastAsia"/>
                <w:sz w:val="18"/>
                <w:szCs w:val="18"/>
              </w:rPr>
              <w:t>为其他补充内容。</w:t>
            </w:r>
          </w:p>
        </w:tc>
      </w:tr>
    </w:tbl>
    <w:p w:rsidR="003D77B3" w:rsidRDefault="003D77B3">
      <w:pPr>
        <w:spacing w:line="480" w:lineRule="exact"/>
        <w:ind w:firstLineChars="83" w:firstLine="199"/>
        <w:rPr>
          <w:szCs w:val="24"/>
        </w:rPr>
        <w:sectPr w:rsidR="003D77B3">
          <w:pgSz w:w="12240" w:h="15840"/>
          <w:pgMar w:top="1418" w:right="1418" w:bottom="1418" w:left="1418" w:header="992" w:footer="992" w:gutter="0"/>
          <w:pgNumType w:fmt="numberInDash"/>
          <w:cols w:space="720"/>
          <w:docGrid w:linePitch="326"/>
        </w:sectPr>
      </w:pPr>
    </w:p>
    <w:p w:rsidR="003D77B3" w:rsidRDefault="00684F0F">
      <w:pPr>
        <w:pStyle w:val="3"/>
        <w:numPr>
          <w:ilvl w:val="0"/>
          <w:numId w:val="0"/>
        </w:numPr>
        <w:spacing w:beforeLines="0" w:afterLines="0" w:line="480" w:lineRule="exact"/>
      </w:pPr>
      <w:r>
        <w:lastRenderedPageBreak/>
        <w:t>5.2.</w:t>
      </w:r>
      <w:r>
        <w:rPr>
          <w:rFonts w:hint="eastAsia"/>
        </w:rPr>
        <w:t>3</w:t>
      </w:r>
      <w:r>
        <w:rPr>
          <w:rFonts w:hint="eastAsia"/>
        </w:rPr>
        <w:t>声环境影响评价</w:t>
      </w:r>
    </w:p>
    <w:p w:rsidR="003D77B3" w:rsidRDefault="00684F0F">
      <w:pPr>
        <w:keepNext/>
        <w:keepLines/>
        <w:spacing w:line="480" w:lineRule="exact"/>
        <w:ind w:firstLineChars="0" w:firstLine="0"/>
        <w:outlineLvl w:val="3"/>
        <w:rPr>
          <w:b/>
        </w:rPr>
      </w:pPr>
      <w:r>
        <w:rPr>
          <w:b/>
        </w:rPr>
        <w:t>5.2.</w:t>
      </w:r>
      <w:r>
        <w:rPr>
          <w:rFonts w:hint="eastAsia"/>
          <w:b/>
        </w:rPr>
        <w:t>3</w:t>
      </w:r>
      <w:r>
        <w:rPr>
          <w:b/>
        </w:rPr>
        <w:t>.1</w:t>
      </w:r>
      <w:r>
        <w:rPr>
          <w:rFonts w:hint="eastAsia"/>
          <w:b/>
        </w:rPr>
        <w:t>主要噪声源强</w:t>
      </w:r>
    </w:p>
    <w:p w:rsidR="003D77B3" w:rsidRDefault="00684F0F">
      <w:pPr>
        <w:spacing w:line="480" w:lineRule="exact"/>
        <w:ind w:firstLine="480"/>
        <w:rPr>
          <w:lang w:val="en-GB"/>
        </w:rPr>
      </w:pPr>
      <w:r>
        <w:rPr>
          <w:rFonts w:hint="eastAsia"/>
          <w:lang w:val="en-GB"/>
        </w:rPr>
        <w:t>根据工程分析，本工程噪声源主要为各类机械设备如提升机、振动筛、破碎机、压缩机和各类水泵、风机等。运营期主要噪声源噪声级见表</w:t>
      </w:r>
      <w:r>
        <w:rPr>
          <w:lang w:val="en-GB"/>
        </w:rPr>
        <w:t>5</w:t>
      </w:r>
      <w:r>
        <w:rPr>
          <w:rFonts w:hint="eastAsia"/>
          <w:lang w:val="en-GB"/>
        </w:rPr>
        <w:t>.2</w:t>
      </w:r>
      <w:r>
        <w:rPr>
          <w:lang w:val="en-GB"/>
        </w:rPr>
        <w:t>-</w:t>
      </w:r>
      <w:r>
        <w:rPr>
          <w:rFonts w:hint="eastAsia"/>
          <w:lang w:val="en-GB"/>
        </w:rPr>
        <w:t>20</w:t>
      </w:r>
      <w:r>
        <w:rPr>
          <w:rFonts w:hint="eastAsia"/>
          <w:lang w:val="en-GB"/>
        </w:rPr>
        <w:t>。</w:t>
      </w:r>
    </w:p>
    <w:p w:rsidR="003D77B3" w:rsidRDefault="00684F0F">
      <w:pPr>
        <w:pStyle w:val="a6"/>
        <w:spacing w:line="480" w:lineRule="exact"/>
        <w:ind w:firstLine="200"/>
        <w:rPr>
          <w:b/>
          <w:sz w:val="24"/>
        </w:rPr>
      </w:pPr>
      <w:r>
        <w:rPr>
          <w:rFonts w:hint="eastAsia"/>
          <w:b/>
          <w:sz w:val="24"/>
        </w:rPr>
        <w:t>表</w:t>
      </w:r>
      <w:r>
        <w:rPr>
          <w:b/>
          <w:sz w:val="24"/>
        </w:rPr>
        <w:t>5</w:t>
      </w:r>
      <w:r>
        <w:rPr>
          <w:rFonts w:hint="eastAsia"/>
          <w:b/>
          <w:sz w:val="24"/>
        </w:rPr>
        <w:t>.2</w:t>
      </w:r>
      <w:r>
        <w:rPr>
          <w:b/>
          <w:sz w:val="24"/>
        </w:rPr>
        <w:t>-</w:t>
      </w:r>
      <w:r>
        <w:rPr>
          <w:rFonts w:hint="eastAsia"/>
          <w:b/>
          <w:sz w:val="24"/>
        </w:rPr>
        <w:t>20</w:t>
      </w:r>
      <w:r>
        <w:rPr>
          <w:rFonts w:hint="eastAsia"/>
          <w:b/>
          <w:sz w:val="24"/>
        </w:rPr>
        <w:t>运营期工程主要噪声源噪声级</w:t>
      </w:r>
    </w:p>
    <w:tbl>
      <w:tblPr>
        <w:tblW w:w="5000" w:type="pct"/>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tblPr>
      <w:tblGrid>
        <w:gridCol w:w="791"/>
        <w:gridCol w:w="2517"/>
        <w:gridCol w:w="1339"/>
        <w:gridCol w:w="1672"/>
        <w:gridCol w:w="1339"/>
        <w:gridCol w:w="1962"/>
      </w:tblGrid>
      <w:tr w:rsidR="003D77B3">
        <w:trPr>
          <w:cantSplit/>
          <w:trHeight w:val="340"/>
          <w:jc w:val="center"/>
        </w:trPr>
        <w:tc>
          <w:tcPr>
            <w:tcW w:w="411"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序号</w:t>
            </w:r>
          </w:p>
        </w:tc>
        <w:tc>
          <w:tcPr>
            <w:tcW w:w="1308"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主要产噪设备</w:t>
            </w:r>
          </w:p>
        </w:tc>
        <w:tc>
          <w:tcPr>
            <w:tcW w:w="696"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数量（台）</w:t>
            </w:r>
          </w:p>
        </w:tc>
        <w:tc>
          <w:tcPr>
            <w:tcW w:w="869"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治理前噪声值</w:t>
            </w:r>
            <w:r>
              <w:rPr>
                <w:sz w:val="21"/>
                <w:szCs w:val="21"/>
              </w:rPr>
              <w:t>dB(A)</w:t>
            </w:r>
          </w:p>
        </w:tc>
        <w:tc>
          <w:tcPr>
            <w:tcW w:w="696"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排放特征</w:t>
            </w:r>
          </w:p>
        </w:tc>
        <w:tc>
          <w:tcPr>
            <w:tcW w:w="1020" w:type="pct"/>
            <w:tcBorders>
              <w:top w:val="single" w:sz="12"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治理后噪声值</w:t>
            </w:r>
            <w:r>
              <w:rPr>
                <w:sz w:val="21"/>
                <w:szCs w:val="21"/>
              </w:rPr>
              <w:t>dB(A)</w:t>
            </w:r>
          </w:p>
        </w:tc>
      </w:tr>
      <w:tr w:rsidR="003D77B3">
        <w:trPr>
          <w:cantSplit/>
          <w:trHeight w:val="340"/>
          <w:jc w:val="center"/>
        </w:trPr>
        <w:tc>
          <w:tcPr>
            <w:tcW w:w="411"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sz w:val="21"/>
                <w:szCs w:val="21"/>
              </w:rPr>
              <w:t>1</w:t>
            </w:r>
          </w:p>
        </w:tc>
        <w:tc>
          <w:tcPr>
            <w:tcW w:w="1308"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水泵</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2</w:t>
            </w:r>
          </w:p>
        </w:tc>
        <w:tc>
          <w:tcPr>
            <w:tcW w:w="869"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bCs/>
                <w:sz w:val="21"/>
                <w:szCs w:val="21"/>
              </w:rPr>
            </w:pPr>
            <w:r>
              <w:rPr>
                <w:rFonts w:hint="eastAsia"/>
                <w:bCs/>
                <w:sz w:val="21"/>
                <w:szCs w:val="21"/>
              </w:rPr>
              <w:t>频发</w:t>
            </w:r>
          </w:p>
        </w:tc>
        <w:tc>
          <w:tcPr>
            <w:tcW w:w="1020"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6</w:t>
            </w:r>
            <w:r>
              <w:rPr>
                <w:sz w:val="21"/>
                <w:szCs w:val="21"/>
              </w:rPr>
              <w:t>5</w:t>
            </w:r>
          </w:p>
        </w:tc>
      </w:tr>
      <w:tr w:rsidR="003D77B3">
        <w:trPr>
          <w:cantSplit/>
          <w:trHeight w:val="340"/>
          <w:jc w:val="center"/>
        </w:trPr>
        <w:tc>
          <w:tcPr>
            <w:tcW w:w="411"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sz w:val="21"/>
                <w:szCs w:val="21"/>
              </w:rPr>
              <w:t>2</w:t>
            </w:r>
          </w:p>
        </w:tc>
        <w:tc>
          <w:tcPr>
            <w:tcW w:w="1308"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污水站鼓风机</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2</w:t>
            </w:r>
          </w:p>
        </w:tc>
        <w:tc>
          <w:tcPr>
            <w:tcW w:w="869"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bCs/>
                <w:sz w:val="21"/>
                <w:szCs w:val="21"/>
              </w:rPr>
            </w:pPr>
            <w:r>
              <w:rPr>
                <w:rFonts w:hint="eastAsia"/>
                <w:bCs/>
                <w:sz w:val="21"/>
                <w:szCs w:val="21"/>
              </w:rPr>
              <w:t>频发</w:t>
            </w:r>
          </w:p>
        </w:tc>
        <w:tc>
          <w:tcPr>
            <w:tcW w:w="1020"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6</w:t>
            </w:r>
            <w:r>
              <w:rPr>
                <w:sz w:val="21"/>
                <w:szCs w:val="21"/>
              </w:rPr>
              <w:t>5</w:t>
            </w:r>
          </w:p>
        </w:tc>
      </w:tr>
      <w:tr w:rsidR="003D77B3">
        <w:trPr>
          <w:cantSplit/>
          <w:trHeight w:val="340"/>
          <w:jc w:val="center"/>
        </w:trPr>
        <w:tc>
          <w:tcPr>
            <w:tcW w:w="411"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sz w:val="21"/>
                <w:szCs w:val="21"/>
              </w:rPr>
              <w:t>3</w:t>
            </w:r>
          </w:p>
        </w:tc>
        <w:tc>
          <w:tcPr>
            <w:tcW w:w="1308"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厨房风机</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1</w:t>
            </w:r>
          </w:p>
        </w:tc>
        <w:tc>
          <w:tcPr>
            <w:tcW w:w="869"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80</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bCs/>
                <w:sz w:val="21"/>
                <w:szCs w:val="21"/>
              </w:rPr>
            </w:pPr>
            <w:r>
              <w:rPr>
                <w:rFonts w:hint="eastAsia"/>
                <w:bCs/>
                <w:sz w:val="21"/>
                <w:szCs w:val="21"/>
              </w:rPr>
              <w:t>频发</w:t>
            </w:r>
          </w:p>
        </w:tc>
        <w:tc>
          <w:tcPr>
            <w:tcW w:w="1020"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6</w:t>
            </w:r>
            <w:r>
              <w:rPr>
                <w:sz w:val="21"/>
                <w:szCs w:val="21"/>
              </w:rPr>
              <w:t>5</w:t>
            </w:r>
          </w:p>
        </w:tc>
      </w:tr>
      <w:tr w:rsidR="003D77B3">
        <w:trPr>
          <w:cantSplit/>
          <w:trHeight w:val="340"/>
          <w:jc w:val="center"/>
        </w:trPr>
        <w:tc>
          <w:tcPr>
            <w:tcW w:w="411"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sz w:val="21"/>
                <w:szCs w:val="21"/>
              </w:rPr>
              <w:t>4</w:t>
            </w:r>
          </w:p>
        </w:tc>
        <w:tc>
          <w:tcPr>
            <w:tcW w:w="1308"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分体式空调室外机组</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5</w:t>
            </w:r>
          </w:p>
        </w:tc>
        <w:tc>
          <w:tcPr>
            <w:tcW w:w="869"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7"/>
              <w:spacing w:line="240" w:lineRule="auto"/>
              <w:ind w:firstLineChars="0" w:firstLine="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75</w:t>
            </w:r>
          </w:p>
        </w:tc>
        <w:tc>
          <w:tcPr>
            <w:tcW w:w="696"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bCs/>
                <w:sz w:val="21"/>
                <w:szCs w:val="21"/>
              </w:rPr>
            </w:pPr>
            <w:r>
              <w:rPr>
                <w:rFonts w:hint="eastAsia"/>
                <w:bCs/>
                <w:sz w:val="21"/>
                <w:szCs w:val="21"/>
              </w:rPr>
              <w:t>频发</w:t>
            </w:r>
          </w:p>
        </w:tc>
        <w:tc>
          <w:tcPr>
            <w:tcW w:w="1020" w:type="pct"/>
            <w:tcBorders>
              <w:top w:val="single" w:sz="6" w:space="0" w:color="auto"/>
              <w:left w:val="single" w:sz="6" w:space="0" w:color="auto"/>
              <w:bottom w:val="single" w:sz="6" w:space="0" w:color="auto"/>
              <w:right w:val="single" w:sz="6" w:space="0" w:color="auto"/>
            </w:tcBorders>
            <w:vAlign w:val="center"/>
          </w:tcPr>
          <w:p w:rsidR="003D77B3" w:rsidRDefault="00684F0F">
            <w:pPr>
              <w:pStyle w:val="af2"/>
              <w:spacing w:line="240" w:lineRule="auto"/>
              <w:rPr>
                <w:sz w:val="21"/>
                <w:szCs w:val="21"/>
              </w:rPr>
            </w:pPr>
            <w:r>
              <w:rPr>
                <w:rFonts w:hint="eastAsia"/>
                <w:sz w:val="21"/>
                <w:szCs w:val="21"/>
              </w:rPr>
              <w:t>6</w:t>
            </w:r>
            <w:r>
              <w:rPr>
                <w:sz w:val="21"/>
                <w:szCs w:val="21"/>
              </w:rPr>
              <w:t>5</w:t>
            </w:r>
          </w:p>
        </w:tc>
      </w:tr>
    </w:tbl>
    <w:p w:rsidR="003D77B3" w:rsidRDefault="00684F0F">
      <w:pPr>
        <w:spacing w:line="480" w:lineRule="exact"/>
        <w:ind w:firstLine="482"/>
        <w:rPr>
          <w:b/>
          <w:kern w:val="2"/>
        </w:rPr>
      </w:pPr>
      <w:r>
        <w:rPr>
          <w:b/>
        </w:rPr>
        <w:t>5.2.</w:t>
      </w:r>
      <w:r>
        <w:rPr>
          <w:rFonts w:hint="eastAsia"/>
          <w:b/>
        </w:rPr>
        <w:t>3</w:t>
      </w:r>
      <w:r>
        <w:rPr>
          <w:b/>
        </w:rPr>
        <w:t xml:space="preserve">.2 </w:t>
      </w:r>
      <w:r>
        <w:rPr>
          <w:rFonts w:hint="eastAsia"/>
          <w:b/>
        </w:rPr>
        <w:t>预测方法</w:t>
      </w:r>
    </w:p>
    <w:p w:rsidR="003D77B3" w:rsidRDefault="00684F0F">
      <w:pPr>
        <w:spacing w:line="480" w:lineRule="exact"/>
        <w:ind w:firstLine="480"/>
        <w:rPr>
          <w:szCs w:val="28"/>
        </w:rPr>
      </w:pPr>
      <w:r>
        <w:rPr>
          <w:rFonts w:hint="eastAsia"/>
          <w:szCs w:val="28"/>
        </w:rPr>
        <w:t>影响噪声从声源到关心点的传播途径特性的主要因素有：距离衰减、建筑围护结构和遮挡物引起的衰减，各种介质的吸收与反射等。由于工业场地平整后地势较平坦，根据工程特点，本次预测仅考虑噪声随距离的衰减以及空气吸收的衰减，未考虑界面反射作用。</w:t>
      </w:r>
    </w:p>
    <w:p w:rsidR="003D77B3" w:rsidRDefault="00684F0F">
      <w:pPr>
        <w:spacing w:line="480" w:lineRule="exact"/>
        <w:ind w:firstLine="482"/>
        <w:rPr>
          <w:b/>
          <w:szCs w:val="24"/>
        </w:rPr>
      </w:pPr>
      <w:r>
        <w:rPr>
          <w:b/>
        </w:rPr>
        <w:t>5.2.</w:t>
      </w:r>
      <w:r>
        <w:rPr>
          <w:rFonts w:hint="eastAsia"/>
          <w:b/>
        </w:rPr>
        <w:t>3</w:t>
      </w:r>
      <w:r>
        <w:rPr>
          <w:b/>
        </w:rPr>
        <w:t xml:space="preserve">.3 </w:t>
      </w:r>
      <w:r>
        <w:rPr>
          <w:rFonts w:hint="eastAsia"/>
          <w:b/>
        </w:rPr>
        <w:t>预测模式</w:t>
      </w:r>
    </w:p>
    <w:p w:rsidR="003D77B3" w:rsidRDefault="00684F0F">
      <w:pPr>
        <w:spacing w:line="480" w:lineRule="exact"/>
        <w:ind w:firstLine="480"/>
        <w:jc w:val="left"/>
        <w:rPr>
          <w:szCs w:val="22"/>
        </w:rPr>
      </w:pPr>
      <w:r>
        <w:rPr>
          <w:rFonts w:hint="eastAsia"/>
          <w:szCs w:val="22"/>
        </w:rPr>
        <w:t>采用《环境影响评价技术导则声环境》（</w:t>
      </w:r>
      <w:r>
        <w:rPr>
          <w:szCs w:val="22"/>
        </w:rPr>
        <w:t>HJ2.4-2009</w:t>
      </w:r>
      <w:r>
        <w:rPr>
          <w:rFonts w:hint="eastAsia"/>
          <w:szCs w:val="22"/>
        </w:rPr>
        <w:t>）预测模式：</w:t>
      </w:r>
    </w:p>
    <w:p w:rsidR="003D77B3" w:rsidRDefault="00684F0F">
      <w:pPr>
        <w:spacing w:line="240" w:lineRule="auto"/>
        <w:ind w:firstLineChars="0" w:firstLine="0"/>
        <w:jc w:val="center"/>
        <w:rPr>
          <w:szCs w:val="22"/>
        </w:rPr>
      </w:pPr>
      <w:r>
        <w:rPr>
          <w:noProof/>
          <w:position w:val="-12"/>
          <w:szCs w:val="22"/>
        </w:rPr>
        <w:drawing>
          <wp:inline distT="0" distB="0" distL="0" distR="0">
            <wp:extent cx="1828800" cy="223520"/>
            <wp:effectExtent l="19050" t="0" r="0" b="0"/>
            <wp:docPr id="8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0"/>
                    <pic:cNvPicPr>
                      <a:picLocks noChangeAspect="1" noChangeArrowheads="1"/>
                    </pic:cNvPicPr>
                  </pic:nvPicPr>
                  <pic:blipFill>
                    <a:blip r:embed="rId83" cstate="print"/>
                    <a:srcRect/>
                    <a:stretch>
                      <a:fillRect/>
                    </a:stretch>
                  </pic:blipFill>
                  <pic:spPr>
                    <a:xfrm>
                      <a:off x="0" y="0"/>
                      <a:ext cx="1828800" cy="223520"/>
                    </a:xfrm>
                    <a:prstGeom prst="rect">
                      <a:avLst/>
                    </a:prstGeom>
                    <a:noFill/>
                    <a:ln w="9525">
                      <a:noFill/>
                      <a:miter lim="800000"/>
                      <a:headEnd/>
                      <a:tailEnd/>
                    </a:ln>
                  </pic:spPr>
                </pic:pic>
              </a:graphicData>
            </a:graphic>
          </wp:inline>
        </w:drawing>
      </w:r>
    </w:p>
    <w:p w:rsidR="003D77B3" w:rsidRDefault="00684F0F">
      <w:pPr>
        <w:spacing w:line="480" w:lineRule="exact"/>
        <w:ind w:firstLine="480"/>
        <w:jc w:val="left"/>
        <w:rPr>
          <w:szCs w:val="24"/>
        </w:rPr>
      </w:pPr>
      <w:r>
        <w:rPr>
          <w:rFonts w:hint="eastAsia"/>
        </w:rPr>
        <w:t>式中：</w:t>
      </w:r>
      <w:r>
        <w:t>L</w:t>
      </w:r>
      <w:r>
        <w:rPr>
          <w:vertAlign w:val="subscript"/>
        </w:rPr>
        <w:t>A</w:t>
      </w:r>
      <w:r>
        <w:rPr>
          <w:rFonts w:hint="eastAsia"/>
        </w:rPr>
        <w:t>（</w:t>
      </w:r>
      <w:r>
        <w:t>r</w:t>
      </w:r>
      <w:r>
        <w:rPr>
          <w:rFonts w:hint="eastAsia"/>
        </w:rPr>
        <w:t>）为距声源</w:t>
      </w:r>
      <w:r>
        <w:t>r</w:t>
      </w:r>
      <w:r>
        <w:rPr>
          <w:rFonts w:hint="eastAsia"/>
        </w:rPr>
        <w:t>处的</w:t>
      </w:r>
      <w:r>
        <w:t>A</w:t>
      </w:r>
      <w:r>
        <w:rPr>
          <w:rFonts w:hint="eastAsia"/>
        </w:rPr>
        <w:t>声级；</w:t>
      </w:r>
    </w:p>
    <w:p w:rsidR="003D77B3" w:rsidRDefault="00684F0F" w:rsidP="00684F0F">
      <w:pPr>
        <w:spacing w:line="480" w:lineRule="exact"/>
        <w:ind w:firstLineChars="472" w:firstLine="1133"/>
        <w:jc w:val="left"/>
      </w:pPr>
      <w:r>
        <w:t>L</w:t>
      </w:r>
      <w:r>
        <w:rPr>
          <w:vertAlign w:val="subscript"/>
        </w:rPr>
        <w:t>A</w:t>
      </w:r>
      <w:r>
        <w:rPr>
          <w:rFonts w:hint="eastAsia"/>
        </w:rPr>
        <w:t>（</w:t>
      </w:r>
      <w:r>
        <w:t>r</w:t>
      </w:r>
      <w:r>
        <w:rPr>
          <w:vertAlign w:val="subscript"/>
        </w:rPr>
        <w:t>0</w:t>
      </w:r>
      <w:r>
        <w:rPr>
          <w:rFonts w:hint="eastAsia"/>
        </w:rPr>
        <w:t>）为参考位置</w:t>
      </w:r>
      <w:r>
        <w:t>r</w:t>
      </w:r>
      <w:r>
        <w:rPr>
          <w:vertAlign w:val="subscript"/>
        </w:rPr>
        <w:t>0</w:t>
      </w:r>
      <w:r>
        <w:rPr>
          <w:rFonts w:hint="eastAsia"/>
        </w:rPr>
        <w:t>的</w:t>
      </w:r>
      <w:r>
        <w:t>A</w:t>
      </w:r>
      <w:r>
        <w:rPr>
          <w:rFonts w:hint="eastAsia"/>
        </w:rPr>
        <w:t>声级；</w:t>
      </w:r>
    </w:p>
    <w:p w:rsidR="003D77B3" w:rsidRDefault="00684F0F" w:rsidP="00684F0F">
      <w:pPr>
        <w:spacing w:line="480" w:lineRule="exact"/>
        <w:ind w:firstLineChars="472" w:firstLine="1133"/>
        <w:jc w:val="left"/>
      </w:pPr>
      <w:r>
        <w:t>A</w:t>
      </w:r>
      <w:r>
        <w:rPr>
          <w:vertAlign w:val="subscript"/>
        </w:rPr>
        <w:t>div</w:t>
      </w:r>
      <w:r>
        <w:rPr>
          <w:rFonts w:hint="eastAsia"/>
        </w:rPr>
        <w:t>为声波几何发散引起的</w:t>
      </w:r>
      <w:r>
        <w:t>A</w:t>
      </w:r>
      <w:r>
        <w:rPr>
          <w:rFonts w:hint="eastAsia"/>
        </w:rPr>
        <w:t>声级衰减量；</w:t>
      </w:r>
    </w:p>
    <w:p w:rsidR="003D77B3" w:rsidRDefault="00684F0F" w:rsidP="00684F0F">
      <w:pPr>
        <w:spacing w:line="480" w:lineRule="exact"/>
        <w:ind w:firstLineChars="472" w:firstLine="1133"/>
        <w:jc w:val="left"/>
      </w:pPr>
      <w:r>
        <w:t>Aatm</w:t>
      </w:r>
      <w:r>
        <w:rPr>
          <w:rFonts w:hint="eastAsia"/>
        </w:rPr>
        <w:t>为大气吸收引起的</w:t>
      </w:r>
      <w:r>
        <w:t>A</w:t>
      </w:r>
      <w:r>
        <w:rPr>
          <w:rFonts w:hint="eastAsia"/>
        </w:rPr>
        <w:t>声级衰减量。</w:t>
      </w:r>
    </w:p>
    <w:p w:rsidR="003D77B3" w:rsidRDefault="00684F0F" w:rsidP="00684F0F">
      <w:pPr>
        <w:spacing w:line="480" w:lineRule="exact"/>
        <w:ind w:firstLineChars="177" w:firstLine="425"/>
        <w:jc w:val="left"/>
      </w:pPr>
      <w:r>
        <w:rPr>
          <w:rFonts w:hint="eastAsia"/>
        </w:rPr>
        <w:t>本评价根据表</w:t>
      </w:r>
      <w:r>
        <w:t>6.4.6-1</w:t>
      </w:r>
      <w:r>
        <w:rPr>
          <w:rFonts w:hint="eastAsia"/>
        </w:rPr>
        <w:t>中各噪声源的噪声水平及其采取的降噪及隔声效果，综合考虑</w:t>
      </w:r>
      <w:r>
        <w:t>Adiv</w:t>
      </w:r>
      <w:r>
        <w:rPr>
          <w:rFonts w:hint="eastAsia"/>
        </w:rPr>
        <w:t>、</w:t>
      </w:r>
      <w:r>
        <w:t>Aatm</w:t>
      </w:r>
      <w:r>
        <w:rPr>
          <w:rFonts w:hint="eastAsia"/>
        </w:rPr>
        <w:t>和</w:t>
      </w:r>
      <w:r>
        <w:t>Agr</w:t>
      </w:r>
      <w:r>
        <w:rPr>
          <w:rFonts w:hint="eastAsia"/>
        </w:rPr>
        <w:t>的衰减量，来预测本工程主要噪声源对周围声环境的影响。其中几何发散引起的</w:t>
      </w:r>
      <w:r>
        <w:t>A</w:t>
      </w:r>
      <w:r>
        <w:rPr>
          <w:rFonts w:hint="eastAsia"/>
        </w:rPr>
        <w:t>声级衰减量的计算公式如下：</w:t>
      </w:r>
    </w:p>
    <w:p w:rsidR="003D77B3" w:rsidRDefault="00684F0F" w:rsidP="00684F0F">
      <w:pPr>
        <w:spacing w:line="240" w:lineRule="auto"/>
        <w:ind w:firstLineChars="177" w:firstLine="425"/>
        <w:jc w:val="center"/>
      </w:pPr>
      <w:r>
        <w:rPr>
          <w:noProof/>
          <w:position w:val="-30"/>
        </w:rPr>
        <w:drawing>
          <wp:inline distT="0" distB="0" distL="0" distR="0">
            <wp:extent cx="1148080" cy="446405"/>
            <wp:effectExtent l="19050" t="0" r="0" b="0"/>
            <wp:docPr id="8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1"/>
                    <pic:cNvPicPr>
                      <a:picLocks noChangeAspect="1" noChangeArrowheads="1"/>
                    </pic:cNvPicPr>
                  </pic:nvPicPr>
                  <pic:blipFill>
                    <a:blip r:embed="rId84" cstate="print"/>
                    <a:srcRect/>
                    <a:stretch>
                      <a:fillRect/>
                    </a:stretch>
                  </pic:blipFill>
                  <pic:spPr>
                    <a:xfrm>
                      <a:off x="0" y="0"/>
                      <a:ext cx="1148080" cy="446405"/>
                    </a:xfrm>
                    <a:prstGeom prst="rect">
                      <a:avLst/>
                    </a:prstGeom>
                    <a:noFill/>
                    <a:ln w="9525">
                      <a:noFill/>
                      <a:miter lim="800000"/>
                      <a:headEnd/>
                      <a:tailEnd/>
                    </a:ln>
                  </pic:spPr>
                </pic:pic>
              </a:graphicData>
            </a:graphic>
          </wp:inline>
        </w:drawing>
      </w:r>
    </w:p>
    <w:p w:rsidR="003D77B3" w:rsidRDefault="00684F0F">
      <w:pPr>
        <w:spacing w:line="480" w:lineRule="exact"/>
        <w:ind w:firstLine="480"/>
        <w:jc w:val="left"/>
      </w:pPr>
      <w:r>
        <w:rPr>
          <w:rFonts w:hint="eastAsia"/>
          <w:szCs w:val="22"/>
        </w:rPr>
        <w:t>大气吸收引起的</w:t>
      </w:r>
      <w:r>
        <w:rPr>
          <w:szCs w:val="22"/>
        </w:rPr>
        <w:t>A</w:t>
      </w:r>
      <w:r>
        <w:rPr>
          <w:rFonts w:hint="eastAsia"/>
          <w:szCs w:val="22"/>
        </w:rPr>
        <w:t>声级衰减量的计算公式</w:t>
      </w:r>
      <w:r>
        <w:rPr>
          <w:rFonts w:hint="eastAsia"/>
        </w:rPr>
        <w:t>如下：</w:t>
      </w:r>
    </w:p>
    <w:p w:rsidR="003D77B3" w:rsidRDefault="00684F0F">
      <w:pPr>
        <w:spacing w:line="240" w:lineRule="auto"/>
        <w:ind w:firstLine="480"/>
        <w:jc w:val="center"/>
        <w:rPr>
          <w:szCs w:val="22"/>
        </w:rPr>
      </w:pPr>
      <w:r>
        <w:rPr>
          <w:noProof/>
          <w:position w:val="-24"/>
          <w:szCs w:val="22"/>
        </w:rPr>
        <w:drawing>
          <wp:inline distT="0" distB="0" distL="0" distR="0">
            <wp:extent cx="1169670" cy="414655"/>
            <wp:effectExtent l="19050" t="0" r="0" b="0"/>
            <wp:docPr id="8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2"/>
                    <pic:cNvPicPr>
                      <a:picLocks noChangeAspect="1" noChangeArrowheads="1"/>
                    </pic:cNvPicPr>
                  </pic:nvPicPr>
                  <pic:blipFill>
                    <a:blip r:embed="rId85" cstate="print"/>
                    <a:srcRect/>
                    <a:stretch>
                      <a:fillRect/>
                    </a:stretch>
                  </pic:blipFill>
                  <pic:spPr>
                    <a:xfrm>
                      <a:off x="0" y="0"/>
                      <a:ext cx="1169670" cy="414655"/>
                    </a:xfrm>
                    <a:prstGeom prst="rect">
                      <a:avLst/>
                    </a:prstGeom>
                    <a:noFill/>
                    <a:ln w="9525">
                      <a:noFill/>
                      <a:miter lim="800000"/>
                      <a:headEnd/>
                      <a:tailEnd/>
                    </a:ln>
                  </pic:spPr>
                </pic:pic>
              </a:graphicData>
            </a:graphic>
          </wp:inline>
        </w:drawing>
      </w:r>
    </w:p>
    <w:p w:rsidR="003D77B3" w:rsidRDefault="00684F0F">
      <w:pPr>
        <w:spacing w:line="480" w:lineRule="exact"/>
        <w:ind w:firstLine="480"/>
        <w:jc w:val="left"/>
        <w:rPr>
          <w:szCs w:val="22"/>
        </w:rPr>
      </w:pPr>
      <w:r>
        <w:rPr>
          <w:rFonts w:hint="eastAsia"/>
          <w:szCs w:val="22"/>
        </w:rPr>
        <w:lastRenderedPageBreak/>
        <w:t>式中：</w:t>
      </w:r>
      <w:r>
        <w:rPr>
          <w:szCs w:val="22"/>
        </w:rPr>
        <w:t>α</w:t>
      </w:r>
      <w:r>
        <w:rPr>
          <w:rFonts w:hint="eastAsia"/>
          <w:szCs w:val="22"/>
        </w:rPr>
        <w:t>为温度、湿度和声波频率的函数，预测计算中一般根据当地常年平均气温和湿度选择相应的空气吸收系数。</w:t>
      </w:r>
    </w:p>
    <w:p w:rsidR="003D77B3" w:rsidRDefault="00684F0F">
      <w:pPr>
        <w:spacing w:line="480" w:lineRule="exact"/>
        <w:ind w:firstLine="480"/>
        <w:jc w:val="left"/>
        <w:rPr>
          <w:szCs w:val="24"/>
        </w:rPr>
      </w:pPr>
      <w:r>
        <w:rPr>
          <w:rFonts w:hint="eastAsia"/>
        </w:rPr>
        <w:t>对多个声源同时存在时，其总</w:t>
      </w:r>
      <w:r>
        <w:t>A</w:t>
      </w:r>
      <w:r>
        <w:rPr>
          <w:rFonts w:hint="eastAsia"/>
        </w:rPr>
        <w:t>声级用下式计算：</w:t>
      </w:r>
    </w:p>
    <w:p w:rsidR="003D77B3" w:rsidRDefault="00684F0F">
      <w:pPr>
        <w:spacing w:line="240" w:lineRule="auto"/>
        <w:ind w:firstLine="480"/>
        <w:jc w:val="center"/>
      </w:pPr>
      <w:r>
        <w:rPr>
          <w:noProof/>
          <w:position w:val="-28"/>
        </w:rPr>
        <w:drawing>
          <wp:inline distT="0" distB="0" distL="0" distR="0">
            <wp:extent cx="1562735" cy="457200"/>
            <wp:effectExtent l="19050" t="0" r="0" b="0"/>
            <wp:docPr id="8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pic:cNvPicPr>
                      <a:picLocks noChangeAspect="1" noChangeArrowheads="1"/>
                    </pic:cNvPicPr>
                  </pic:nvPicPr>
                  <pic:blipFill>
                    <a:blip r:embed="rId86" cstate="print"/>
                    <a:srcRect/>
                    <a:stretch>
                      <a:fillRect/>
                    </a:stretch>
                  </pic:blipFill>
                  <pic:spPr>
                    <a:xfrm>
                      <a:off x="0" y="0"/>
                      <a:ext cx="1562735" cy="457200"/>
                    </a:xfrm>
                    <a:prstGeom prst="rect">
                      <a:avLst/>
                    </a:prstGeom>
                    <a:noFill/>
                    <a:ln w="9525">
                      <a:noFill/>
                      <a:miter lim="800000"/>
                      <a:headEnd/>
                      <a:tailEnd/>
                    </a:ln>
                  </pic:spPr>
                </pic:pic>
              </a:graphicData>
            </a:graphic>
          </wp:inline>
        </w:drawing>
      </w:r>
    </w:p>
    <w:p w:rsidR="003D77B3" w:rsidRDefault="00684F0F">
      <w:pPr>
        <w:spacing w:line="480" w:lineRule="exact"/>
        <w:ind w:firstLine="480"/>
        <w:jc w:val="left"/>
      </w:pPr>
      <w:r>
        <w:rPr>
          <w:rFonts w:hint="eastAsia"/>
        </w:rPr>
        <w:t>式中：</w:t>
      </w:r>
      <w:r>
        <w:t>L</w:t>
      </w:r>
      <w:r>
        <w:rPr>
          <w:vertAlign w:val="subscript"/>
        </w:rPr>
        <w:t>eqg</w:t>
      </w:r>
      <w:r>
        <w:rPr>
          <w:rFonts w:hint="eastAsia"/>
        </w:rPr>
        <w:t>为本项目声源在预测点的等效声级贡献值，</w:t>
      </w:r>
      <w:r>
        <w:t>dB</w:t>
      </w:r>
      <w:r>
        <w:rPr>
          <w:rFonts w:hint="eastAsia"/>
        </w:rPr>
        <w:t>（</w:t>
      </w:r>
      <w:r>
        <w:t>A</w:t>
      </w:r>
      <w:r>
        <w:rPr>
          <w:rFonts w:hint="eastAsia"/>
        </w:rPr>
        <w:t>）；</w:t>
      </w:r>
      <w:r>
        <w:t>L</w:t>
      </w:r>
      <w:r>
        <w:rPr>
          <w:vertAlign w:val="subscript"/>
        </w:rPr>
        <w:t>Ai</w:t>
      </w:r>
      <w:r>
        <w:rPr>
          <w:rFonts w:hint="eastAsia"/>
        </w:rPr>
        <w:t>为</w:t>
      </w:r>
      <w:r>
        <w:t>i</w:t>
      </w:r>
      <w:r>
        <w:rPr>
          <w:rFonts w:hint="eastAsia"/>
        </w:rPr>
        <w:t>声源在预测点产生的</w:t>
      </w:r>
      <w:r>
        <w:t>A</w:t>
      </w:r>
      <w:r>
        <w:rPr>
          <w:rFonts w:hint="eastAsia"/>
        </w:rPr>
        <w:t>声级，</w:t>
      </w:r>
      <w:r>
        <w:t>dB</w:t>
      </w:r>
      <w:r>
        <w:rPr>
          <w:rFonts w:hint="eastAsia"/>
        </w:rPr>
        <w:t>（</w:t>
      </w:r>
      <w:r>
        <w:t>A</w:t>
      </w:r>
      <w:r>
        <w:rPr>
          <w:rFonts w:hint="eastAsia"/>
        </w:rPr>
        <w:t>）；</w:t>
      </w:r>
      <w:r>
        <w:t>T</w:t>
      </w:r>
      <w:r>
        <w:rPr>
          <w:rFonts w:hint="eastAsia"/>
        </w:rPr>
        <w:t>预测计算的时间段，</w:t>
      </w:r>
      <w:r>
        <w:t>s</w:t>
      </w:r>
      <w:r>
        <w:rPr>
          <w:rFonts w:hint="eastAsia"/>
        </w:rPr>
        <w:t>；</w:t>
      </w:r>
      <w:r>
        <w:t>t</w:t>
      </w:r>
      <w:r>
        <w:rPr>
          <w:vertAlign w:val="subscript"/>
        </w:rPr>
        <w:t>i</w:t>
      </w:r>
      <w:r>
        <w:rPr>
          <w:rFonts w:hint="eastAsia"/>
        </w:rPr>
        <w:t>为</w:t>
      </w:r>
      <w:r>
        <w:t>i</w:t>
      </w:r>
      <w:r>
        <w:rPr>
          <w:rFonts w:hint="eastAsia"/>
        </w:rPr>
        <w:t>声源在</w:t>
      </w:r>
      <w:r>
        <w:t>T</w:t>
      </w:r>
      <w:r>
        <w:rPr>
          <w:rFonts w:hint="eastAsia"/>
        </w:rPr>
        <w:t>时段内的运行时间，</w:t>
      </w:r>
      <w:r>
        <w:t>s</w:t>
      </w:r>
      <w:r>
        <w:rPr>
          <w:rFonts w:hint="eastAsia"/>
        </w:rPr>
        <w:t>。</w:t>
      </w:r>
    </w:p>
    <w:p w:rsidR="003D77B3" w:rsidRDefault="00684F0F">
      <w:pPr>
        <w:spacing w:line="480" w:lineRule="exact"/>
        <w:ind w:firstLine="480"/>
        <w:jc w:val="left"/>
      </w:pPr>
      <w:r>
        <w:rPr>
          <w:rFonts w:hint="eastAsia"/>
        </w:rPr>
        <w:t>现状监测值与预测贡献值叠加的预测总</w:t>
      </w:r>
      <w:r>
        <w:t>A</w:t>
      </w:r>
      <w:r>
        <w:rPr>
          <w:rFonts w:hint="eastAsia"/>
        </w:rPr>
        <w:t>声级计算公式如下：</w:t>
      </w:r>
    </w:p>
    <w:p w:rsidR="003D77B3" w:rsidRDefault="00684F0F">
      <w:pPr>
        <w:spacing w:line="240" w:lineRule="auto"/>
        <w:ind w:firstLine="480"/>
        <w:jc w:val="center"/>
      </w:pPr>
      <w:r>
        <w:rPr>
          <w:noProof/>
          <w:position w:val="-14"/>
        </w:rPr>
        <w:drawing>
          <wp:inline distT="0" distB="0" distL="0" distR="0">
            <wp:extent cx="1786255" cy="266065"/>
            <wp:effectExtent l="19050" t="0" r="4445" b="0"/>
            <wp:docPr id="8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4"/>
                    <pic:cNvPicPr>
                      <a:picLocks noChangeAspect="1" noChangeArrowheads="1"/>
                    </pic:cNvPicPr>
                  </pic:nvPicPr>
                  <pic:blipFill>
                    <a:blip r:embed="rId87" cstate="print"/>
                    <a:srcRect/>
                    <a:stretch>
                      <a:fillRect/>
                    </a:stretch>
                  </pic:blipFill>
                  <pic:spPr>
                    <a:xfrm>
                      <a:off x="0" y="0"/>
                      <a:ext cx="1786255" cy="266065"/>
                    </a:xfrm>
                    <a:prstGeom prst="rect">
                      <a:avLst/>
                    </a:prstGeom>
                    <a:noFill/>
                    <a:ln w="9525">
                      <a:noFill/>
                      <a:miter lim="800000"/>
                      <a:headEnd/>
                      <a:tailEnd/>
                    </a:ln>
                  </pic:spPr>
                </pic:pic>
              </a:graphicData>
            </a:graphic>
          </wp:inline>
        </w:drawing>
      </w:r>
    </w:p>
    <w:p w:rsidR="003D77B3" w:rsidRDefault="00684F0F">
      <w:pPr>
        <w:spacing w:line="480" w:lineRule="exact"/>
        <w:ind w:firstLine="480"/>
        <w:jc w:val="left"/>
      </w:pPr>
      <w:r>
        <w:rPr>
          <w:rFonts w:hint="eastAsia"/>
        </w:rPr>
        <w:t>式中，</w:t>
      </w:r>
      <w:r>
        <w:t>L</w:t>
      </w:r>
      <w:r>
        <w:rPr>
          <w:vertAlign w:val="subscript"/>
        </w:rPr>
        <w:t>eqg</w:t>
      </w:r>
      <w:r>
        <w:rPr>
          <w:rFonts w:hint="eastAsia"/>
        </w:rPr>
        <w:t>为本项目声源在预测点的等效声级贡献值；</w:t>
      </w:r>
      <w:r>
        <w:t>L</w:t>
      </w:r>
      <w:r>
        <w:rPr>
          <w:vertAlign w:val="subscript"/>
        </w:rPr>
        <w:t>eqb</w:t>
      </w:r>
      <w:r>
        <w:rPr>
          <w:rFonts w:hint="eastAsia"/>
        </w:rPr>
        <w:t>为预测点的背景值。</w:t>
      </w:r>
    </w:p>
    <w:p w:rsidR="003D77B3" w:rsidRDefault="00684F0F">
      <w:pPr>
        <w:keepNext/>
        <w:keepLines/>
        <w:spacing w:line="480" w:lineRule="exact"/>
        <w:ind w:firstLineChars="0" w:firstLine="0"/>
        <w:outlineLvl w:val="3"/>
        <w:rPr>
          <w:b/>
        </w:rPr>
      </w:pPr>
      <w:r>
        <w:rPr>
          <w:b/>
        </w:rPr>
        <w:t>5.2.</w:t>
      </w:r>
      <w:r>
        <w:rPr>
          <w:rFonts w:hint="eastAsia"/>
          <w:b/>
        </w:rPr>
        <w:t>3</w:t>
      </w:r>
      <w:r>
        <w:rPr>
          <w:b/>
        </w:rPr>
        <w:t>.4</w:t>
      </w:r>
      <w:r>
        <w:rPr>
          <w:rFonts w:hint="eastAsia"/>
          <w:b/>
        </w:rPr>
        <w:t>噪声预测结果与评价</w:t>
      </w:r>
    </w:p>
    <w:p w:rsidR="003D77B3" w:rsidRDefault="00684F0F">
      <w:pPr>
        <w:pStyle w:val="afffff"/>
        <w:ind w:firstLineChars="196" w:firstLine="470"/>
        <w:rPr>
          <w:sz w:val="24"/>
          <w:szCs w:val="24"/>
        </w:rPr>
      </w:pPr>
      <w:r>
        <w:rPr>
          <w:sz w:val="24"/>
          <w:szCs w:val="24"/>
        </w:rPr>
        <w:t>(1)</w:t>
      </w:r>
      <w:r>
        <w:rPr>
          <w:rFonts w:hint="eastAsia"/>
          <w:sz w:val="24"/>
          <w:szCs w:val="24"/>
        </w:rPr>
        <w:t>评价标准</w:t>
      </w:r>
    </w:p>
    <w:p w:rsidR="003D77B3" w:rsidRDefault="00684F0F">
      <w:pPr>
        <w:pStyle w:val="afffff"/>
        <w:ind w:firstLineChars="196" w:firstLine="470"/>
        <w:rPr>
          <w:sz w:val="24"/>
          <w:szCs w:val="24"/>
        </w:rPr>
      </w:pPr>
      <w:r>
        <w:rPr>
          <w:rFonts w:hint="eastAsia"/>
          <w:sz w:val="24"/>
          <w:szCs w:val="24"/>
        </w:rPr>
        <w:t>项目北、南和西厂界噪声评价标准采用《工业企业厂界环境噪声排放标准》</w:t>
      </w:r>
      <w:r>
        <w:rPr>
          <w:sz w:val="24"/>
          <w:szCs w:val="24"/>
        </w:rPr>
        <w:t>(GB12348-2008)</w:t>
      </w:r>
      <w:r>
        <w:rPr>
          <w:rFonts w:hint="eastAsia"/>
          <w:sz w:val="24"/>
          <w:szCs w:val="24"/>
        </w:rPr>
        <w:t>中的</w:t>
      </w:r>
      <w:r>
        <w:rPr>
          <w:rFonts w:hint="eastAsia"/>
          <w:sz w:val="24"/>
          <w:szCs w:val="24"/>
        </w:rPr>
        <w:t>1</w:t>
      </w:r>
      <w:r>
        <w:rPr>
          <w:rFonts w:hint="eastAsia"/>
          <w:sz w:val="24"/>
          <w:szCs w:val="24"/>
        </w:rPr>
        <w:t>类声环境功能区标准（昼间</w:t>
      </w:r>
      <w:r>
        <w:rPr>
          <w:rFonts w:hint="eastAsia"/>
          <w:sz w:val="24"/>
          <w:szCs w:val="24"/>
        </w:rPr>
        <w:t>55</w:t>
      </w:r>
      <w:r>
        <w:rPr>
          <w:sz w:val="24"/>
          <w:szCs w:val="24"/>
        </w:rPr>
        <w:t>dB(A)</w:t>
      </w:r>
      <w:r>
        <w:rPr>
          <w:rFonts w:hint="eastAsia"/>
          <w:sz w:val="24"/>
          <w:szCs w:val="24"/>
        </w:rPr>
        <w:t>、夜间</w:t>
      </w:r>
      <w:r>
        <w:rPr>
          <w:rFonts w:hint="eastAsia"/>
          <w:sz w:val="24"/>
          <w:szCs w:val="24"/>
        </w:rPr>
        <w:t>45</w:t>
      </w:r>
      <w:r>
        <w:rPr>
          <w:sz w:val="24"/>
          <w:szCs w:val="24"/>
        </w:rPr>
        <w:t>dB(A)</w:t>
      </w:r>
      <w:r>
        <w:rPr>
          <w:rFonts w:hint="eastAsia"/>
          <w:sz w:val="24"/>
          <w:szCs w:val="24"/>
        </w:rPr>
        <w:t>），项目东厂界采用《工业企业厂界环境噪声排放标准》</w:t>
      </w:r>
      <w:r>
        <w:rPr>
          <w:sz w:val="24"/>
          <w:szCs w:val="24"/>
        </w:rPr>
        <w:t>(GB12348-2008)</w:t>
      </w:r>
      <w:r>
        <w:rPr>
          <w:rFonts w:hint="eastAsia"/>
          <w:sz w:val="24"/>
          <w:szCs w:val="24"/>
        </w:rPr>
        <w:t>中的</w:t>
      </w:r>
      <w:r>
        <w:rPr>
          <w:rFonts w:hint="eastAsia"/>
          <w:sz w:val="24"/>
          <w:szCs w:val="24"/>
        </w:rPr>
        <w:t>4a</w:t>
      </w:r>
      <w:r>
        <w:rPr>
          <w:rFonts w:hint="eastAsia"/>
          <w:sz w:val="24"/>
          <w:szCs w:val="24"/>
        </w:rPr>
        <w:t>类声环境功能区标准（昼间</w:t>
      </w:r>
      <w:r>
        <w:rPr>
          <w:rFonts w:hint="eastAsia"/>
          <w:sz w:val="24"/>
          <w:szCs w:val="24"/>
        </w:rPr>
        <w:t>70</w:t>
      </w:r>
      <w:r>
        <w:rPr>
          <w:sz w:val="24"/>
          <w:szCs w:val="24"/>
        </w:rPr>
        <w:t>dB(A)</w:t>
      </w:r>
      <w:r>
        <w:rPr>
          <w:rFonts w:hint="eastAsia"/>
          <w:sz w:val="24"/>
          <w:szCs w:val="24"/>
        </w:rPr>
        <w:t>、夜间</w:t>
      </w:r>
      <w:r>
        <w:rPr>
          <w:rFonts w:hint="eastAsia"/>
          <w:sz w:val="24"/>
          <w:szCs w:val="24"/>
        </w:rPr>
        <w:t>55dB(A)</w:t>
      </w:r>
      <w:r>
        <w:rPr>
          <w:rFonts w:hint="eastAsia"/>
          <w:sz w:val="24"/>
          <w:szCs w:val="24"/>
        </w:rPr>
        <w:t>）。</w:t>
      </w:r>
    </w:p>
    <w:p w:rsidR="003D77B3" w:rsidRDefault="00684F0F">
      <w:pPr>
        <w:spacing w:line="480" w:lineRule="exact"/>
        <w:ind w:firstLine="480"/>
        <w:rPr>
          <w:szCs w:val="24"/>
        </w:rPr>
      </w:pPr>
      <w:r>
        <w:t>(2)</w:t>
      </w:r>
      <w:r>
        <w:rPr>
          <w:rFonts w:hint="eastAsia"/>
        </w:rPr>
        <w:t>预测结果及评价</w:t>
      </w:r>
    </w:p>
    <w:p w:rsidR="003D77B3" w:rsidRDefault="00684F0F">
      <w:pPr>
        <w:snapToGrid w:val="0"/>
        <w:spacing w:line="480" w:lineRule="exact"/>
        <w:ind w:firstLine="482"/>
        <w:jc w:val="left"/>
        <w:rPr>
          <w:b/>
        </w:rPr>
      </w:pPr>
      <w:r>
        <w:rPr>
          <w:rFonts w:hint="eastAsia"/>
          <w:b/>
        </w:rPr>
        <w:t>①厂界噪声贡献值预测结果</w:t>
      </w:r>
    </w:p>
    <w:p w:rsidR="003D77B3" w:rsidRDefault="00684F0F">
      <w:pPr>
        <w:snapToGrid w:val="0"/>
        <w:spacing w:line="480" w:lineRule="exact"/>
        <w:ind w:firstLine="480"/>
        <w:jc w:val="left"/>
      </w:pPr>
      <w:r>
        <w:rPr>
          <w:rFonts w:hint="eastAsia"/>
        </w:rPr>
        <w:t>根据本项目厂内主要噪声源的位置和噪声级，采用上述预测方法与预测模式选择对东、北、西、南厂界进行预测。具体预测结果见表</w:t>
      </w:r>
      <w:r>
        <w:t>5</w:t>
      </w:r>
      <w:r>
        <w:rPr>
          <w:rFonts w:hint="eastAsia"/>
        </w:rPr>
        <w:t>.2</w:t>
      </w:r>
      <w:r>
        <w:t>-</w:t>
      </w:r>
      <w:r>
        <w:rPr>
          <w:rFonts w:hint="eastAsia"/>
        </w:rPr>
        <w:t>21</w:t>
      </w:r>
      <w:r>
        <w:rPr>
          <w:rFonts w:hint="eastAsia"/>
        </w:rPr>
        <w:t>。</w:t>
      </w:r>
    </w:p>
    <w:p w:rsidR="003D77B3" w:rsidRDefault="00684F0F">
      <w:pPr>
        <w:pStyle w:val="a6"/>
        <w:spacing w:line="480" w:lineRule="exact"/>
        <w:ind w:firstLine="200"/>
        <w:rPr>
          <w:b/>
          <w:sz w:val="24"/>
        </w:rPr>
      </w:pPr>
      <w:r>
        <w:rPr>
          <w:rFonts w:hint="eastAsia"/>
          <w:b/>
          <w:sz w:val="24"/>
        </w:rPr>
        <w:t>表</w:t>
      </w:r>
      <w:r>
        <w:rPr>
          <w:b/>
          <w:sz w:val="24"/>
        </w:rPr>
        <w:t>5</w:t>
      </w:r>
      <w:r>
        <w:rPr>
          <w:rFonts w:hint="eastAsia"/>
          <w:b/>
          <w:sz w:val="24"/>
        </w:rPr>
        <w:t>.2</w:t>
      </w:r>
      <w:r>
        <w:rPr>
          <w:b/>
          <w:sz w:val="24"/>
        </w:rPr>
        <w:t>-</w:t>
      </w:r>
      <w:r>
        <w:rPr>
          <w:rFonts w:hint="eastAsia"/>
          <w:b/>
          <w:sz w:val="24"/>
        </w:rPr>
        <w:t>21</w:t>
      </w:r>
      <w:r>
        <w:rPr>
          <w:rFonts w:hint="eastAsia"/>
          <w:b/>
          <w:sz w:val="24"/>
        </w:rPr>
        <w:t>噪声预测结果</w:t>
      </w:r>
    </w:p>
    <w:tbl>
      <w:tblPr>
        <w:tblW w:w="5000" w:type="pct"/>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Look w:val="04A0"/>
      </w:tblPr>
      <w:tblGrid>
        <w:gridCol w:w="1422"/>
        <w:gridCol w:w="2051"/>
        <w:gridCol w:w="2030"/>
        <w:gridCol w:w="2124"/>
        <w:gridCol w:w="1993"/>
      </w:tblGrid>
      <w:tr w:rsidR="003D77B3">
        <w:trPr>
          <w:cantSplit/>
          <w:trHeight w:val="193"/>
          <w:jc w:val="center"/>
        </w:trPr>
        <w:tc>
          <w:tcPr>
            <w:tcW w:w="739" w:type="pct"/>
            <w:vMerge w:val="restart"/>
            <w:tcBorders>
              <w:top w:val="single" w:sz="12"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序号</w:t>
            </w:r>
          </w:p>
        </w:tc>
        <w:tc>
          <w:tcPr>
            <w:tcW w:w="2121" w:type="pct"/>
            <w:gridSpan w:val="2"/>
            <w:tcBorders>
              <w:top w:val="single" w:sz="12"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昼间</w:t>
            </w:r>
            <w:r>
              <w:rPr>
                <w:sz w:val="21"/>
                <w:szCs w:val="21"/>
              </w:rPr>
              <w:t>dB(A)</w:t>
            </w:r>
          </w:p>
        </w:tc>
        <w:tc>
          <w:tcPr>
            <w:tcW w:w="2140" w:type="pct"/>
            <w:gridSpan w:val="2"/>
            <w:tcBorders>
              <w:top w:val="single" w:sz="12"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夜间</w:t>
            </w:r>
            <w:r>
              <w:rPr>
                <w:sz w:val="21"/>
                <w:szCs w:val="21"/>
              </w:rPr>
              <w:t>dB(A)</w:t>
            </w:r>
          </w:p>
        </w:tc>
      </w:tr>
      <w:tr w:rsidR="003D77B3">
        <w:trPr>
          <w:cantSplit/>
          <w:trHeight w:val="146"/>
          <w:jc w:val="center"/>
        </w:trPr>
        <w:tc>
          <w:tcPr>
            <w:tcW w:w="0" w:type="auto"/>
            <w:vMerge/>
            <w:tcBorders>
              <w:top w:val="single" w:sz="12" w:space="0" w:color="auto"/>
              <w:left w:val="single" w:sz="4" w:space="0" w:color="auto"/>
              <w:bottom w:val="single" w:sz="6" w:space="0" w:color="auto"/>
              <w:right w:val="single" w:sz="6" w:space="0" w:color="auto"/>
            </w:tcBorders>
            <w:vAlign w:val="center"/>
          </w:tcPr>
          <w:p w:rsidR="003D77B3" w:rsidRDefault="003D77B3">
            <w:pPr>
              <w:widowControl/>
              <w:spacing w:line="240" w:lineRule="auto"/>
              <w:ind w:firstLineChars="0" w:firstLine="0"/>
              <w:jc w:val="left"/>
              <w:rPr>
                <w:kern w:val="2"/>
                <w:sz w:val="21"/>
                <w:szCs w:val="21"/>
              </w:rPr>
            </w:pPr>
          </w:p>
        </w:tc>
        <w:tc>
          <w:tcPr>
            <w:tcW w:w="1066"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贡献值</w:t>
            </w:r>
          </w:p>
        </w:tc>
        <w:tc>
          <w:tcPr>
            <w:tcW w:w="1055"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预测值</w:t>
            </w:r>
          </w:p>
        </w:tc>
        <w:tc>
          <w:tcPr>
            <w:tcW w:w="1104"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贡献值</w:t>
            </w:r>
          </w:p>
        </w:tc>
        <w:tc>
          <w:tcPr>
            <w:tcW w:w="1036" w:type="pct"/>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预测值</w:t>
            </w:r>
          </w:p>
        </w:tc>
      </w:tr>
      <w:tr w:rsidR="003D77B3">
        <w:trPr>
          <w:cantSplit/>
          <w:trHeight w:val="146"/>
          <w:jc w:val="center"/>
        </w:trPr>
        <w:tc>
          <w:tcPr>
            <w:tcW w:w="5000" w:type="pct"/>
            <w:gridSpan w:val="5"/>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厂界</w:t>
            </w:r>
          </w:p>
        </w:tc>
      </w:tr>
      <w:tr w:rsidR="003D77B3">
        <w:trPr>
          <w:cantSplit/>
          <w:trHeight w:val="65"/>
          <w:jc w:val="center"/>
        </w:trPr>
        <w:tc>
          <w:tcPr>
            <w:tcW w:w="739"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1#</w:t>
            </w:r>
          </w:p>
        </w:tc>
        <w:tc>
          <w:tcPr>
            <w:tcW w:w="1066"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45.04</w:t>
            </w:r>
          </w:p>
        </w:tc>
        <w:tc>
          <w:tcPr>
            <w:tcW w:w="1055"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45.04</w:t>
            </w:r>
          </w:p>
        </w:tc>
        <w:tc>
          <w:tcPr>
            <w:tcW w:w="1104"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32.90</w:t>
            </w:r>
          </w:p>
        </w:tc>
        <w:tc>
          <w:tcPr>
            <w:tcW w:w="1036" w:type="pct"/>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32.90</w:t>
            </w:r>
          </w:p>
        </w:tc>
      </w:tr>
      <w:tr w:rsidR="003D77B3">
        <w:trPr>
          <w:cantSplit/>
          <w:trHeight w:val="65"/>
          <w:jc w:val="center"/>
        </w:trPr>
        <w:tc>
          <w:tcPr>
            <w:tcW w:w="739"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2#</w:t>
            </w:r>
          </w:p>
        </w:tc>
        <w:tc>
          <w:tcPr>
            <w:tcW w:w="1066"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40.11</w:t>
            </w:r>
          </w:p>
        </w:tc>
        <w:tc>
          <w:tcPr>
            <w:tcW w:w="1055"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40.11</w:t>
            </w:r>
          </w:p>
        </w:tc>
        <w:tc>
          <w:tcPr>
            <w:tcW w:w="1104"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21.80</w:t>
            </w:r>
          </w:p>
        </w:tc>
        <w:tc>
          <w:tcPr>
            <w:tcW w:w="1036" w:type="pct"/>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21.80</w:t>
            </w:r>
          </w:p>
        </w:tc>
      </w:tr>
      <w:tr w:rsidR="003D77B3">
        <w:trPr>
          <w:cantSplit/>
          <w:trHeight w:val="65"/>
          <w:jc w:val="center"/>
        </w:trPr>
        <w:tc>
          <w:tcPr>
            <w:tcW w:w="739"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3#</w:t>
            </w:r>
          </w:p>
        </w:tc>
        <w:tc>
          <w:tcPr>
            <w:tcW w:w="1066"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42.22</w:t>
            </w:r>
          </w:p>
        </w:tc>
        <w:tc>
          <w:tcPr>
            <w:tcW w:w="1055"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42.22</w:t>
            </w:r>
          </w:p>
        </w:tc>
        <w:tc>
          <w:tcPr>
            <w:tcW w:w="1104"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29.13</w:t>
            </w:r>
          </w:p>
        </w:tc>
        <w:tc>
          <w:tcPr>
            <w:tcW w:w="1036" w:type="pct"/>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29.13</w:t>
            </w:r>
          </w:p>
        </w:tc>
      </w:tr>
      <w:tr w:rsidR="003D77B3">
        <w:trPr>
          <w:cantSplit/>
          <w:trHeight w:val="70"/>
          <w:jc w:val="center"/>
        </w:trPr>
        <w:tc>
          <w:tcPr>
            <w:tcW w:w="739"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4#</w:t>
            </w:r>
          </w:p>
        </w:tc>
        <w:tc>
          <w:tcPr>
            <w:tcW w:w="1066"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44.52</w:t>
            </w:r>
          </w:p>
        </w:tc>
        <w:tc>
          <w:tcPr>
            <w:tcW w:w="1055"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sz w:val="21"/>
                <w:szCs w:val="21"/>
              </w:rPr>
              <w:t>44.52</w:t>
            </w:r>
          </w:p>
        </w:tc>
        <w:tc>
          <w:tcPr>
            <w:tcW w:w="1104" w:type="pct"/>
            <w:tcBorders>
              <w:top w:val="single" w:sz="6" w:space="0" w:color="auto"/>
              <w:left w:val="single" w:sz="6"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34.75</w:t>
            </w:r>
          </w:p>
        </w:tc>
        <w:tc>
          <w:tcPr>
            <w:tcW w:w="1036" w:type="pct"/>
            <w:tcBorders>
              <w:top w:val="single" w:sz="6" w:space="0" w:color="auto"/>
              <w:left w:val="single" w:sz="4" w:space="0" w:color="auto"/>
              <w:bottom w:val="single" w:sz="6"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sz w:val="21"/>
                <w:szCs w:val="21"/>
              </w:rPr>
              <w:t>34.75</w:t>
            </w:r>
          </w:p>
        </w:tc>
      </w:tr>
    </w:tbl>
    <w:p w:rsidR="003D77B3" w:rsidRDefault="00684F0F">
      <w:pPr>
        <w:tabs>
          <w:tab w:val="left" w:pos="0"/>
        </w:tabs>
        <w:spacing w:line="480" w:lineRule="exact"/>
        <w:ind w:firstLine="496"/>
        <w:rPr>
          <w:spacing w:val="4"/>
          <w:kern w:val="2"/>
        </w:rPr>
      </w:pPr>
      <w:r>
        <w:rPr>
          <w:rFonts w:hint="eastAsia"/>
          <w:spacing w:val="4"/>
        </w:rPr>
        <w:t>表</w:t>
      </w:r>
      <w:r>
        <w:rPr>
          <w:spacing w:val="4"/>
        </w:rPr>
        <w:t>5-32</w:t>
      </w:r>
      <w:r>
        <w:rPr>
          <w:rFonts w:hint="eastAsia"/>
          <w:spacing w:val="4"/>
        </w:rPr>
        <w:t>中噪声预测结果显示，厂界四周噪声昼间预测值为</w:t>
      </w:r>
      <w:r>
        <w:rPr>
          <w:spacing w:val="4"/>
        </w:rPr>
        <w:t>40.11-45.04dB(A)</w:t>
      </w:r>
      <w:r>
        <w:rPr>
          <w:rFonts w:hint="eastAsia"/>
          <w:spacing w:val="4"/>
        </w:rPr>
        <w:t>，夜间</w:t>
      </w:r>
      <w:r>
        <w:rPr>
          <w:rFonts w:hint="eastAsia"/>
          <w:spacing w:val="4"/>
        </w:rPr>
        <w:lastRenderedPageBreak/>
        <w:t>预测值为</w:t>
      </w:r>
      <w:r>
        <w:rPr>
          <w:spacing w:val="4"/>
        </w:rPr>
        <w:t>21.80-34.75dB(A)</w:t>
      </w:r>
      <w:r>
        <w:rPr>
          <w:rFonts w:hint="eastAsia"/>
          <w:spacing w:val="4"/>
        </w:rPr>
        <w:t>；</w:t>
      </w:r>
      <w:r>
        <w:rPr>
          <w:rFonts w:hint="eastAsia"/>
          <w:szCs w:val="24"/>
        </w:rPr>
        <w:t>项目北、南和西厂界</w:t>
      </w:r>
      <w:r>
        <w:rPr>
          <w:rFonts w:hint="eastAsia"/>
          <w:spacing w:val="4"/>
        </w:rPr>
        <w:t>满足《工业企业厂界环境噪声排放标准》（</w:t>
      </w:r>
      <w:r>
        <w:rPr>
          <w:spacing w:val="4"/>
        </w:rPr>
        <w:t>GB12348-2008</w:t>
      </w:r>
      <w:r>
        <w:rPr>
          <w:rFonts w:hint="eastAsia"/>
          <w:spacing w:val="4"/>
        </w:rPr>
        <w:t>）中</w:t>
      </w:r>
      <w:r>
        <w:rPr>
          <w:rFonts w:hint="eastAsia"/>
          <w:spacing w:val="4"/>
        </w:rPr>
        <w:t>1</w:t>
      </w:r>
      <w:r>
        <w:rPr>
          <w:rFonts w:hint="eastAsia"/>
          <w:spacing w:val="4"/>
        </w:rPr>
        <w:t>类</w:t>
      </w:r>
      <w:r>
        <w:rPr>
          <w:rFonts w:hint="eastAsia"/>
          <w:szCs w:val="21"/>
        </w:rPr>
        <w:t>，</w:t>
      </w:r>
      <w:r>
        <w:rPr>
          <w:rFonts w:hint="eastAsia"/>
          <w:szCs w:val="24"/>
        </w:rPr>
        <w:t>项目东厂界满足</w:t>
      </w:r>
      <w:r>
        <w:rPr>
          <w:rFonts w:hint="eastAsia"/>
          <w:szCs w:val="21"/>
        </w:rPr>
        <w:t>4</w:t>
      </w:r>
      <w:r>
        <w:rPr>
          <w:szCs w:val="21"/>
        </w:rPr>
        <w:t>a</w:t>
      </w:r>
      <w:r>
        <w:rPr>
          <w:szCs w:val="21"/>
        </w:rPr>
        <w:t>类</w:t>
      </w:r>
      <w:r>
        <w:rPr>
          <w:rFonts w:hint="eastAsia"/>
          <w:szCs w:val="21"/>
        </w:rPr>
        <w:t>标准</w:t>
      </w:r>
      <w:r>
        <w:rPr>
          <w:rFonts w:hint="eastAsia"/>
          <w:spacing w:val="4"/>
        </w:rPr>
        <w:t>标准。</w:t>
      </w:r>
    </w:p>
    <w:p w:rsidR="003D77B3" w:rsidRDefault="00684F0F">
      <w:pPr>
        <w:keepNext/>
        <w:keepLines/>
        <w:spacing w:line="480" w:lineRule="exact"/>
        <w:ind w:firstLineChars="0" w:firstLine="0"/>
        <w:outlineLvl w:val="3"/>
        <w:rPr>
          <w:b/>
        </w:rPr>
      </w:pPr>
      <w:r>
        <w:rPr>
          <w:b/>
        </w:rPr>
        <w:t>5.2.</w:t>
      </w:r>
      <w:r>
        <w:rPr>
          <w:rFonts w:hint="eastAsia"/>
          <w:b/>
        </w:rPr>
        <w:t>3</w:t>
      </w:r>
      <w:r>
        <w:rPr>
          <w:b/>
        </w:rPr>
        <w:t>.5</w:t>
      </w:r>
      <w:r>
        <w:rPr>
          <w:rFonts w:hint="eastAsia"/>
          <w:b/>
        </w:rPr>
        <w:t>噪声防治对策</w:t>
      </w:r>
    </w:p>
    <w:p w:rsidR="003D77B3" w:rsidRDefault="00684F0F">
      <w:pPr>
        <w:spacing w:line="480" w:lineRule="exact"/>
        <w:ind w:firstLine="496"/>
        <w:rPr>
          <w:spacing w:val="4"/>
        </w:rPr>
      </w:pPr>
      <w:r>
        <w:rPr>
          <w:rFonts w:hint="eastAsia"/>
          <w:spacing w:val="4"/>
        </w:rPr>
        <w:t>为了使本项目投入运行后厂界噪声稳定达标，防止高噪声设备对职工及周围环境的影响，保证附近居民有一个健康、安宁、舒适的声环境，针对本项目噪声源噪声强度和连续生产等特点，本项目噪声的防治首先是尽量选用低噪声设备，其次采用厂房隔声、消声、减震和个体防护等措施，其具体措施如下：</w:t>
      </w:r>
    </w:p>
    <w:p w:rsidR="003D77B3" w:rsidRDefault="00684F0F">
      <w:pPr>
        <w:pStyle w:val="15"/>
        <w:snapToGrid w:val="0"/>
        <w:spacing w:line="480" w:lineRule="exact"/>
        <w:ind w:firstLine="480"/>
        <w:rPr>
          <w:b w:val="0"/>
          <w:color w:val="auto"/>
          <w:szCs w:val="24"/>
        </w:rPr>
      </w:pPr>
      <w:r>
        <w:rPr>
          <w:b w:val="0"/>
          <w:color w:val="auto"/>
          <w:szCs w:val="24"/>
        </w:rPr>
        <w:t>1</w:t>
      </w:r>
      <w:r>
        <w:rPr>
          <w:rFonts w:hint="eastAsia"/>
          <w:b w:val="0"/>
          <w:color w:val="auto"/>
          <w:szCs w:val="24"/>
        </w:rPr>
        <w:t>）总平面布置尽量将生产高噪声的设备集中布置，生产区与办公区分开布设，并考虑地形、声源方向性、噪声强弱和绿化等因素，利用地形、辅助厂房、树木等阻挡噪声的传播；</w:t>
      </w:r>
    </w:p>
    <w:p w:rsidR="003D77B3" w:rsidRDefault="00684F0F">
      <w:pPr>
        <w:pStyle w:val="15"/>
        <w:snapToGrid w:val="0"/>
        <w:spacing w:line="480" w:lineRule="exact"/>
        <w:ind w:firstLine="480"/>
        <w:rPr>
          <w:b w:val="0"/>
          <w:color w:val="auto"/>
          <w:szCs w:val="24"/>
        </w:rPr>
      </w:pPr>
      <w:r>
        <w:rPr>
          <w:b w:val="0"/>
          <w:color w:val="auto"/>
          <w:szCs w:val="24"/>
        </w:rPr>
        <w:t>2</w:t>
      </w:r>
      <w:r>
        <w:rPr>
          <w:rFonts w:hint="eastAsia"/>
          <w:b w:val="0"/>
          <w:color w:val="auto"/>
          <w:szCs w:val="24"/>
        </w:rPr>
        <w:t>）</w:t>
      </w:r>
      <w:r>
        <w:rPr>
          <w:rFonts w:hint="eastAsia"/>
          <w:b w:val="0"/>
          <w:color w:val="auto"/>
          <w:spacing w:val="4"/>
          <w:szCs w:val="24"/>
        </w:rPr>
        <w:t>新购买设备选择低噪声设备，</w:t>
      </w:r>
      <w:r>
        <w:rPr>
          <w:rFonts w:hint="eastAsia"/>
          <w:b w:val="0"/>
          <w:color w:val="auto"/>
          <w:szCs w:val="24"/>
        </w:rPr>
        <w:t>从设备降噪考虑，设计将高噪声设备如破碎机、振动筛、提升机、水泵、风机等设备置于室内，利用建筑物隔声，</w:t>
      </w:r>
      <w:r>
        <w:rPr>
          <w:rFonts w:hint="eastAsia"/>
          <w:b w:val="0"/>
          <w:color w:val="auto"/>
          <w:spacing w:val="4"/>
          <w:szCs w:val="24"/>
        </w:rPr>
        <w:t>所有机械设备采取基础减震措施；</w:t>
      </w:r>
    </w:p>
    <w:p w:rsidR="003D77B3" w:rsidRDefault="00684F0F">
      <w:pPr>
        <w:pStyle w:val="15"/>
        <w:snapToGrid w:val="0"/>
        <w:spacing w:line="480" w:lineRule="exact"/>
        <w:ind w:firstLine="480"/>
        <w:rPr>
          <w:b w:val="0"/>
          <w:color w:val="auto"/>
          <w:szCs w:val="24"/>
        </w:rPr>
      </w:pPr>
      <w:r>
        <w:rPr>
          <w:b w:val="0"/>
          <w:color w:val="auto"/>
          <w:szCs w:val="24"/>
        </w:rPr>
        <w:t>3</w:t>
      </w:r>
      <w:r>
        <w:rPr>
          <w:rFonts w:hint="eastAsia"/>
          <w:b w:val="0"/>
          <w:color w:val="auto"/>
          <w:szCs w:val="24"/>
        </w:rPr>
        <w:t>）水泵基础选用高隔振系数材料，设计选用钢弹簧与橡胶复合串联式隔振基础，减少向楼板等支承结构传振。</w:t>
      </w:r>
    </w:p>
    <w:p w:rsidR="003D77B3" w:rsidRDefault="00684F0F">
      <w:pPr>
        <w:pStyle w:val="15"/>
        <w:snapToGrid w:val="0"/>
        <w:spacing w:line="480" w:lineRule="exact"/>
        <w:ind w:firstLine="480"/>
        <w:rPr>
          <w:b w:val="0"/>
          <w:color w:val="auto"/>
          <w:szCs w:val="24"/>
        </w:rPr>
      </w:pPr>
      <w:r>
        <w:rPr>
          <w:b w:val="0"/>
          <w:color w:val="auto"/>
          <w:szCs w:val="24"/>
        </w:rPr>
        <w:t>4</w:t>
      </w:r>
      <w:r>
        <w:rPr>
          <w:rFonts w:hint="eastAsia"/>
          <w:b w:val="0"/>
          <w:color w:val="auto"/>
          <w:szCs w:val="24"/>
        </w:rPr>
        <w:t>）在厂界四周、高噪声车间周围种植灌木、乔木和林带绿化，起到阻止噪声传播的作用。在场地内空地及生活区布置花坛、种植草坪美化环境。</w:t>
      </w:r>
    </w:p>
    <w:p w:rsidR="003D77B3" w:rsidRDefault="00684F0F">
      <w:pPr>
        <w:spacing w:line="480" w:lineRule="exact"/>
        <w:ind w:firstLine="480"/>
        <w:rPr>
          <w:szCs w:val="24"/>
        </w:rPr>
      </w:pPr>
      <w:r>
        <w:rPr>
          <w:rFonts w:hint="eastAsia"/>
        </w:rPr>
        <w:t>采取环评要求的以上措施后，本项目厂区噪声级大大降低，对周边影响较小。</w:t>
      </w:r>
    </w:p>
    <w:p w:rsidR="003D77B3" w:rsidRDefault="00684F0F">
      <w:pPr>
        <w:keepNext/>
        <w:keepLines/>
        <w:widowControl/>
        <w:tabs>
          <w:tab w:val="left" w:pos="851"/>
          <w:tab w:val="left" w:pos="3403"/>
        </w:tabs>
        <w:spacing w:line="480" w:lineRule="exact"/>
        <w:ind w:firstLineChars="0" w:firstLine="0"/>
        <w:jc w:val="left"/>
        <w:outlineLvl w:val="2"/>
        <w:rPr>
          <w:b/>
          <w:bCs/>
        </w:rPr>
      </w:pPr>
      <w:bookmarkStart w:id="166" w:name="_Toc30104444"/>
      <w:bookmarkStart w:id="167" w:name="_Toc22885947"/>
      <w:bookmarkStart w:id="168" w:name="_Toc533442135"/>
      <w:r>
        <w:rPr>
          <w:b/>
        </w:rPr>
        <w:t>5.2.</w:t>
      </w:r>
      <w:r>
        <w:rPr>
          <w:rFonts w:hint="eastAsia"/>
          <w:b/>
        </w:rPr>
        <w:t>3</w:t>
      </w:r>
      <w:r>
        <w:rPr>
          <w:b/>
        </w:rPr>
        <w:t>.6</w:t>
      </w:r>
      <w:r>
        <w:rPr>
          <w:rFonts w:hint="eastAsia"/>
          <w:b/>
        </w:rPr>
        <w:t>评价结论</w:t>
      </w:r>
      <w:bookmarkEnd w:id="166"/>
      <w:bookmarkEnd w:id="167"/>
      <w:bookmarkEnd w:id="168"/>
    </w:p>
    <w:p w:rsidR="003D77B3" w:rsidRDefault="00684F0F">
      <w:pPr>
        <w:snapToGrid w:val="0"/>
        <w:spacing w:line="480" w:lineRule="exact"/>
        <w:ind w:firstLine="496"/>
        <w:rPr>
          <w:spacing w:val="4"/>
          <w:kern w:val="2"/>
        </w:rPr>
      </w:pPr>
      <w:r>
        <w:rPr>
          <w:rFonts w:hint="eastAsia"/>
          <w:spacing w:val="4"/>
        </w:rPr>
        <w:t>本项目的噪声设备较多且个别声源噪声较强，按本项目评价提出的降噪措施，对周围环境的噪声影响将大大缓解。预测结果表明，各厂界噪声昼间预测值在</w:t>
      </w:r>
      <w:r>
        <w:rPr>
          <w:spacing w:val="4"/>
        </w:rPr>
        <w:t>40.11-45.04dB</w:t>
      </w:r>
      <w:r>
        <w:rPr>
          <w:rFonts w:hint="eastAsia"/>
          <w:spacing w:val="4"/>
        </w:rPr>
        <w:t>（</w:t>
      </w:r>
      <w:r>
        <w:rPr>
          <w:spacing w:val="4"/>
        </w:rPr>
        <w:t>A</w:t>
      </w:r>
      <w:r>
        <w:rPr>
          <w:rFonts w:hint="eastAsia"/>
          <w:spacing w:val="4"/>
        </w:rPr>
        <w:t>）之间，夜间预测值在</w:t>
      </w:r>
      <w:r>
        <w:rPr>
          <w:spacing w:val="4"/>
        </w:rPr>
        <w:t>21.80-34.75dB</w:t>
      </w:r>
      <w:r>
        <w:rPr>
          <w:rFonts w:hint="eastAsia"/>
          <w:spacing w:val="4"/>
        </w:rPr>
        <w:t>（</w:t>
      </w:r>
      <w:r>
        <w:rPr>
          <w:spacing w:val="4"/>
        </w:rPr>
        <w:t>A</w:t>
      </w:r>
      <w:r>
        <w:rPr>
          <w:rFonts w:hint="eastAsia"/>
          <w:spacing w:val="4"/>
        </w:rPr>
        <w:t>）之间，</w:t>
      </w:r>
      <w:r>
        <w:rPr>
          <w:rFonts w:hint="eastAsia"/>
          <w:szCs w:val="24"/>
        </w:rPr>
        <w:t>项目北、南和西厂界</w:t>
      </w:r>
      <w:r>
        <w:rPr>
          <w:rFonts w:hint="eastAsia"/>
          <w:spacing w:val="4"/>
        </w:rPr>
        <w:t>满足《工业企业厂界环境噪声排放标准》（</w:t>
      </w:r>
      <w:r>
        <w:rPr>
          <w:spacing w:val="4"/>
        </w:rPr>
        <w:t>GB12348-2008</w:t>
      </w:r>
      <w:r>
        <w:rPr>
          <w:rFonts w:hint="eastAsia"/>
          <w:spacing w:val="4"/>
        </w:rPr>
        <w:t>）中</w:t>
      </w:r>
      <w:r>
        <w:rPr>
          <w:rFonts w:hint="eastAsia"/>
          <w:spacing w:val="4"/>
        </w:rPr>
        <w:t>1</w:t>
      </w:r>
      <w:r>
        <w:rPr>
          <w:rFonts w:hint="eastAsia"/>
          <w:spacing w:val="4"/>
        </w:rPr>
        <w:t>类</w:t>
      </w:r>
      <w:r>
        <w:rPr>
          <w:rFonts w:hint="eastAsia"/>
          <w:szCs w:val="21"/>
        </w:rPr>
        <w:t>，</w:t>
      </w:r>
      <w:r>
        <w:rPr>
          <w:rFonts w:hint="eastAsia"/>
          <w:szCs w:val="24"/>
        </w:rPr>
        <w:t>项目东厂界满足</w:t>
      </w:r>
      <w:r>
        <w:rPr>
          <w:rFonts w:hint="eastAsia"/>
          <w:szCs w:val="21"/>
        </w:rPr>
        <w:t>4</w:t>
      </w:r>
      <w:r>
        <w:rPr>
          <w:szCs w:val="21"/>
        </w:rPr>
        <w:t>a</w:t>
      </w:r>
      <w:r>
        <w:rPr>
          <w:szCs w:val="21"/>
        </w:rPr>
        <w:t>类</w:t>
      </w:r>
      <w:r>
        <w:rPr>
          <w:rFonts w:hint="eastAsia"/>
          <w:szCs w:val="21"/>
        </w:rPr>
        <w:t>标准</w:t>
      </w:r>
      <w:r>
        <w:rPr>
          <w:rFonts w:hint="eastAsia"/>
          <w:spacing w:val="4"/>
        </w:rPr>
        <w:t>标准。因此，本项目的建设不会改变区域声环境功能，不会产生噪声扰民现象。</w:t>
      </w:r>
    </w:p>
    <w:p w:rsidR="003D77B3" w:rsidRDefault="00684F0F">
      <w:pPr>
        <w:pStyle w:val="1"/>
        <w:numPr>
          <w:ilvl w:val="0"/>
          <w:numId w:val="0"/>
        </w:numPr>
        <w:adjustRightInd/>
        <w:spacing w:before="0" w:after="0" w:line="480" w:lineRule="exact"/>
        <w:jc w:val="both"/>
        <w:textAlignment w:val="auto"/>
        <w:rPr>
          <w:kern w:val="2"/>
          <w:sz w:val="28"/>
          <w:szCs w:val="28"/>
        </w:rPr>
      </w:pPr>
      <w:bookmarkStart w:id="169" w:name="_Toc66491521"/>
      <w:r>
        <w:rPr>
          <w:kern w:val="2"/>
          <w:sz w:val="28"/>
          <w:szCs w:val="28"/>
        </w:rPr>
        <w:t>5.2.4</w:t>
      </w:r>
      <w:r>
        <w:rPr>
          <w:rFonts w:hint="eastAsia"/>
          <w:kern w:val="2"/>
          <w:sz w:val="28"/>
          <w:szCs w:val="28"/>
        </w:rPr>
        <w:t>运营期固废环境影响评价</w:t>
      </w:r>
      <w:bookmarkEnd w:id="169"/>
    </w:p>
    <w:p w:rsidR="003D77B3" w:rsidRDefault="00684F0F">
      <w:pPr>
        <w:keepNext/>
        <w:keepLines/>
        <w:adjustRightInd/>
        <w:spacing w:line="480" w:lineRule="exact"/>
        <w:ind w:firstLineChars="0" w:firstLine="0"/>
        <w:textAlignment w:val="auto"/>
        <w:outlineLvl w:val="3"/>
        <w:rPr>
          <w:b/>
          <w:kern w:val="2"/>
          <w:szCs w:val="24"/>
        </w:rPr>
      </w:pPr>
      <w:r>
        <w:rPr>
          <w:b/>
          <w:kern w:val="2"/>
          <w:szCs w:val="24"/>
        </w:rPr>
        <w:t>5.2.4.1</w:t>
      </w:r>
      <w:r>
        <w:rPr>
          <w:rFonts w:hint="eastAsia"/>
          <w:b/>
          <w:bCs/>
          <w:szCs w:val="24"/>
        </w:rPr>
        <w:t>固体废物来源、产生量及处理方式</w:t>
      </w:r>
    </w:p>
    <w:p w:rsidR="003D77B3" w:rsidRDefault="00684F0F">
      <w:pPr>
        <w:adjustRightInd/>
        <w:spacing w:line="480" w:lineRule="exact"/>
        <w:ind w:firstLine="480"/>
        <w:textAlignment w:val="auto"/>
        <w:rPr>
          <w:kern w:val="2"/>
          <w:szCs w:val="24"/>
        </w:rPr>
      </w:pPr>
      <w:r>
        <w:rPr>
          <w:rFonts w:hint="eastAsia"/>
          <w:bCs/>
          <w:kern w:val="2"/>
          <w:szCs w:val="24"/>
        </w:rPr>
        <w:t>本工程生产过程中产生的固体废物有以下几类，</w:t>
      </w:r>
      <w:r>
        <w:rPr>
          <w:rFonts w:hint="eastAsia"/>
          <w:kern w:val="2"/>
          <w:szCs w:val="24"/>
        </w:rPr>
        <w:t>其产生量及去向见表</w:t>
      </w:r>
      <w:r>
        <w:rPr>
          <w:kern w:val="2"/>
          <w:szCs w:val="24"/>
        </w:rPr>
        <w:t>5</w:t>
      </w:r>
      <w:r>
        <w:rPr>
          <w:rFonts w:hint="eastAsia"/>
          <w:kern w:val="2"/>
          <w:szCs w:val="24"/>
        </w:rPr>
        <w:t>.2</w:t>
      </w:r>
      <w:r>
        <w:rPr>
          <w:kern w:val="2"/>
          <w:szCs w:val="24"/>
        </w:rPr>
        <w:t>-</w:t>
      </w:r>
      <w:r>
        <w:rPr>
          <w:rFonts w:hint="eastAsia"/>
          <w:kern w:val="2"/>
          <w:szCs w:val="24"/>
        </w:rPr>
        <w:t>22</w:t>
      </w:r>
      <w:r>
        <w:rPr>
          <w:rFonts w:hint="eastAsia"/>
          <w:kern w:val="2"/>
          <w:szCs w:val="24"/>
        </w:rPr>
        <w:t>。</w:t>
      </w:r>
    </w:p>
    <w:p w:rsidR="003D77B3" w:rsidRDefault="00684F0F">
      <w:pPr>
        <w:adjustRightInd/>
        <w:spacing w:line="480" w:lineRule="exact"/>
        <w:ind w:firstLineChars="0" w:firstLine="0"/>
        <w:jc w:val="center"/>
        <w:textAlignment w:val="auto"/>
        <w:rPr>
          <w:b/>
          <w:bCs/>
          <w:kern w:val="2"/>
          <w:szCs w:val="24"/>
        </w:rPr>
      </w:pPr>
      <w:r>
        <w:rPr>
          <w:rFonts w:hint="eastAsia"/>
          <w:b/>
          <w:bCs/>
          <w:kern w:val="2"/>
          <w:szCs w:val="24"/>
        </w:rPr>
        <w:lastRenderedPageBreak/>
        <w:t>表</w:t>
      </w:r>
      <w:r>
        <w:rPr>
          <w:b/>
          <w:bCs/>
          <w:kern w:val="2"/>
          <w:szCs w:val="24"/>
        </w:rPr>
        <w:t>5</w:t>
      </w:r>
      <w:r>
        <w:rPr>
          <w:rFonts w:hint="eastAsia"/>
          <w:b/>
          <w:bCs/>
          <w:kern w:val="2"/>
          <w:szCs w:val="24"/>
        </w:rPr>
        <w:t>.2</w:t>
      </w:r>
      <w:r>
        <w:rPr>
          <w:b/>
          <w:bCs/>
          <w:kern w:val="2"/>
          <w:szCs w:val="24"/>
        </w:rPr>
        <w:t>-</w:t>
      </w:r>
      <w:r>
        <w:rPr>
          <w:rFonts w:hint="eastAsia"/>
          <w:b/>
          <w:bCs/>
          <w:kern w:val="2"/>
          <w:szCs w:val="24"/>
        </w:rPr>
        <w:t>22</w:t>
      </w:r>
      <w:r>
        <w:rPr>
          <w:rFonts w:hint="eastAsia"/>
          <w:b/>
          <w:bCs/>
          <w:kern w:val="2"/>
          <w:szCs w:val="24"/>
        </w:rPr>
        <w:t>工程固体废物排放量统计</w:t>
      </w:r>
    </w:p>
    <w:tbl>
      <w:tblPr>
        <w:tblW w:w="4913" w:type="pct"/>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Look w:val="04A0"/>
      </w:tblPr>
      <w:tblGrid>
        <w:gridCol w:w="1442"/>
        <w:gridCol w:w="2694"/>
        <w:gridCol w:w="1276"/>
        <w:gridCol w:w="2477"/>
        <w:gridCol w:w="1564"/>
      </w:tblGrid>
      <w:tr w:rsidR="003D77B3">
        <w:trPr>
          <w:trHeight w:val="340"/>
          <w:jc w:val="center"/>
        </w:trPr>
        <w:tc>
          <w:tcPr>
            <w:tcW w:w="763" w:type="pct"/>
            <w:tcBorders>
              <w:top w:val="single" w:sz="12"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固体废物名称</w:t>
            </w:r>
          </w:p>
        </w:tc>
        <w:tc>
          <w:tcPr>
            <w:tcW w:w="1425"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主要成分</w:t>
            </w:r>
          </w:p>
        </w:tc>
        <w:tc>
          <w:tcPr>
            <w:tcW w:w="675" w:type="pct"/>
            <w:tcBorders>
              <w:top w:val="single" w:sz="12"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产生量（</w:t>
            </w:r>
            <w:r>
              <w:rPr>
                <w:kern w:val="2"/>
                <w:sz w:val="21"/>
                <w:szCs w:val="21"/>
              </w:rPr>
              <w:t>t/a</w:t>
            </w:r>
            <w:r>
              <w:rPr>
                <w:rFonts w:hint="eastAsia"/>
                <w:kern w:val="2"/>
                <w:sz w:val="21"/>
                <w:szCs w:val="21"/>
              </w:rPr>
              <w:t>）</w:t>
            </w:r>
          </w:p>
        </w:tc>
        <w:tc>
          <w:tcPr>
            <w:tcW w:w="131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处置措施</w:t>
            </w:r>
          </w:p>
        </w:tc>
        <w:tc>
          <w:tcPr>
            <w:tcW w:w="827" w:type="pct"/>
            <w:tcBorders>
              <w:top w:val="single" w:sz="12"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固废类型</w:t>
            </w:r>
          </w:p>
        </w:tc>
      </w:tr>
      <w:tr w:rsidR="003D77B3">
        <w:trPr>
          <w:trHeight w:val="340"/>
          <w:jc w:val="center"/>
        </w:trPr>
        <w:tc>
          <w:tcPr>
            <w:tcW w:w="763" w:type="pct"/>
            <w:vMerge w:val="restart"/>
            <w:tcBorders>
              <w:top w:val="single" w:sz="6" w:space="0" w:color="auto"/>
              <w:left w:val="single" w:sz="4"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生物实验室</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定期更换的废高效过滤器</w:t>
            </w:r>
          </w:p>
        </w:tc>
        <w:tc>
          <w:tcPr>
            <w:tcW w:w="675" w:type="pct"/>
            <w:vMerge w:val="restart"/>
            <w:tcBorders>
              <w:top w:val="single" w:sz="6" w:space="0" w:color="auto"/>
              <w:left w:val="single" w:sz="4" w:space="0" w:color="auto"/>
              <w:right w:val="single" w:sz="6" w:space="0" w:color="auto"/>
            </w:tcBorders>
            <w:vAlign w:val="center"/>
          </w:tcPr>
          <w:p w:rsidR="003D77B3" w:rsidRDefault="00684F0F">
            <w:pPr>
              <w:autoSpaceDE w:val="0"/>
              <w:autoSpaceDN w:val="0"/>
              <w:snapToGrid w:val="0"/>
              <w:spacing w:line="240" w:lineRule="auto"/>
              <w:ind w:firstLineChars="0" w:firstLine="0"/>
              <w:jc w:val="center"/>
              <w:textAlignment w:val="auto"/>
              <w:rPr>
                <w:kern w:val="2"/>
                <w:sz w:val="21"/>
                <w:szCs w:val="21"/>
              </w:rPr>
            </w:pPr>
            <w:r>
              <w:rPr>
                <w:rFonts w:hint="eastAsia"/>
                <w:kern w:val="2"/>
                <w:sz w:val="21"/>
                <w:szCs w:val="21"/>
              </w:rPr>
              <w:t>0.25</w:t>
            </w:r>
          </w:p>
        </w:tc>
        <w:tc>
          <w:tcPr>
            <w:tcW w:w="1310" w:type="pct"/>
            <w:vMerge w:val="restart"/>
            <w:tcBorders>
              <w:top w:val="single" w:sz="6" w:space="0" w:color="auto"/>
              <w:left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rPr>
              <w:t>设专用垃圾桶分类收集，感染性废物经高温灭菌锅消毒后，贮存于医疗废物暂存间，委托有资质的单位处理</w:t>
            </w:r>
          </w:p>
        </w:tc>
        <w:tc>
          <w:tcPr>
            <w:tcW w:w="827" w:type="pct"/>
            <w:vMerge w:val="restart"/>
            <w:tcBorders>
              <w:top w:val="single" w:sz="6" w:space="0" w:color="auto"/>
              <w:left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危险废物</w:t>
            </w:r>
          </w:p>
        </w:tc>
      </w:tr>
      <w:tr w:rsidR="003D77B3">
        <w:trPr>
          <w:trHeight w:val="340"/>
          <w:jc w:val="center"/>
        </w:trPr>
        <w:tc>
          <w:tcPr>
            <w:tcW w:w="763" w:type="pct"/>
            <w:vMerge/>
            <w:tcBorders>
              <w:left w:val="single" w:sz="4"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废培养基、废一次性实验用品、废标本、多余样品</w:t>
            </w:r>
          </w:p>
        </w:tc>
        <w:tc>
          <w:tcPr>
            <w:tcW w:w="675" w:type="pct"/>
            <w:vMerge/>
            <w:tcBorders>
              <w:left w:val="single" w:sz="4"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827" w:type="pct"/>
            <w:vMerge/>
            <w:tcBorders>
              <w:left w:val="single" w:sz="6" w:space="0" w:color="auto"/>
              <w:right w:val="single" w:sz="4"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r w:rsidR="003D77B3">
        <w:trPr>
          <w:trHeight w:val="340"/>
          <w:jc w:val="center"/>
        </w:trPr>
        <w:tc>
          <w:tcPr>
            <w:tcW w:w="763" w:type="pct"/>
            <w:vMerge/>
            <w:tcBorders>
              <w:left w:val="single" w:sz="4"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675" w:type="pct"/>
            <w:vMerge/>
            <w:tcBorders>
              <w:left w:val="single" w:sz="4" w:space="0" w:color="auto"/>
              <w:bottom w:val="single" w:sz="6"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827" w:type="pct"/>
            <w:vMerge/>
            <w:tcBorders>
              <w:left w:val="single" w:sz="6" w:space="0" w:color="auto"/>
              <w:right w:val="single" w:sz="4"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r w:rsidR="003D77B3">
        <w:trPr>
          <w:trHeight w:val="340"/>
          <w:jc w:val="center"/>
        </w:trPr>
        <w:tc>
          <w:tcPr>
            <w:tcW w:w="763" w:type="pct"/>
            <w:vMerge w:val="restart"/>
            <w:tcBorders>
              <w:top w:val="single" w:sz="6" w:space="0" w:color="auto"/>
              <w:left w:val="single" w:sz="4"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理化实验室</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化学试剂废液</w:t>
            </w:r>
          </w:p>
        </w:tc>
        <w:tc>
          <w:tcPr>
            <w:tcW w:w="675" w:type="pct"/>
            <w:vMerge w:val="restart"/>
            <w:tcBorders>
              <w:top w:val="single" w:sz="6" w:space="0" w:color="auto"/>
              <w:left w:val="single" w:sz="4" w:space="0" w:color="auto"/>
              <w:right w:val="single" w:sz="6" w:space="0" w:color="auto"/>
            </w:tcBorders>
            <w:vAlign w:val="center"/>
          </w:tcPr>
          <w:p w:rsidR="003D77B3" w:rsidRDefault="00684F0F">
            <w:pPr>
              <w:autoSpaceDE w:val="0"/>
              <w:autoSpaceDN w:val="0"/>
              <w:snapToGrid w:val="0"/>
              <w:spacing w:line="240" w:lineRule="auto"/>
              <w:ind w:firstLineChars="0" w:firstLine="0"/>
              <w:jc w:val="center"/>
              <w:textAlignment w:val="auto"/>
              <w:rPr>
                <w:spacing w:val="4"/>
                <w:kern w:val="2"/>
                <w:sz w:val="21"/>
                <w:szCs w:val="21"/>
              </w:rPr>
            </w:pPr>
            <w:r>
              <w:rPr>
                <w:rFonts w:hint="eastAsia"/>
                <w:spacing w:val="4"/>
                <w:kern w:val="2"/>
                <w:sz w:val="21"/>
                <w:szCs w:val="21"/>
              </w:rPr>
              <w:t>0.5</w:t>
            </w: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vMerge/>
            <w:tcBorders>
              <w:left w:val="single" w:sz="4"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675" w:type="pct"/>
            <w:vMerge/>
            <w:tcBorders>
              <w:left w:val="single" w:sz="4" w:space="0" w:color="auto"/>
              <w:bottom w:val="single" w:sz="6"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spacing w:val="4"/>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污水处理站</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污泥</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3.2</w:t>
            </w:r>
          </w:p>
        </w:tc>
        <w:tc>
          <w:tcPr>
            <w:tcW w:w="1310" w:type="pct"/>
            <w:vMerge/>
            <w:tcBorders>
              <w:left w:val="single" w:sz="6"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有机实验废气处理设施</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废活性炭</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0.</w:t>
            </w:r>
            <w:r>
              <w:rPr>
                <w:rFonts w:hint="eastAsia"/>
                <w:kern w:val="2"/>
                <w:sz w:val="21"/>
                <w:szCs w:val="21"/>
              </w:rPr>
              <w:t>3</w:t>
            </w:r>
            <w:r>
              <w:rPr>
                <w:kern w:val="2"/>
                <w:sz w:val="21"/>
                <w:szCs w:val="21"/>
              </w:rPr>
              <w:t>5</w:t>
            </w:r>
          </w:p>
        </w:tc>
        <w:tc>
          <w:tcPr>
            <w:tcW w:w="1310"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委托有危险废物资质单位清运处置</w:t>
            </w:r>
          </w:p>
        </w:tc>
        <w:tc>
          <w:tcPr>
            <w:tcW w:w="0" w:type="auto"/>
            <w:vMerge/>
            <w:tcBorders>
              <w:left w:val="single" w:sz="6"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职工及隔离人员</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生活</w:t>
            </w:r>
            <w:r>
              <w:rPr>
                <w:sz w:val="21"/>
              </w:rPr>
              <w:t>垃圾</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20</w:t>
            </w:r>
          </w:p>
        </w:tc>
        <w:tc>
          <w:tcPr>
            <w:tcW w:w="131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bCs/>
                <w:spacing w:val="4"/>
                <w:kern w:val="2"/>
                <w:sz w:val="21"/>
                <w:szCs w:val="21"/>
              </w:rPr>
            </w:pPr>
            <w:r>
              <w:rPr>
                <w:rFonts w:hint="eastAsia"/>
                <w:bCs/>
                <w:spacing w:val="4"/>
                <w:kern w:val="2"/>
                <w:sz w:val="21"/>
                <w:szCs w:val="21"/>
              </w:rPr>
              <w:t>定期清运至环卫部门指定地点倾倒，由环卫部门统一处置</w:t>
            </w:r>
          </w:p>
        </w:tc>
        <w:tc>
          <w:tcPr>
            <w:tcW w:w="0" w:type="auto"/>
            <w:tcBorders>
              <w:top w:val="single" w:sz="4" w:space="0" w:color="auto"/>
              <w:left w:val="single" w:sz="6" w:space="0" w:color="auto"/>
              <w:bottom w:val="single" w:sz="12" w:space="0" w:color="auto"/>
              <w:right w:val="single" w:sz="4" w:space="0" w:color="auto"/>
            </w:tcBorders>
            <w:vAlign w:val="center"/>
          </w:tcPr>
          <w:p w:rsidR="003D77B3" w:rsidRDefault="00684F0F">
            <w:pPr>
              <w:ind w:firstLine="420"/>
              <w:jc w:val="left"/>
              <w:rPr>
                <w:kern w:val="2"/>
                <w:sz w:val="21"/>
                <w:szCs w:val="21"/>
              </w:rPr>
            </w:pPr>
            <w:r>
              <w:rPr>
                <w:rFonts w:hint="eastAsia"/>
                <w:kern w:val="2"/>
                <w:sz w:val="21"/>
                <w:szCs w:val="21"/>
              </w:rPr>
              <w:t>一般固废</w:t>
            </w:r>
          </w:p>
        </w:tc>
      </w:tr>
    </w:tbl>
    <w:p w:rsidR="003D77B3" w:rsidRDefault="00684F0F">
      <w:pPr>
        <w:keepNext/>
        <w:keepLines/>
        <w:adjustRightInd/>
        <w:spacing w:line="480" w:lineRule="exact"/>
        <w:ind w:firstLineChars="0" w:firstLine="0"/>
        <w:textAlignment w:val="auto"/>
        <w:outlineLvl w:val="3"/>
        <w:rPr>
          <w:b/>
          <w:kern w:val="2"/>
          <w:szCs w:val="24"/>
        </w:rPr>
      </w:pPr>
      <w:r>
        <w:rPr>
          <w:b/>
          <w:kern w:val="2"/>
          <w:szCs w:val="24"/>
        </w:rPr>
        <w:t>5.2.4.2</w:t>
      </w:r>
      <w:r>
        <w:rPr>
          <w:rFonts w:hint="eastAsia"/>
          <w:b/>
          <w:kern w:val="2"/>
          <w:szCs w:val="24"/>
        </w:rPr>
        <w:t>固体废物属性分析</w:t>
      </w:r>
    </w:p>
    <w:p w:rsidR="003D77B3" w:rsidRDefault="00684F0F" w:rsidP="00684F0F">
      <w:pPr>
        <w:autoSpaceDE w:val="0"/>
        <w:autoSpaceDN w:val="0"/>
        <w:spacing w:line="480" w:lineRule="exact"/>
        <w:ind w:firstLineChars="177" w:firstLine="425"/>
        <w:jc w:val="left"/>
        <w:textAlignment w:val="auto"/>
        <w:rPr>
          <w:szCs w:val="24"/>
        </w:rPr>
      </w:pPr>
      <w:r>
        <w:rPr>
          <w:rFonts w:hint="eastAsia"/>
          <w:szCs w:val="24"/>
        </w:rPr>
        <w:t>根据《国家危险废物名录》，判定项目的固体废物是否属于危险废物，具体判定结果见表</w:t>
      </w:r>
      <w:r>
        <w:rPr>
          <w:rFonts w:eastAsia="黑体"/>
        </w:rPr>
        <w:t>5-2</w:t>
      </w:r>
      <w:r>
        <w:rPr>
          <w:rFonts w:eastAsia="黑体" w:hint="eastAsia"/>
        </w:rPr>
        <w:t>3</w:t>
      </w:r>
      <w:r>
        <w:rPr>
          <w:rFonts w:hint="eastAsia"/>
          <w:szCs w:val="24"/>
        </w:rPr>
        <w:t>。</w:t>
      </w:r>
    </w:p>
    <w:p w:rsidR="003D77B3" w:rsidRDefault="00684F0F">
      <w:pPr>
        <w:adjustRightInd/>
        <w:spacing w:line="520" w:lineRule="exact"/>
        <w:ind w:firstLineChars="0" w:firstLine="0"/>
        <w:jc w:val="center"/>
        <w:textAlignment w:val="auto"/>
        <w:rPr>
          <w:rFonts w:eastAsia="黑体"/>
        </w:rPr>
      </w:pPr>
      <w:r>
        <w:rPr>
          <w:rFonts w:eastAsia="黑体" w:hint="eastAsia"/>
        </w:rPr>
        <w:t>表</w:t>
      </w:r>
      <w:r>
        <w:rPr>
          <w:rFonts w:eastAsia="黑体"/>
        </w:rPr>
        <w:t>5</w:t>
      </w:r>
      <w:r>
        <w:rPr>
          <w:rFonts w:eastAsia="黑体" w:hint="eastAsia"/>
        </w:rPr>
        <w:t>.2</w:t>
      </w:r>
      <w:r>
        <w:rPr>
          <w:rFonts w:eastAsia="黑体"/>
        </w:rPr>
        <w:t>-2</w:t>
      </w:r>
      <w:r>
        <w:rPr>
          <w:rFonts w:eastAsia="黑体" w:hint="eastAsia"/>
        </w:rPr>
        <w:t>3</w:t>
      </w:r>
      <w:r>
        <w:rPr>
          <w:rFonts w:eastAsia="黑体" w:hint="eastAsia"/>
        </w:rPr>
        <w:t>危险废物属性判定结果一览表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897"/>
        <w:gridCol w:w="1905"/>
        <w:gridCol w:w="1135"/>
        <w:gridCol w:w="850"/>
        <w:gridCol w:w="1133"/>
        <w:gridCol w:w="2411"/>
        <w:gridCol w:w="1289"/>
      </w:tblGrid>
      <w:tr w:rsidR="003D77B3">
        <w:trPr>
          <w:trHeight w:val="340"/>
          <w:jc w:val="center"/>
        </w:trPr>
        <w:tc>
          <w:tcPr>
            <w:tcW w:w="466" w:type="pct"/>
            <w:tcBorders>
              <w:top w:val="single" w:sz="12" w:space="0" w:color="000000"/>
              <w:left w:val="single" w:sz="12"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编号</w:t>
            </w:r>
          </w:p>
        </w:tc>
        <w:tc>
          <w:tcPr>
            <w:tcW w:w="990"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废物名称</w:t>
            </w:r>
          </w:p>
        </w:tc>
        <w:tc>
          <w:tcPr>
            <w:tcW w:w="590"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产生工序</w:t>
            </w:r>
          </w:p>
        </w:tc>
        <w:tc>
          <w:tcPr>
            <w:tcW w:w="442"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形态</w:t>
            </w:r>
          </w:p>
        </w:tc>
        <w:tc>
          <w:tcPr>
            <w:tcW w:w="589"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是否属于危险废物</w:t>
            </w:r>
          </w:p>
        </w:tc>
        <w:tc>
          <w:tcPr>
            <w:tcW w:w="1253"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危险废物代码</w:t>
            </w:r>
          </w:p>
        </w:tc>
        <w:tc>
          <w:tcPr>
            <w:tcW w:w="670" w:type="pct"/>
            <w:tcBorders>
              <w:top w:val="single" w:sz="12"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危险特性</w:t>
            </w:r>
          </w:p>
        </w:tc>
      </w:tr>
      <w:tr w:rsidR="003D77B3">
        <w:trPr>
          <w:trHeight w:val="340"/>
          <w:jc w:val="center"/>
        </w:trPr>
        <w:tc>
          <w:tcPr>
            <w:tcW w:w="466" w:type="pct"/>
            <w:vMerge w:val="restart"/>
            <w:tcBorders>
              <w:top w:val="single" w:sz="6" w:space="0" w:color="000000"/>
              <w:left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S1</w:t>
            </w: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定期更换的废高效过滤器</w:t>
            </w:r>
          </w:p>
        </w:tc>
        <w:tc>
          <w:tcPr>
            <w:tcW w:w="590" w:type="pct"/>
            <w:vMerge w:val="restart"/>
            <w:tcBorders>
              <w:top w:val="single" w:sz="6" w:space="0" w:color="000000"/>
              <w:left w:val="single" w:sz="6" w:space="0" w:color="000000"/>
              <w:right w:val="single" w:sz="6" w:space="0" w:color="000000"/>
            </w:tcBorders>
            <w:vAlign w:val="center"/>
          </w:tcPr>
          <w:p w:rsidR="003D77B3" w:rsidRDefault="00684F0F">
            <w:pPr>
              <w:spacing w:line="240" w:lineRule="auto"/>
              <w:ind w:firstLineChars="0" w:firstLine="0"/>
              <w:jc w:val="center"/>
              <w:rPr>
                <w:kern w:val="2"/>
                <w:sz w:val="21"/>
                <w:szCs w:val="21"/>
              </w:rPr>
            </w:pPr>
            <w:r>
              <w:rPr>
                <w:rFonts w:hint="eastAsia"/>
                <w:sz w:val="21"/>
              </w:rPr>
              <w:t>生物实验室</w:t>
            </w: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r>
      <w:tr w:rsidR="003D77B3">
        <w:trPr>
          <w:trHeight w:val="340"/>
          <w:jc w:val="center"/>
        </w:trPr>
        <w:tc>
          <w:tcPr>
            <w:tcW w:w="466" w:type="pct"/>
            <w:vMerge/>
            <w:tcBorders>
              <w:left w:val="single" w:sz="12" w:space="0" w:color="000000"/>
              <w:right w:val="single" w:sz="6" w:space="0" w:color="000000"/>
            </w:tcBorders>
            <w:vAlign w:val="center"/>
          </w:tcPr>
          <w:p w:rsidR="003D77B3" w:rsidRDefault="003D77B3">
            <w:pPr>
              <w:tabs>
                <w:tab w:val="left" w:pos="3555"/>
              </w:tabs>
              <w:spacing w:line="240" w:lineRule="auto"/>
              <w:ind w:firstLineChars="0" w:firstLine="0"/>
              <w:jc w:val="center"/>
              <w:rPr>
                <w:kern w:val="2"/>
                <w:sz w:val="21"/>
                <w:szCs w:val="21"/>
              </w:rPr>
            </w:pP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废培养基、废一次性实验用品、废标本、多余样品</w:t>
            </w:r>
          </w:p>
        </w:tc>
        <w:tc>
          <w:tcPr>
            <w:tcW w:w="590" w:type="pct"/>
            <w:vMerge/>
            <w:tcBorders>
              <w:left w:val="single" w:sz="6" w:space="0" w:color="000000"/>
              <w:right w:val="single" w:sz="6" w:space="0" w:color="000000"/>
            </w:tcBorders>
            <w:vAlign w:val="center"/>
          </w:tcPr>
          <w:p w:rsidR="003D77B3" w:rsidRDefault="003D77B3">
            <w:pPr>
              <w:spacing w:line="240" w:lineRule="auto"/>
              <w:ind w:firstLineChars="0" w:firstLine="0"/>
              <w:jc w:val="center"/>
              <w:rPr>
                <w:kern w:val="2"/>
                <w:sz w:val="21"/>
                <w:szCs w:val="21"/>
              </w:rPr>
            </w:pP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r>
      <w:tr w:rsidR="003D77B3">
        <w:trPr>
          <w:trHeight w:val="340"/>
          <w:jc w:val="center"/>
        </w:trPr>
        <w:tc>
          <w:tcPr>
            <w:tcW w:w="466" w:type="pct"/>
            <w:vMerge/>
            <w:tcBorders>
              <w:left w:val="single" w:sz="12" w:space="0" w:color="000000"/>
              <w:bottom w:val="single" w:sz="6" w:space="0" w:color="000000"/>
              <w:right w:val="single" w:sz="6" w:space="0" w:color="000000"/>
            </w:tcBorders>
            <w:vAlign w:val="center"/>
          </w:tcPr>
          <w:p w:rsidR="003D77B3" w:rsidRDefault="003D77B3">
            <w:pPr>
              <w:tabs>
                <w:tab w:val="left" w:pos="3555"/>
              </w:tabs>
              <w:adjustRightInd/>
              <w:spacing w:line="240" w:lineRule="auto"/>
              <w:ind w:firstLineChars="0" w:firstLine="0"/>
              <w:jc w:val="center"/>
              <w:textAlignment w:val="auto"/>
              <w:rPr>
                <w:kern w:val="2"/>
                <w:sz w:val="21"/>
                <w:szCs w:val="21"/>
              </w:rPr>
            </w:pP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590" w:type="pct"/>
            <w:vMerge/>
            <w:tcBorders>
              <w:left w:val="single" w:sz="6" w:space="0" w:color="000000"/>
              <w:bottom w:val="single" w:sz="6" w:space="0" w:color="000000"/>
              <w:right w:val="single" w:sz="6" w:space="0" w:color="000000"/>
            </w:tcBorders>
            <w:vAlign w:val="center"/>
          </w:tcPr>
          <w:p w:rsidR="003D77B3" w:rsidRDefault="003D77B3">
            <w:pPr>
              <w:adjustRightInd/>
              <w:spacing w:line="240" w:lineRule="auto"/>
              <w:ind w:firstLineChars="0" w:firstLine="0"/>
              <w:jc w:val="center"/>
              <w:textAlignment w:val="auto"/>
              <w:rPr>
                <w:kern w:val="2"/>
                <w:sz w:val="21"/>
                <w:szCs w:val="21"/>
              </w:rPr>
            </w:pP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831-005-01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r>
      <w:tr w:rsidR="003D77B3">
        <w:trPr>
          <w:trHeight w:val="340"/>
          <w:jc w:val="center"/>
        </w:trPr>
        <w:tc>
          <w:tcPr>
            <w:tcW w:w="466" w:type="pct"/>
            <w:vMerge w:val="restart"/>
            <w:tcBorders>
              <w:top w:val="single" w:sz="6" w:space="0" w:color="000000"/>
              <w:left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2</w:t>
            </w: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化学试剂废液</w:t>
            </w:r>
          </w:p>
        </w:tc>
        <w:tc>
          <w:tcPr>
            <w:tcW w:w="590" w:type="pct"/>
            <w:vMerge w:val="restart"/>
            <w:tcBorders>
              <w:top w:val="single" w:sz="6" w:space="0" w:color="000000"/>
              <w:left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理化实验室</w:t>
            </w: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液态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831-004-01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化学性废物</w:t>
            </w:r>
          </w:p>
        </w:tc>
      </w:tr>
      <w:tr w:rsidR="003D77B3">
        <w:trPr>
          <w:trHeight w:val="340"/>
          <w:jc w:val="center"/>
        </w:trPr>
        <w:tc>
          <w:tcPr>
            <w:tcW w:w="466" w:type="pct"/>
            <w:vMerge/>
            <w:tcBorders>
              <w:left w:val="single" w:sz="12" w:space="0" w:color="000000"/>
              <w:bottom w:val="single" w:sz="6" w:space="0" w:color="000000"/>
              <w:right w:val="single" w:sz="6" w:space="0" w:color="000000"/>
            </w:tcBorders>
            <w:vAlign w:val="center"/>
          </w:tcPr>
          <w:p w:rsidR="003D77B3" w:rsidRDefault="003D77B3">
            <w:pPr>
              <w:tabs>
                <w:tab w:val="left" w:pos="3555"/>
              </w:tabs>
              <w:adjustRightInd/>
              <w:spacing w:line="240" w:lineRule="auto"/>
              <w:ind w:firstLineChars="0" w:firstLine="0"/>
              <w:jc w:val="center"/>
              <w:textAlignment w:val="auto"/>
              <w:rPr>
                <w:kern w:val="2"/>
                <w:sz w:val="21"/>
                <w:szCs w:val="21"/>
              </w:rPr>
            </w:pP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590" w:type="pct"/>
            <w:vMerge/>
            <w:tcBorders>
              <w:left w:val="single" w:sz="6" w:space="0" w:color="000000"/>
              <w:bottom w:val="single" w:sz="6" w:space="0" w:color="000000"/>
              <w:right w:val="single" w:sz="6" w:space="0" w:color="000000"/>
            </w:tcBorders>
            <w:vAlign w:val="center"/>
          </w:tcPr>
          <w:p w:rsidR="003D77B3" w:rsidRDefault="003D77B3">
            <w:pPr>
              <w:adjustRightInd/>
              <w:spacing w:line="240" w:lineRule="auto"/>
              <w:ind w:firstLineChars="0" w:firstLine="0"/>
              <w:jc w:val="center"/>
              <w:textAlignment w:val="auto"/>
              <w:rPr>
                <w:kern w:val="2"/>
                <w:sz w:val="21"/>
                <w:szCs w:val="21"/>
              </w:rPr>
            </w:pP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固态、液态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r>
      <w:tr w:rsidR="003D77B3">
        <w:trPr>
          <w:trHeight w:val="340"/>
          <w:jc w:val="center"/>
        </w:trPr>
        <w:tc>
          <w:tcPr>
            <w:tcW w:w="466" w:type="pct"/>
            <w:tcBorders>
              <w:top w:val="single" w:sz="6" w:space="0" w:color="000000"/>
              <w:left w:val="single" w:sz="12"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3</w:t>
            </w: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污水处理站污泥</w:t>
            </w:r>
          </w:p>
        </w:tc>
        <w:tc>
          <w:tcPr>
            <w:tcW w:w="590"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污水处理过程</w:t>
            </w: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sz w:val="21"/>
              </w:rPr>
              <w:t>HW01</w:t>
            </w:r>
            <w:r>
              <w:rPr>
                <w:rFonts w:hint="eastAsia"/>
                <w:sz w:val="21"/>
              </w:rPr>
              <w:t>医疗废物（废物代码：</w:t>
            </w:r>
            <w:r>
              <w:rPr>
                <w:rFonts w:hint="eastAsia"/>
                <w:sz w:val="21"/>
              </w:rPr>
              <w:t>831-001-01</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rFonts w:hint="eastAsia"/>
                <w:sz w:val="21"/>
              </w:rPr>
              <w:t>感染性废物</w:t>
            </w:r>
          </w:p>
        </w:tc>
      </w:tr>
      <w:tr w:rsidR="003D77B3">
        <w:trPr>
          <w:trHeight w:val="340"/>
          <w:jc w:val="center"/>
        </w:trPr>
        <w:tc>
          <w:tcPr>
            <w:tcW w:w="466" w:type="pct"/>
            <w:tcBorders>
              <w:top w:val="single" w:sz="6" w:space="0" w:color="000000"/>
              <w:left w:val="single" w:sz="12"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4</w:t>
            </w:r>
          </w:p>
        </w:tc>
        <w:tc>
          <w:tcPr>
            <w:tcW w:w="990"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废活性炭</w:t>
            </w:r>
          </w:p>
        </w:tc>
        <w:tc>
          <w:tcPr>
            <w:tcW w:w="590"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有机实验废气处理设施</w:t>
            </w:r>
          </w:p>
        </w:tc>
        <w:tc>
          <w:tcPr>
            <w:tcW w:w="44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是</w:t>
            </w:r>
          </w:p>
        </w:tc>
        <w:tc>
          <w:tcPr>
            <w:tcW w:w="1253" w:type="pct"/>
            <w:tcBorders>
              <w:top w:val="single" w:sz="6" w:space="0" w:color="000000"/>
              <w:left w:val="single" w:sz="6"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sz w:val="21"/>
              </w:rPr>
            </w:pPr>
            <w:r>
              <w:rPr>
                <w:sz w:val="21"/>
              </w:rPr>
              <w:t>HW49</w:t>
            </w:r>
            <w:r>
              <w:rPr>
                <w:rFonts w:hint="eastAsia"/>
                <w:sz w:val="21"/>
              </w:rPr>
              <w:t>其他废物（废物代码：</w:t>
            </w:r>
            <w:r>
              <w:rPr>
                <w:rFonts w:hint="eastAsia"/>
                <w:sz w:val="21"/>
              </w:rPr>
              <w:t>900-041-49</w:t>
            </w:r>
            <w:r>
              <w:rPr>
                <w:rFonts w:hint="eastAsia"/>
                <w:sz w:val="21"/>
              </w:rPr>
              <w:t>）</w:t>
            </w:r>
          </w:p>
        </w:tc>
        <w:tc>
          <w:tcPr>
            <w:tcW w:w="670"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rFonts w:hint="eastAsia"/>
                <w:iCs/>
                <w:kern w:val="2"/>
                <w:sz w:val="21"/>
                <w:szCs w:val="21"/>
              </w:rPr>
              <w:t>/</w:t>
            </w:r>
          </w:p>
        </w:tc>
      </w:tr>
      <w:tr w:rsidR="003D77B3">
        <w:trPr>
          <w:trHeight w:val="340"/>
          <w:jc w:val="center"/>
        </w:trPr>
        <w:tc>
          <w:tcPr>
            <w:tcW w:w="466" w:type="pct"/>
            <w:tcBorders>
              <w:top w:val="single" w:sz="6" w:space="0" w:color="000000"/>
              <w:left w:val="single" w:sz="12" w:space="0" w:color="000000"/>
              <w:bottom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5</w:t>
            </w:r>
          </w:p>
        </w:tc>
        <w:tc>
          <w:tcPr>
            <w:tcW w:w="990" w:type="pct"/>
            <w:tcBorders>
              <w:top w:val="single" w:sz="6" w:space="0" w:color="000000"/>
              <w:left w:val="single" w:sz="6" w:space="0" w:color="000000"/>
              <w:bottom w:val="single" w:sz="12"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生活垃圾</w:t>
            </w:r>
          </w:p>
        </w:tc>
        <w:tc>
          <w:tcPr>
            <w:tcW w:w="590" w:type="pct"/>
            <w:tcBorders>
              <w:top w:val="single" w:sz="6" w:space="0" w:color="000000"/>
              <w:left w:val="single" w:sz="6" w:space="0" w:color="000000"/>
              <w:bottom w:val="single" w:sz="12"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职工生活</w:t>
            </w:r>
          </w:p>
        </w:tc>
        <w:tc>
          <w:tcPr>
            <w:tcW w:w="442" w:type="pct"/>
            <w:tcBorders>
              <w:top w:val="single" w:sz="6" w:space="0" w:color="000000"/>
              <w:left w:val="single" w:sz="6" w:space="0" w:color="000000"/>
              <w:bottom w:val="single" w:sz="12"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589" w:type="pct"/>
            <w:tcBorders>
              <w:top w:val="single" w:sz="6" w:space="0" w:color="000000"/>
              <w:left w:val="single" w:sz="6" w:space="0" w:color="000000"/>
              <w:bottom w:val="single" w:sz="12"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否</w:t>
            </w:r>
          </w:p>
        </w:tc>
        <w:tc>
          <w:tcPr>
            <w:tcW w:w="1253" w:type="pct"/>
            <w:tcBorders>
              <w:top w:val="single" w:sz="6" w:space="0" w:color="000000"/>
              <w:left w:val="single" w:sz="6" w:space="0" w:color="000000"/>
              <w:bottom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w:t>
            </w:r>
          </w:p>
        </w:tc>
        <w:tc>
          <w:tcPr>
            <w:tcW w:w="670" w:type="pct"/>
            <w:tcBorders>
              <w:top w:val="single" w:sz="6" w:space="0" w:color="000000"/>
              <w:left w:val="single" w:sz="6" w:space="0" w:color="000000"/>
              <w:bottom w:val="single" w:sz="12"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iCs/>
                <w:kern w:val="2"/>
                <w:sz w:val="21"/>
                <w:szCs w:val="21"/>
              </w:rPr>
              <w:t>/</w:t>
            </w:r>
          </w:p>
        </w:tc>
      </w:tr>
    </w:tbl>
    <w:p w:rsidR="003D77B3" w:rsidRDefault="00684F0F">
      <w:pPr>
        <w:keepNext/>
        <w:keepLines/>
        <w:widowControl/>
        <w:tabs>
          <w:tab w:val="left" w:pos="709"/>
        </w:tabs>
        <w:adjustRightInd/>
        <w:spacing w:line="480" w:lineRule="exact"/>
        <w:ind w:left="720" w:firstLineChars="0" w:hanging="720"/>
        <w:jc w:val="left"/>
        <w:textAlignment w:val="auto"/>
        <w:outlineLvl w:val="2"/>
        <w:rPr>
          <w:b/>
          <w:bCs/>
          <w:szCs w:val="24"/>
        </w:rPr>
      </w:pPr>
      <w:r>
        <w:rPr>
          <w:b/>
          <w:bCs/>
          <w:szCs w:val="24"/>
        </w:rPr>
        <w:lastRenderedPageBreak/>
        <w:t>5.2</w:t>
      </w:r>
      <w:r>
        <w:rPr>
          <w:rFonts w:hint="eastAsia"/>
          <w:b/>
          <w:bCs/>
          <w:szCs w:val="24"/>
        </w:rPr>
        <w:t>.4.3</w:t>
      </w:r>
      <w:r>
        <w:rPr>
          <w:rFonts w:hint="eastAsia"/>
          <w:b/>
          <w:bCs/>
          <w:szCs w:val="24"/>
        </w:rPr>
        <w:t>固体废物环境影响评价</w:t>
      </w:r>
    </w:p>
    <w:p w:rsidR="003D77B3" w:rsidRDefault="00684F0F">
      <w:pPr>
        <w:autoSpaceDE w:val="0"/>
        <w:autoSpaceDN w:val="0"/>
        <w:spacing w:line="480" w:lineRule="exact"/>
        <w:ind w:firstLineChars="175" w:firstLine="422"/>
        <w:jc w:val="left"/>
        <w:textAlignment w:val="auto"/>
        <w:rPr>
          <w:b/>
          <w:szCs w:val="24"/>
        </w:rPr>
      </w:pPr>
      <w:r>
        <w:rPr>
          <w:rFonts w:hint="eastAsia"/>
          <w:b/>
          <w:szCs w:val="24"/>
        </w:rPr>
        <w:t>（</w:t>
      </w:r>
      <w:r>
        <w:rPr>
          <w:b/>
          <w:szCs w:val="24"/>
        </w:rPr>
        <w:t>1</w:t>
      </w:r>
      <w:r>
        <w:rPr>
          <w:rFonts w:hint="eastAsia"/>
          <w:b/>
          <w:szCs w:val="24"/>
        </w:rPr>
        <w:t>）对地表水环境影响分析</w:t>
      </w:r>
    </w:p>
    <w:p w:rsidR="003D77B3" w:rsidRDefault="00684F0F">
      <w:pPr>
        <w:autoSpaceDE w:val="0"/>
        <w:autoSpaceDN w:val="0"/>
        <w:spacing w:line="480" w:lineRule="exact"/>
        <w:ind w:firstLineChars="175" w:firstLine="420"/>
        <w:jc w:val="left"/>
        <w:textAlignment w:val="auto"/>
        <w:rPr>
          <w:szCs w:val="24"/>
        </w:rPr>
      </w:pPr>
      <w:r>
        <w:rPr>
          <w:rFonts w:hint="eastAsia"/>
          <w:szCs w:val="24"/>
        </w:rPr>
        <w:t>本项目生产过程中产生的一般工业固体废物全部进行综合利用，危险废物委托有资质的单位处置，固体废物无外排，固体废物在贮存过程中也采取了一些“防风、防雨、防晒、防渗漏”措施，对于生活垃圾，做到及时清运，减少在厂区的堆放时间，因此，本项目产生的固体废物也不会有渗滤液外排，不会影响厂区周围地表水环境。</w:t>
      </w:r>
    </w:p>
    <w:p w:rsidR="003D77B3" w:rsidRDefault="00684F0F">
      <w:pPr>
        <w:autoSpaceDE w:val="0"/>
        <w:autoSpaceDN w:val="0"/>
        <w:spacing w:line="480" w:lineRule="exact"/>
        <w:ind w:firstLineChars="175" w:firstLine="422"/>
        <w:jc w:val="left"/>
        <w:textAlignment w:val="auto"/>
        <w:rPr>
          <w:b/>
          <w:szCs w:val="24"/>
        </w:rPr>
      </w:pPr>
      <w:r>
        <w:rPr>
          <w:rFonts w:hint="eastAsia"/>
          <w:b/>
          <w:szCs w:val="24"/>
        </w:rPr>
        <w:t>（</w:t>
      </w:r>
      <w:r>
        <w:rPr>
          <w:b/>
          <w:szCs w:val="24"/>
        </w:rPr>
        <w:t>2</w:t>
      </w:r>
      <w:r>
        <w:rPr>
          <w:rFonts w:hint="eastAsia"/>
          <w:b/>
          <w:szCs w:val="24"/>
        </w:rPr>
        <w:t>）对环境空气的影响分析</w:t>
      </w:r>
    </w:p>
    <w:p w:rsidR="003D77B3" w:rsidRDefault="00684F0F">
      <w:pPr>
        <w:autoSpaceDE w:val="0"/>
        <w:autoSpaceDN w:val="0"/>
        <w:spacing w:line="480" w:lineRule="exact"/>
        <w:ind w:firstLineChars="175" w:firstLine="420"/>
        <w:jc w:val="left"/>
        <w:textAlignment w:val="auto"/>
        <w:rPr>
          <w:szCs w:val="24"/>
        </w:rPr>
      </w:pPr>
      <w:r>
        <w:rPr>
          <w:rFonts w:hint="eastAsia"/>
          <w:szCs w:val="24"/>
        </w:rPr>
        <w:t>本项目产生固体废物主要有</w:t>
      </w:r>
      <w:r>
        <w:rPr>
          <w:rFonts w:hint="eastAsia"/>
          <w:kern w:val="2"/>
          <w:szCs w:val="24"/>
        </w:rPr>
        <w:t>生活垃圾</w:t>
      </w:r>
      <w:r>
        <w:rPr>
          <w:rFonts w:hint="eastAsia"/>
          <w:szCs w:val="24"/>
        </w:rPr>
        <w:t>等，会产生恶臭，尽量减少固废在厂内的存放时间，做到及时处理。减少固体废物对周围环境空气的影响。</w:t>
      </w:r>
    </w:p>
    <w:p w:rsidR="003D77B3" w:rsidRDefault="00684F0F">
      <w:pPr>
        <w:autoSpaceDE w:val="0"/>
        <w:autoSpaceDN w:val="0"/>
        <w:spacing w:line="480" w:lineRule="exact"/>
        <w:ind w:firstLineChars="175" w:firstLine="422"/>
        <w:jc w:val="left"/>
        <w:textAlignment w:val="auto"/>
        <w:rPr>
          <w:b/>
          <w:szCs w:val="24"/>
        </w:rPr>
      </w:pPr>
      <w:r>
        <w:rPr>
          <w:rFonts w:hint="eastAsia"/>
          <w:b/>
          <w:szCs w:val="24"/>
        </w:rPr>
        <w:t>（</w:t>
      </w:r>
      <w:r>
        <w:rPr>
          <w:b/>
          <w:szCs w:val="24"/>
        </w:rPr>
        <w:t>3</w:t>
      </w:r>
      <w:r>
        <w:rPr>
          <w:rFonts w:hint="eastAsia"/>
          <w:b/>
          <w:szCs w:val="24"/>
        </w:rPr>
        <w:t>）对地下水环境的影响分析</w:t>
      </w:r>
    </w:p>
    <w:p w:rsidR="003D77B3" w:rsidRDefault="00684F0F">
      <w:pPr>
        <w:autoSpaceDE w:val="0"/>
        <w:autoSpaceDN w:val="0"/>
        <w:spacing w:line="480" w:lineRule="exact"/>
        <w:ind w:firstLineChars="175" w:firstLine="420"/>
        <w:jc w:val="left"/>
        <w:textAlignment w:val="auto"/>
        <w:rPr>
          <w:szCs w:val="24"/>
        </w:rPr>
      </w:pPr>
      <w:r>
        <w:rPr>
          <w:rFonts w:hint="eastAsia"/>
          <w:szCs w:val="24"/>
        </w:rPr>
        <w:t>本项目对一般工业固体废物</w:t>
      </w:r>
      <w:r>
        <w:rPr>
          <w:rFonts w:hint="eastAsia"/>
          <w:kern w:val="2"/>
          <w:szCs w:val="24"/>
        </w:rPr>
        <w:t>暂存间和危废暂存间</w:t>
      </w:r>
      <w:r>
        <w:rPr>
          <w:rFonts w:hint="eastAsia"/>
          <w:szCs w:val="24"/>
        </w:rPr>
        <w:t>，均对地面进行硬化和防渗漏处理，通过采取有效的防渗漏措施可确保避免固体废物堆放地下水环境的影响。</w:t>
      </w:r>
    </w:p>
    <w:p w:rsidR="003D77B3" w:rsidRDefault="00684F0F">
      <w:pPr>
        <w:autoSpaceDE w:val="0"/>
        <w:autoSpaceDN w:val="0"/>
        <w:spacing w:line="480" w:lineRule="exact"/>
        <w:ind w:firstLineChars="175" w:firstLine="422"/>
        <w:jc w:val="left"/>
        <w:textAlignment w:val="auto"/>
        <w:rPr>
          <w:b/>
          <w:szCs w:val="24"/>
        </w:rPr>
      </w:pPr>
      <w:r>
        <w:rPr>
          <w:rFonts w:hint="eastAsia"/>
          <w:b/>
          <w:szCs w:val="24"/>
        </w:rPr>
        <w:t>（</w:t>
      </w:r>
      <w:r>
        <w:rPr>
          <w:b/>
          <w:szCs w:val="24"/>
        </w:rPr>
        <w:t>4</w:t>
      </w:r>
      <w:r>
        <w:rPr>
          <w:rFonts w:hint="eastAsia"/>
          <w:b/>
          <w:szCs w:val="24"/>
        </w:rPr>
        <w:t>）固体废物运输过程中的环境影响分析</w:t>
      </w:r>
    </w:p>
    <w:p w:rsidR="003D77B3" w:rsidRDefault="00684F0F">
      <w:pPr>
        <w:autoSpaceDE w:val="0"/>
        <w:autoSpaceDN w:val="0"/>
        <w:spacing w:line="480" w:lineRule="exact"/>
        <w:ind w:firstLineChars="175" w:firstLine="420"/>
        <w:jc w:val="left"/>
        <w:textAlignment w:val="auto"/>
        <w:rPr>
          <w:szCs w:val="24"/>
        </w:rPr>
      </w:pPr>
      <w:r>
        <w:rPr>
          <w:rFonts w:hint="eastAsia"/>
          <w:szCs w:val="24"/>
        </w:rPr>
        <w:t>本项目固体废物在运输过程中为减轻对运输路途中的环境影响以及避免运输过程中造成的二次污染，应做到以下几点：</w:t>
      </w:r>
    </w:p>
    <w:p w:rsidR="003D77B3" w:rsidRDefault="00684F0F">
      <w:pPr>
        <w:autoSpaceDE w:val="0"/>
        <w:autoSpaceDN w:val="0"/>
        <w:spacing w:line="480" w:lineRule="exact"/>
        <w:ind w:firstLineChars="175" w:firstLine="420"/>
        <w:jc w:val="left"/>
        <w:textAlignment w:val="auto"/>
        <w:rPr>
          <w:szCs w:val="24"/>
        </w:rPr>
      </w:pPr>
      <w:r>
        <w:rPr>
          <w:szCs w:val="24"/>
        </w:rPr>
        <w:t>1</w:t>
      </w:r>
      <w:r>
        <w:rPr>
          <w:rFonts w:hint="eastAsia"/>
          <w:szCs w:val="24"/>
        </w:rPr>
        <w:t>）在固体废物运输车辆底部加装防渗漏衬垫，避免渗沥水渗出造成二次污染，在车辆顶部加盖篷布，即可避免影响城市景观，又可避免扬尘和遗洒。</w:t>
      </w:r>
    </w:p>
    <w:p w:rsidR="003D77B3" w:rsidRDefault="00684F0F">
      <w:pPr>
        <w:autoSpaceDE w:val="0"/>
        <w:autoSpaceDN w:val="0"/>
        <w:spacing w:line="480" w:lineRule="exact"/>
        <w:ind w:firstLineChars="175" w:firstLine="420"/>
        <w:jc w:val="left"/>
        <w:textAlignment w:val="auto"/>
        <w:rPr>
          <w:szCs w:val="24"/>
        </w:rPr>
      </w:pPr>
      <w:r>
        <w:rPr>
          <w:szCs w:val="24"/>
        </w:rPr>
        <w:t>2</w:t>
      </w:r>
      <w:r>
        <w:rPr>
          <w:rFonts w:hint="eastAsia"/>
          <w:szCs w:val="24"/>
        </w:rPr>
        <w:t>）选择合理的运输路线。</w:t>
      </w:r>
    </w:p>
    <w:p w:rsidR="003D77B3" w:rsidRDefault="00684F0F">
      <w:pPr>
        <w:keepNext/>
        <w:keepLines/>
        <w:widowControl/>
        <w:tabs>
          <w:tab w:val="left" w:pos="709"/>
        </w:tabs>
        <w:adjustRightInd/>
        <w:spacing w:line="480" w:lineRule="exact"/>
        <w:ind w:left="720" w:firstLineChars="0" w:hanging="720"/>
        <w:jc w:val="left"/>
        <w:textAlignment w:val="auto"/>
        <w:outlineLvl w:val="2"/>
        <w:rPr>
          <w:b/>
          <w:bCs/>
          <w:szCs w:val="24"/>
        </w:rPr>
      </w:pPr>
      <w:r>
        <w:rPr>
          <w:b/>
          <w:bCs/>
          <w:szCs w:val="24"/>
        </w:rPr>
        <w:t>5.2.</w:t>
      </w:r>
      <w:r>
        <w:rPr>
          <w:rFonts w:hint="eastAsia"/>
          <w:b/>
          <w:bCs/>
          <w:szCs w:val="24"/>
        </w:rPr>
        <w:t>4.4</w:t>
      </w:r>
      <w:r>
        <w:rPr>
          <w:rFonts w:hint="eastAsia"/>
          <w:b/>
          <w:bCs/>
          <w:szCs w:val="24"/>
        </w:rPr>
        <w:t>危险废物环境影响分析</w:t>
      </w:r>
    </w:p>
    <w:p w:rsidR="003D77B3" w:rsidRDefault="00684F0F">
      <w:pPr>
        <w:autoSpaceDE w:val="0"/>
        <w:autoSpaceDN w:val="0"/>
        <w:spacing w:line="480" w:lineRule="atLeast"/>
        <w:ind w:firstLineChars="175" w:firstLine="422"/>
        <w:rPr>
          <w:rFonts w:hAnsi="宋体"/>
          <w:b/>
        </w:rPr>
      </w:pPr>
      <w:r>
        <w:rPr>
          <w:rFonts w:hAnsi="宋体" w:hint="eastAsia"/>
          <w:b/>
        </w:rPr>
        <w:t>（</w:t>
      </w:r>
      <w:r>
        <w:rPr>
          <w:rFonts w:hAnsi="宋体" w:hint="eastAsia"/>
          <w:b/>
        </w:rPr>
        <w:t>1</w:t>
      </w:r>
      <w:r>
        <w:rPr>
          <w:rFonts w:hAnsi="宋体" w:hint="eastAsia"/>
          <w:b/>
        </w:rPr>
        <w:t>）危险废物暂存要求</w:t>
      </w:r>
    </w:p>
    <w:p w:rsidR="003D77B3" w:rsidRDefault="00684F0F">
      <w:pPr>
        <w:autoSpaceDE w:val="0"/>
        <w:autoSpaceDN w:val="0"/>
        <w:spacing w:line="480" w:lineRule="atLeast"/>
        <w:ind w:firstLineChars="175" w:firstLine="420"/>
      </w:pPr>
      <w:r>
        <w:rPr>
          <w:rFonts w:hAnsi="宋体" w:hint="eastAsia"/>
        </w:rPr>
        <w:t>本项目产生的危险废物需要在厂内临时暂存，因此，项目在实验楼北侧设置危废暂存间，在危险废物处置前应分类放入危废暂存间，避免污染环境，并做好防渗措施，避免因雨水淋溶而污染区域地表水和地下水。</w:t>
      </w:r>
      <w:r>
        <w:rPr>
          <w:rFonts w:hint="eastAsia"/>
        </w:rPr>
        <w:t>根据</w:t>
      </w:r>
      <w:r>
        <w:rPr>
          <w:rFonts w:hAnsi="宋体" w:hint="eastAsia"/>
        </w:rPr>
        <w:t>《危险废物贮存污染控制标准》及（</w:t>
      </w:r>
      <w:r>
        <w:rPr>
          <w:szCs w:val="22"/>
        </w:rPr>
        <w:t>2013</w:t>
      </w:r>
      <w:r>
        <w:rPr>
          <w:rFonts w:hAnsi="宋体" w:hint="eastAsia"/>
        </w:rPr>
        <w:t>修改单）（</w:t>
      </w:r>
      <w:r>
        <w:t>GB18597-2001</w:t>
      </w:r>
      <w:r>
        <w:rPr>
          <w:rFonts w:hAnsi="宋体" w:hint="eastAsia"/>
        </w:rPr>
        <w:t>）及其修改单的相关要求设置。具体要求如下：</w:t>
      </w:r>
    </w:p>
    <w:p w:rsidR="003D77B3" w:rsidRDefault="00684F0F">
      <w:pPr>
        <w:spacing w:line="480" w:lineRule="atLeast"/>
        <w:ind w:firstLine="480"/>
        <w:jc w:val="left"/>
        <w:rPr>
          <w:kern w:val="2"/>
          <w:szCs w:val="22"/>
        </w:rPr>
      </w:pPr>
      <w:r>
        <w:rPr>
          <w:szCs w:val="22"/>
        </w:rPr>
        <w:t>1</w:t>
      </w:r>
      <w:r>
        <w:rPr>
          <w:rFonts w:hAnsi="宋体" w:hint="eastAsia"/>
          <w:szCs w:val="22"/>
        </w:rPr>
        <w:t>）贮存容器</w:t>
      </w:r>
    </w:p>
    <w:p w:rsidR="003D77B3" w:rsidRDefault="00684F0F">
      <w:pPr>
        <w:spacing w:line="480" w:lineRule="atLeast"/>
        <w:ind w:firstLine="480"/>
        <w:jc w:val="left"/>
        <w:rPr>
          <w:szCs w:val="22"/>
        </w:rPr>
      </w:pPr>
      <w:r>
        <w:rPr>
          <w:rFonts w:hAnsi="宋体" w:hint="eastAsia"/>
          <w:szCs w:val="22"/>
        </w:rPr>
        <w:t>①应按</w:t>
      </w:r>
      <w:r>
        <w:rPr>
          <w:szCs w:val="22"/>
        </w:rPr>
        <w:t>GB18597-2001</w:t>
      </w:r>
      <w:r>
        <w:rPr>
          <w:rFonts w:hAnsi="宋体" w:hint="eastAsia"/>
          <w:szCs w:val="22"/>
        </w:rPr>
        <w:t>的要求，分类收集与贮存。应当使用符合标准的容器盛装，容器应密封，不相容的危险废物不能堆放到一起；</w:t>
      </w:r>
    </w:p>
    <w:p w:rsidR="003D77B3" w:rsidRDefault="00684F0F">
      <w:pPr>
        <w:spacing w:line="480" w:lineRule="atLeast"/>
        <w:ind w:firstLine="480"/>
        <w:jc w:val="left"/>
        <w:rPr>
          <w:szCs w:val="22"/>
        </w:rPr>
      </w:pPr>
      <w:r>
        <w:rPr>
          <w:rFonts w:hAnsi="宋体" w:hint="eastAsia"/>
          <w:szCs w:val="22"/>
        </w:rPr>
        <w:lastRenderedPageBreak/>
        <w:t>②容器及材质要满足相应的强度要求；</w:t>
      </w:r>
    </w:p>
    <w:p w:rsidR="003D77B3" w:rsidRDefault="00684F0F">
      <w:pPr>
        <w:spacing w:line="480" w:lineRule="atLeast"/>
        <w:ind w:firstLine="480"/>
        <w:jc w:val="left"/>
        <w:rPr>
          <w:szCs w:val="22"/>
        </w:rPr>
      </w:pPr>
      <w:r>
        <w:rPr>
          <w:rFonts w:hAnsi="宋体" w:hint="eastAsia"/>
          <w:szCs w:val="22"/>
        </w:rPr>
        <w:t>③容器必须完好无损。</w:t>
      </w:r>
    </w:p>
    <w:p w:rsidR="003D77B3" w:rsidRDefault="00684F0F">
      <w:pPr>
        <w:spacing w:line="480" w:lineRule="atLeast"/>
        <w:ind w:firstLine="480"/>
        <w:jc w:val="left"/>
        <w:rPr>
          <w:szCs w:val="22"/>
        </w:rPr>
      </w:pPr>
      <w:r>
        <w:rPr>
          <w:szCs w:val="22"/>
        </w:rPr>
        <w:t>2</w:t>
      </w:r>
      <w:r>
        <w:rPr>
          <w:rFonts w:hAnsi="宋体" w:hint="eastAsia"/>
          <w:szCs w:val="22"/>
        </w:rPr>
        <w:t>）危废暂存间的设计原则</w:t>
      </w:r>
    </w:p>
    <w:p w:rsidR="003D77B3" w:rsidRDefault="00684F0F">
      <w:pPr>
        <w:spacing w:line="480" w:lineRule="atLeast"/>
        <w:ind w:firstLine="480"/>
        <w:rPr>
          <w:szCs w:val="22"/>
        </w:rPr>
      </w:pPr>
      <w:r>
        <w:rPr>
          <w:rFonts w:hAnsi="宋体" w:hint="eastAsia"/>
          <w:szCs w:val="22"/>
        </w:rPr>
        <w:t>①地面与裙角要用坚固、防渗的材料建造，建筑材料必须与危险废物相容；</w:t>
      </w:r>
      <w:r>
        <w:rPr>
          <w:rFonts w:hAnsi="宋体" w:hint="eastAsia"/>
        </w:rPr>
        <w:t>地面采用防渗混凝土，其强度等级不宜小于</w:t>
      </w:r>
      <w:r>
        <w:t>C25</w:t>
      </w:r>
      <w:r>
        <w:rPr>
          <w:rFonts w:hAnsi="宋体" w:hint="eastAsia"/>
        </w:rPr>
        <w:t>，抗渗混凝土的抗渗等级不宜小于</w:t>
      </w:r>
      <w:r>
        <w:t>P6</w:t>
      </w:r>
      <w:r>
        <w:rPr>
          <w:rFonts w:hAnsi="宋体" w:hint="eastAsia"/>
        </w:rPr>
        <w:t>，其厚度不应小于</w:t>
      </w:r>
      <w:r>
        <w:t>100mm</w:t>
      </w:r>
      <w:r>
        <w:rPr>
          <w:rFonts w:hAnsi="宋体" w:hint="eastAsia"/>
        </w:rPr>
        <w:t>。确保防渗性能应与</w:t>
      </w:r>
      <w:r>
        <w:t>1.5</w:t>
      </w:r>
      <w:r>
        <w:rPr>
          <w:rFonts w:hAnsi="宋体" w:hint="eastAsia"/>
        </w:rPr>
        <w:t>米厚的粘土层（渗透系数</w:t>
      </w:r>
      <w:r>
        <w:t>1.0×l0</w:t>
      </w:r>
      <w:r>
        <w:rPr>
          <w:vertAlign w:val="superscript"/>
        </w:rPr>
        <w:t>-7</w:t>
      </w:r>
      <w:r>
        <w:t>cm/s</w:t>
      </w:r>
      <w:r>
        <w:rPr>
          <w:rFonts w:hAnsi="宋体" w:hint="eastAsia"/>
        </w:rPr>
        <w:t>）等效。严格落实防腐、防渗、防混措施。</w:t>
      </w:r>
    </w:p>
    <w:p w:rsidR="003D77B3" w:rsidRDefault="00684F0F">
      <w:pPr>
        <w:spacing w:line="480" w:lineRule="atLeast"/>
        <w:ind w:firstLine="480"/>
        <w:jc w:val="left"/>
        <w:rPr>
          <w:szCs w:val="22"/>
        </w:rPr>
      </w:pPr>
      <w:r>
        <w:rPr>
          <w:rFonts w:hAnsi="宋体" w:hint="eastAsia"/>
          <w:szCs w:val="22"/>
        </w:rPr>
        <w:t>②必须有泄漏收集装置，危废暂存间内清理出来的泄漏物，一律按危险废物处理；</w:t>
      </w:r>
    </w:p>
    <w:p w:rsidR="003D77B3" w:rsidRDefault="00684F0F">
      <w:pPr>
        <w:spacing w:line="480" w:lineRule="atLeast"/>
        <w:ind w:firstLine="480"/>
        <w:jc w:val="left"/>
        <w:rPr>
          <w:szCs w:val="22"/>
        </w:rPr>
      </w:pPr>
      <w:r>
        <w:rPr>
          <w:rFonts w:hAnsi="宋体" w:hint="eastAsia"/>
          <w:szCs w:val="22"/>
        </w:rPr>
        <w:t>③存放危险废物容器的地方，必须设耐腐蚀的硬化地面，且表面无裂缝；</w:t>
      </w:r>
    </w:p>
    <w:p w:rsidR="003D77B3" w:rsidRDefault="00684F0F">
      <w:pPr>
        <w:spacing w:line="480" w:lineRule="atLeast"/>
        <w:ind w:firstLine="480"/>
        <w:jc w:val="left"/>
        <w:rPr>
          <w:szCs w:val="22"/>
        </w:rPr>
      </w:pPr>
      <w:r>
        <w:rPr>
          <w:rFonts w:hAnsi="宋体" w:hint="eastAsia"/>
          <w:szCs w:val="22"/>
        </w:rPr>
        <w:t>④应设计堵截泄漏的裙脚，地面与裙脚所围建的容积不低于堵截最大容器的最大储量或总量的</w:t>
      </w:r>
      <w:r>
        <w:rPr>
          <w:szCs w:val="22"/>
        </w:rPr>
        <w:t>1/5</w:t>
      </w:r>
      <w:r>
        <w:rPr>
          <w:rFonts w:hAnsi="宋体" w:hint="eastAsia"/>
          <w:szCs w:val="22"/>
        </w:rPr>
        <w:t>；</w:t>
      </w:r>
    </w:p>
    <w:p w:rsidR="003D77B3" w:rsidRDefault="00684F0F">
      <w:pPr>
        <w:spacing w:line="480" w:lineRule="atLeast"/>
        <w:ind w:firstLine="480"/>
        <w:jc w:val="left"/>
        <w:rPr>
          <w:szCs w:val="22"/>
        </w:rPr>
      </w:pPr>
      <w:r>
        <w:rPr>
          <w:rFonts w:hAnsi="宋体" w:hint="eastAsia"/>
          <w:szCs w:val="22"/>
        </w:rPr>
        <w:t>⑤应当使用符合标准的容器盛装危险废物，盛装危险废物的容器上必须粘贴《危险废物贮存污染控制标准》及（</w:t>
      </w:r>
      <w:r>
        <w:rPr>
          <w:szCs w:val="22"/>
        </w:rPr>
        <w:t>2013</w:t>
      </w:r>
      <w:r>
        <w:rPr>
          <w:rFonts w:hAnsi="宋体" w:hint="eastAsia"/>
          <w:szCs w:val="22"/>
        </w:rPr>
        <w:t>修改单）（</w:t>
      </w:r>
      <w:r>
        <w:rPr>
          <w:szCs w:val="22"/>
        </w:rPr>
        <w:t>GB18597-2001</w:t>
      </w:r>
      <w:r>
        <w:rPr>
          <w:rFonts w:hAnsi="宋体" w:hint="eastAsia"/>
          <w:szCs w:val="22"/>
        </w:rPr>
        <w:t>）附录</w:t>
      </w:r>
      <w:r>
        <w:rPr>
          <w:szCs w:val="22"/>
        </w:rPr>
        <w:t>A</w:t>
      </w:r>
      <w:r>
        <w:rPr>
          <w:rFonts w:hAnsi="宋体" w:hint="eastAsia"/>
          <w:szCs w:val="22"/>
        </w:rPr>
        <w:t>中所示的标签；</w:t>
      </w:r>
    </w:p>
    <w:p w:rsidR="003D77B3" w:rsidRDefault="00684F0F">
      <w:pPr>
        <w:spacing w:line="480" w:lineRule="atLeast"/>
        <w:ind w:firstLine="480"/>
        <w:jc w:val="left"/>
        <w:rPr>
          <w:szCs w:val="22"/>
        </w:rPr>
      </w:pPr>
      <w:r>
        <w:rPr>
          <w:rFonts w:hAnsi="宋体" w:hint="eastAsia"/>
          <w:szCs w:val="22"/>
        </w:rPr>
        <w:t>⑥建设单位须做好危险废物情况的记录，记录上须注明危险废物的名称、来源、数量、特性和包装容器的类别、入库日期、存放库位、废物出库日期及接受单位名称；</w:t>
      </w:r>
    </w:p>
    <w:p w:rsidR="003D77B3" w:rsidRDefault="00684F0F">
      <w:pPr>
        <w:spacing w:line="480" w:lineRule="atLeast"/>
        <w:ind w:firstLineChars="176" w:firstLine="422"/>
      </w:pPr>
      <w:r>
        <w:rPr>
          <w:rFonts w:hAnsi="宋体" w:hint="eastAsia"/>
        </w:rPr>
        <w:t>⑦必须定期对所贮存的危险废物包装容器及贮存设施进行检查，发现破损，应及时采取措施清理更换；</w:t>
      </w:r>
    </w:p>
    <w:p w:rsidR="003D77B3" w:rsidRDefault="00684F0F">
      <w:pPr>
        <w:spacing w:line="480" w:lineRule="atLeast"/>
        <w:ind w:firstLineChars="176" w:firstLine="422"/>
        <w:rPr>
          <w:rFonts w:hAnsi="宋体"/>
        </w:rPr>
      </w:pPr>
      <w:r>
        <w:rPr>
          <w:rFonts w:hAnsi="宋体" w:hint="eastAsia"/>
        </w:rPr>
        <w:t>⑧危废暂存间必须按</w:t>
      </w:r>
      <w:r>
        <w:t>GB15562.2</w:t>
      </w:r>
      <w:r>
        <w:rPr>
          <w:rFonts w:hAnsi="宋体" w:hint="eastAsia"/>
        </w:rPr>
        <w:t>的规定设置警示标志。危废暂存间周围应设置围墙或其它防护栅栏。应配备通信设备、照明设施、安全防护服装及工具，并设有应急防护设施。</w:t>
      </w:r>
    </w:p>
    <w:p w:rsidR="003D77B3" w:rsidRDefault="00684F0F">
      <w:pPr>
        <w:autoSpaceDE w:val="0"/>
        <w:autoSpaceDN w:val="0"/>
        <w:spacing w:line="480" w:lineRule="exact"/>
        <w:ind w:firstLineChars="175" w:firstLine="420"/>
        <w:jc w:val="left"/>
        <w:textAlignment w:val="auto"/>
        <w:rPr>
          <w:szCs w:val="24"/>
        </w:rPr>
      </w:pPr>
      <w:r>
        <w:rPr>
          <w:rFonts w:hint="eastAsia"/>
          <w:szCs w:val="24"/>
        </w:rPr>
        <w:t>（</w:t>
      </w:r>
      <w:r>
        <w:rPr>
          <w:rFonts w:hint="eastAsia"/>
          <w:szCs w:val="24"/>
        </w:rPr>
        <w:t>2</w:t>
      </w:r>
      <w:r>
        <w:rPr>
          <w:rFonts w:hint="eastAsia"/>
          <w:szCs w:val="24"/>
        </w:rPr>
        <w:t>）危险废物管理要求</w:t>
      </w:r>
    </w:p>
    <w:p w:rsidR="003D77B3" w:rsidRDefault="00684F0F">
      <w:pPr>
        <w:autoSpaceDE w:val="0"/>
        <w:autoSpaceDN w:val="0"/>
        <w:spacing w:line="480" w:lineRule="exact"/>
        <w:ind w:firstLineChars="175" w:firstLine="420"/>
        <w:jc w:val="left"/>
        <w:textAlignment w:val="auto"/>
        <w:rPr>
          <w:szCs w:val="24"/>
        </w:rPr>
      </w:pPr>
      <w:r>
        <w:rPr>
          <w:szCs w:val="24"/>
        </w:rPr>
        <w:t>1</w:t>
      </w:r>
      <w:r>
        <w:rPr>
          <w:rFonts w:hint="eastAsia"/>
          <w:szCs w:val="24"/>
        </w:rPr>
        <w:t>）医疗废物</w:t>
      </w:r>
    </w:p>
    <w:p w:rsidR="003D77B3" w:rsidRDefault="00684F0F">
      <w:pPr>
        <w:autoSpaceDE w:val="0"/>
        <w:autoSpaceDN w:val="0"/>
        <w:spacing w:line="480" w:lineRule="exact"/>
        <w:ind w:firstLineChars="175" w:firstLine="420"/>
        <w:jc w:val="left"/>
        <w:textAlignment w:val="auto"/>
        <w:rPr>
          <w:szCs w:val="24"/>
        </w:rPr>
      </w:pPr>
      <w:r>
        <w:rPr>
          <w:rFonts w:hint="eastAsia"/>
          <w:szCs w:val="24"/>
        </w:rPr>
        <w:t>项目运营后，医疗废物应严格按《医疗卫生机构废物管理办法》、《医疗废物集中处置技术规范（试行）》（环发</w:t>
      </w:r>
      <w:r>
        <w:rPr>
          <w:szCs w:val="24"/>
        </w:rPr>
        <w:t xml:space="preserve">[2003]206 </w:t>
      </w:r>
      <w:r>
        <w:rPr>
          <w:rFonts w:hint="eastAsia"/>
          <w:szCs w:val="24"/>
        </w:rPr>
        <w:t>号）、《医疗废物专用包装物、容器的标准和警示标识的规定》中的有关规定，对固体医疗废物进行分类收集、在各科室收集时进行预消毒处理后包装好，然后送至危险废物暂存间。</w:t>
      </w:r>
    </w:p>
    <w:p w:rsidR="003D77B3" w:rsidRDefault="00684F0F">
      <w:pPr>
        <w:autoSpaceDE w:val="0"/>
        <w:autoSpaceDN w:val="0"/>
        <w:spacing w:line="480" w:lineRule="exact"/>
        <w:ind w:firstLineChars="175" w:firstLine="420"/>
        <w:jc w:val="left"/>
        <w:textAlignment w:val="auto"/>
        <w:rPr>
          <w:szCs w:val="24"/>
        </w:rPr>
      </w:pPr>
      <w:r>
        <w:rPr>
          <w:rFonts w:hint="eastAsia"/>
          <w:szCs w:val="24"/>
        </w:rPr>
        <w:t>①医疗废物的分类</w:t>
      </w:r>
    </w:p>
    <w:p w:rsidR="003D77B3" w:rsidRDefault="00684F0F">
      <w:pPr>
        <w:autoSpaceDE w:val="0"/>
        <w:autoSpaceDN w:val="0"/>
        <w:spacing w:line="480" w:lineRule="exact"/>
        <w:ind w:firstLineChars="175" w:firstLine="420"/>
        <w:jc w:val="left"/>
        <w:textAlignment w:val="auto"/>
        <w:rPr>
          <w:szCs w:val="24"/>
        </w:rPr>
      </w:pPr>
      <w:r>
        <w:rPr>
          <w:rFonts w:hint="eastAsia"/>
          <w:szCs w:val="24"/>
        </w:rPr>
        <w:t>对医疗废物的管理应从医疗废物的产生地开始，在废物源头就地分类收集、贴标签、</w:t>
      </w:r>
      <w:r>
        <w:rPr>
          <w:rFonts w:hint="eastAsia"/>
          <w:szCs w:val="24"/>
        </w:rPr>
        <w:lastRenderedPageBreak/>
        <w:t>包装。只有在废物产生点就地分类，才能将废物分为不同类型进行正确的处理。分类应由产生废物的部门派专人负责实施，保证安全。废物产生部门应该尽可能地对废物分类，只有在情况不清楚的时候才遵循防范原则，即如果废物的种类不清楚时，将其放置在危害性最高的废物收集袋中。分类分离处置必须贯穿全过程，从产生点经过整个废物流到最终处置点，所有存储和运输方法也必须遵守这种分类分离制度。各个实验室所产生的医疗废物按要求进行分类收集、设置医疗废物收集容器与塑料袋，并在基本收集点提供废物收集的指导或警示信息。</w:t>
      </w:r>
    </w:p>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t>分类收集医疗废物的塑料袋或容器的材质、规格均应符合国家有关规定的要求。不应随地放置或丢弃医疗废物。所有工作人员均应该按照《医疗废物管理条例》及《医疗废物专用包装物、容器标准和警示标识规定》的要求及时分类收集本单元产生的医疗废物，并按照类别分置于防渗漏、防锐器穿透的专用包装物或者密闭的容器内。医疗废物专用包装物、容器，应当有明显的警示标识和警示说明。医疗废物容器在装满</w:t>
      </w:r>
      <w:r>
        <w:rPr>
          <w:rFonts w:ascii="宋体" w:hAnsiTheme="minorHAnsi" w:cs="宋体"/>
          <w:szCs w:val="24"/>
        </w:rPr>
        <w:t xml:space="preserve">3/4 </w:t>
      </w:r>
      <w:r>
        <w:rPr>
          <w:rFonts w:ascii="宋体" w:hAnsiTheme="minorHAnsi" w:cs="宋体" w:hint="eastAsia"/>
          <w:szCs w:val="24"/>
        </w:rPr>
        <w:t>时，应扎紧封闭塑料袋或封闭容器，等待转运，并及时更换新的塑料袋或容器。另外，切不可在废物袋或容器中回取医疗废物，一旦有医疗废物混入生活垃圾，混有医疗废物的生活垃圾应该按医疗废物处置，切不可以再进行回取或分拣。医疗废物中病原体的培养基、标本、保存液等高危险废物，在交医疗废物集中处置单位处置前应当就地消毒。</w:t>
      </w:r>
    </w:p>
    <w:p w:rsidR="003D77B3" w:rsidRDefault="00684F0F">
      <w:pPr>
        <w:adjustRightInd/>
        <w:spacing w:line="520" w:lineRule="exact"/>
        <w:ind w:firstLineChars="0" w:firstLine="0"/>
        <w:jc w:val="center"/>
        <w:textAlignment w:val="auto"/>
        <w:rPr>
          <w:rFonts w:eastAsia="黑体"/>
        </w:rPr>
      </w:pPr>
      <w:r>
        <w:rPr>
          <w:rFonts w:eastAsia="黑体" w:hint="eastAsia"/>
        </w:rPr>
        <w:t>表</w:t>
      </w:r>
      <w:r>
        <w:rPr>
          <w:rFonts w:eastAsia="黑体"/>
        </w:rPr>
        <w:t>5</w:t>
      </w:r>
      <w:r>
        <w:rPr>
          <w:rFonts w:eastAsia="黑体" w:hint="eastAsia"/>
        </w:rPr>
        <w:t>.2</w:t>
      </w:r>
      <w:r>
        <w:rPr>
          <w:rFonts w:eastAsia="黑体"/>
        </w:rPr>
        <w:t>-2</w:t>
      </w:r>
      <w:r>
        <w:rPr>
          <w:rFonts w:eastAsia="黑体" w:hint="eastAsia"/>
        </w:rPr>
        <w:t>4</w:t>
      </w:r>
      <w:r>
        <w:rPr>
          <w:rFonts w:eastAsia="黑体" w:hint="eastAsia"/>
        </w:rPr>
        <w:t>危险废物包装措施一览表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000"/>
        <w:gridCol w:w="2122"/>
        <w:gridCol w:w="947"/>
        <w:gridCol w:w="2134"/>
        <w:gridCol w:w="993"/>
        <w:gridCol w:w="2424"/>
      </w:tblGrid>
      <w:tr w:rsidR="003D77B3">
        <w:trPr>
          <w:trHeight w:val="340"/>
          <w:jc w:val="center"/>
        </w:trPr>
        <w:tc>
          <w:tcPr>
            <w:tcW w:w="520" w:type="pct"/>
            <w:tcBorders>
              <w:top w:val="single" w:sz="12" w:space="0" w:color="000000"/>
              <w:left w:val="single" w:sz="12"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编号</w:t>
            </w:r>
          </w:p>
        </w:tc>
        <w:tc>
          <w:tcPr>
            <w:tcW w:w="1103"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废物名称</w:t>
            </w:r>
          </w:p>
        </w:tc>
        <w:tc>
          <w:tcPr>
            <w:tcW w:w="492"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形态</w:t>
            </w:r>
          </w:p>
        </w:tc>
        <w:tc>
          <w:tcPr>
            <w:tcW w:w="1109" w:type="pct"/>
            <w:tcBorders>
              <w:top w:val="single" w:sz="12"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危险废物代码</w:t>
            </w:r>
          </w:p>
        </w:tc>
        <w:tc>
          <w:tcPr>
            <w:tcW w:w="516" w:type="pct"/>
            <w:tcBorders>
              <w:top w:val="single" w:sz="12"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危险特性</w:t>
            </w:r>
          </w:p>
        </w:tc>
        <w:tc>
          <w:tcPr>
            <w:tcW w:w="1260" w:type="pct"/>
            <w:tcBorders>
              <w:top w:val="single" w:sz="12"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包装措施</w:t>
            </w:r>
          </w:p>
        </w:tc>
      </w:tr>
      <w:tr w:rsidR="003D77B3">
        <w:trPr>
          <w:trHeight w:val="340"/>
          <w:jc w:val="center"/>
        </w:trPr>
        <w:tc>
          <w:tcPr>
            <w:tcW w:w="520" w:type="pct"/>
            <w:vMerge w:val="restart"/>
            <w:tcBorders>
              <w:top w:val="single" w:sz="6" w:space="0" w:color="000000"/>
              <w:left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S1</w:t>
            </w: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定期更换的废高效过滤器</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c>
          <w:tcPr>
            <w:tcW w:w="1260" w:type="pct"/>
            <w:vMerge w:val="restart"/>
            <w:tcBorders>
              <w:top w:val="single" w:sz="6" w:space="0" w:color="000000"/>
              <w:left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固态医疗废物采用聚乙烯（</w:t>
            </w:r>
            <w:r>
              <w:rPr>
                <w:rFonts w:hint="eastAsia"/>
                <w:sz w:val="21"/>
              </w:rPr>
              <w:t>PE</w:t>
            </w:r>
            <w:r>
              <w:rPr>
                <w:rFonts w:hint="eastAsia"/>
                <w:sz w:val="21"/>
              </w:rPr>
              <w:t>）包装袋最大容积为</w:t>
            </w:r>
            <w:r>
              <w:rPr>
                <w:rFonts w:hint="eastAsia"/>
                <w:sz w:val="21"/>
              </w:rPr>
              <w:t>0.1m</w:t>
            </w:r>
            <w:r>
              <w:rPr>
                <w:rFonts w:hint="eastAsia"/>
                <w:sz w:val="21"/>
                <w:vertAlign w:val="superscript"/>
              </w:rPr>
              <w:t>3</w:t>
            </w:r>
            <w:r>
              <w:rPr>
                <w:rFonts w:hint="eastAsia"/>
                <w:sz w:val="21"/>
              </w:rPr>
              <w:t>,</w:t>
            </w:r>
            <w:r>
              <w:rPr>
                <w:rFonts w:hint="eastAsia"/>
                <w:sz w:val="21"/>
              </w:rPr>
              <w:t>包装袋的颜色为黄色，并有盛装医疗废物类型的文字说明，如盛装感染性废物，应在包装袋上加注“感染性废物”字样；化学试剂废液采用聚乙烯</w:t>
            </w:r>
            <w:r>
              <w:rPr>
                <w:rFonts w:hint="eastAsia"/>
                <w:sz w:val="21"/>
              </w:rPr>
              <w:t>PE</w:t>
            </w:r>
            <w:r>
              <w:rPr>
                <w:rFonts w:hint="eastAsia"/>
                <w:sz w:val="21"/>
              </w:rPr>
              <w:t>塑料桶容器包装</w:t>
            </w:r>
          </w:p>
        </w:tc>
      </w:tr>
      <w:tr w:rsidR="003D77B3">
        <w:trPr>
          <w:trHeight w:val="340"/>
          <w:jc w:val="center"/>
        </w:trPr>
        <w:tc>
          <w:tcPr>
            <w:tcW w:w="520" w:type="pct"/>
            <w:vMerge/>
            <w:tcBorders>
              <w:left w:val="single" w:sz="12" w:space="0" w:color="000000"/>
              <w:right w:val="single" w:sz="6" w:space="0" w:color="000000"/>
            </w:tcBorders>
            <w:vAlign w:val="center"/>
          </w:tcPr>
          <w:p w:rsidR="003D77B3" w:rsidRDefault="003D77B3">
            <w:pPr>
              <w:tabs>
                <w:tab w:val="left" w:pos="3555"/>
              </w:tabs>
              <w:spacing w:line="240" w:lineRule="auto"/>
              <w:ind w:firstLineChars="0" w:firstLine="0"/>
              <w:jc w:val="center"/>
              <w:rPr>
                <w:kern w:val="2"/>
                <w:sz w:val="21"/>
                <w:szCs w:val="21"/>
              </w:rPr>
            </w:pP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废培养基、废一次性实验用品、废标本、多余样品</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c>
          <w:tcPr>
            <w:tcW w:w="1260" w:type="pct"/>
            <w:vMerge/>
            <w:tcBorders>
              <w:left w:val="single" w:sz="6" w:space="0" w:color="000000"/>
              <w:right w:val="single" w:sz="12" w:space="0" w:color="000000"/>
            </w:tcBorders>
            <w:vAlign w:val="center"/>
          </w:tcPr>
          <w:p w:rsidR="003D77B3" w:rsidRDefault="003D77B3">
            <w:pPr>
              <w:spacing w:line="240" w:lineRule="auto"/>
              <w:ind w:firstLineChars="0" w:firstLine="0"/>
              <w:jc w:val="center"/>
              <w:rPr>
                <w:sz w:val="21"/>
              </w:rPr>
            </w:pPr>
          </w:p>
        </w:tc>
      </w:tr>
      <w:tr w:rsidR="003D77B3">
        <w:trPr>
          <w:trHeight w:val="340"/>
          <w:jc w:val="center"/>
        </w:trPr>
        <w:tc>
          <w:tcPr>
            <w:tcW w:w="520" w:type="pct"/>
            <w:vMerge/>
            <w:tcBorders>
              <w:left w:val="single" w:sz="12" w:space="0" w:color="000000"/>
              <w:bottom w:val="single" w:sz="6" w:space="0" w:color="000000"/>
              <w:right w:val="single" w:sz="6" w:space="0" w:color="000000"/>
            </w:tcBorders>
            <w:vAlign w:val="center"/>
          </w:tcPr>
          <w:p w:rsidR="003D77B3" w:rsidRDefault="003D77B3">
            <w:pPr>
              <w:tabs>
                <w:tab w:val="left" w:pos="3555"/>
              </w:tabs>
              <w:adjustRightInd/>
              <w:spacing w:line="240" w:lineRule="auto"/>
              <w:ind w:firstLineChars="0" w:firstLine="0"/>
              <w:jc w:val="center"/>
              <w:textAlignment w:val="auto"/>
              <w:rPr>
                <w:kern w:val="2"/>
                <w:sz w:val="21"/>
                <w:szCs w:val="21"/>
              </w:rPr>
            </w:pP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831-005-01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c>
          <w:tcPr>
            <w:tcW w:w="1260" w:type="pct"/>
            <w:vMerge/>
            <w:tcBorders>
              <w:left w:val="single" w:sz="6" w:space="0" w:color="000000"/>
              <w:right w:val="single" w:sz="12" w:space="0" w:color="000000"/>
            </w:tcBorders>
            <w:vAlign w:val="center"/>
          </w:tcPr>
          <w:p w:rsidR="003D77B3" w:rsidRDefault="003D77B3">
            <w:pPr>
              <w:spacing w:line="240" w:lineRule="auto"/>
              <w:ind w:firstLineChars="0" w:firstLine="0"/>
              <w:jc w:val="center"/>
              <w:rPr>
                <w:sz w:val="21"/>
              </w:rPr>
            </w:pPr>
          </w:p>
        </w:tc>
      </w:tr>
      <w:tr w:rsidR="003D77B3">
        <w:trPr>
          <w:trHeight w:val="340"/>
          <w:jc w:val="center"/>
        </w:trPr>
        <w:tc>
          <w:tcPr>
            <w:tcW w:w="520" w:type="pct"/>
            <w:vMerge w:val="restart"/>
            <w:tcBorders>
              <w:top w:val="single" w:sz="6" w:space="0" w:color="000000"/>
              <w:left w:val="single" w:sz="12"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2</w:t>
            </w: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化学试剂废液</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液态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831-004-01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化学性废物</w:t>
            </w:r>
          </w:p>
        </w:tc>
        <w:tc>
          <w:tcPr>
            <w:tcW w:w="1260" w:type="pct"/>
            <w:vMerge/>
            <w:tcBorders>
              <w:left w:val="single" w:sz="6" w:space="0" w:color="000000"/>
              <w:right w:val="single" w:sz="12" w:space="0" w:color="000000"/>
            </w:tcBorders>
            <w:vAlign w:val="center"/>
          </w:tcPr>
          <w:p w:rsidR="003D77B3" w:rsidRDefault="003D77B3">
            <w:pPr>
              <w:spacing w:line="240" w:lineRule="auto"/>
              <w:ind w:firstLineChars="0" w:firstLine="0"/>
              <w:jc w:val="center"/>
              <w:rPr>
                <w:sz w:val="21"/>
              </w:rPr>
            </w:pPr>
          </w:p>
        </w:tc>
      </w:tr>
      <w:tr w:rsidR="003D77B3">
        <w:trPr>
          <w:trHeight w:val="340"/>
          <w:jc w:val="center"/>
        </w:trPr>
        <w:tc>
          <w:tcPr>
            <w:tcW w:w="520" w:type="pct"/>
            <w:vMerge/>
            <w:tcBorders>
              <w:left w:val="single" w:sz="12" w:space="0" w:color="000000"/>
              <w:bottom w:val="single" w:sz="6" w:space="0" w:color="000000"/>
              <w:right w:val="single" w:sz="6" w:space="0" w:color="000000"/>
            </w:tcBorders>
            <w:vAlign w:val="center"/>
          </w:tcPr>
          <w:p w:rsidR="003D77B3" w:rsidRDefault="003D77B3">
            <w:pPr>
              <w:tabs>
                <w:tab w:val="left" w:pos="3555"/>
              </w:tabs>
              <w:adjustRightInd/>
              <w:spacing w:line="240" w:lineRule="auto"/>
              <w:ind w:firstLineChars="0" w:firstLine="0"/>
              <w:jc w:val="center"/>
              <w:textAlignment w:val="auto"/>
              <w:rPr>
                <w:kern w:val="2"/>
                <w:sz w:val="21"/>
                <w:szCs w:val="21"/>
              </w:rPr>
            </w:pP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固态、液态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spacing w:line="240" w:lineRule="auto"/>
              <w:ind w:firstLineChars="0" w:firstLine="0"/>
              <w:jc w:val="center"/>
              <w:rPr>
                <w:sz w:val="21"/>
              </w:rPr>
            </w:pPr>
            <w:r>
              <w:rPr>
                <w:sz w:val="21"/>
              </w:rPr>
              <w:t>HW01</w:t>
            </w:r>
            <w:r>
              <w:rPr>
                <w:rFonts w:hint="eastAsia"/>
                <w:sz w:val="21"/>
              </w:rPr>
              <w:t>医疗废物（废物代码：</w:t>
            </w:r>
            <w:r>
              <w:rPr>
                <w:rFonts w:hint="eastAsia"/>
                <w:sz w:val="21"/>
              </w:rPr>
              <w:t>831-001-01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spacing w:line="240" w:lineRule="auto"/>
              <w:ind w:firstLineChars="0" w:firstLine="0"/>
              <w:jc w:val="center"/>
              <w:rPr>
                <w:sz w:val="21"/>
              </w:rPr>
            </w:pPr>
            <w:r>
              <w:rPr>
                <w:rFonts w:hint="eastAsia"/>
                <w:sz w:val="21"/>
              </w:rPr>
              <w:t>感染性废物</w:t>
            </w:r>
          </w:p>
        </w:tc>
        <w:tc>
          <w:tcPr>
            <w:tcW w:w="1260" w:type="pct"/>
            <w:vMerge/>
            <w:tcBorders>
              <w:left w:val="single" w:sz="6" w:space="0" w:color="000000"/>
              <w:bottom w:val="single" w:sz="6" w:space="0" w:color="000000"/>
              <w:right w:val="single" w:sz="12" w:space="0" w:color="000000"/>
            </w:tcBorders>
            <w:vAlign w:val="center"/>
          </w:tcPr>
          <w:p w:rsidR="003D77B3" w:rsidRDefault="003D77B3">
            <w:pPr>
              <w:spacing w:line="240" w:lineRule="auto"/>
              <w:ind w:firstLineChars="0" w:firstLine="0"/>
              <w:jc w:val="center"/>
              <w:rPr>
                <w:sz w:val="21"/>
              </w:rPr>
            </w:pPr>
          </w:p>
        </w:tc>
      </w:tr>
      <w:tr w:rsidR="003D77B3">
        <w:trPr>
          <w:trHeight w:val="340"/>
          <w:jc w:val="center"/>
        </w:trPr>
        <w:tc>
          <w:tcPr>
            <w:tcW w:w="520" w:type="pct"/>
            <w:tcBorders>
              <w:top w:val="single" w:sz="6" w:space="0" w:color="000000"/>
              <w:left w:val="single" w:sz="12"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3</w:t>
            </w: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污水处理站污泥</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sz w:val="21"/>
              </w:rPr>
              <w:t>HW01</w:t>
            </w:r>
            <w:r>
              <w:rPr>
                <w:rFonts w:hint="eastAsia"/>
                <w:sz w:val="21"/>
              </w:rPr>
              <w:t>医疗废物（废物代码：</w:t>
            </w:r>
            <w:r>
              <w:rPr>
                <w:rFonts w:hint="eastAsia"/>
                <w:sz w:val="21"/>
              </w:rPr>
              <w:t>831-001-01</w:t>
            </w:r>
            <w:r>
              <w:rPr>
                <w:rFonts w:hint="eastAsia"/>
                <w:sz w:val="21"/>
              </w:rPr>
              <w:t>）</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rFonts w:hint="eastAsia"/>
                <w:sz w:val="21"/>
              </w:rPr>
              <w:t>感染性废物</w:t>
            </w:r>
          </w:p>
        </w:tc>
        <w:tc>
          <w:tcPr>
            <w:tcW w:w="1260"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sz w:val="21"/>
              </w:rPr>
            </w:pPr>
            <w:r>
              <w:rPr>
                <w:rFonts w:hint="eastAsia"/>
                <w:sz w:val="21"/>
              </w:rPr>
              <w:t>污水处理站污泥采用复合塑料编织袋</w:t>
            </w:r>
          </w:p>
        </w:tc>
      </w:tr>
      <w:tr w:rsidR="003D77B3">
        <w:trPr>
          <w:trHeight w:val="340"/>
          <w:jc w:val="center"/>
        </w:trPr>
        <w:tc>
          <w:tcPr>
            <w:tcW w:w="520" w:type="pct"/>
            <w:tcBorders>
              <w:top w:val="single" w:sz="6" w:space="0" w:color="000000"/>
              <w:left w:val="single" w:sz="12"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kern w:val="2"/>
                <w:sz w:val="21"/>
                <w:szCs w:val="21"/>
              </w:rPr>
            </w:pPr>
            <w:r>
              <w:rPr>
                <w:kern w:val="2"/>
                <w:sz w:val="21"/>
                <w:szCs w:val="21"/>
              </w:rPr>
              <w:t>S</w:t>
            </w:r>
            <w:r>
              <w:rPr>
                <w:rFonts w:hint="eastAsia"/>
                <w:kern w:val="2"/>
                <w:sz w:val="21"/>
                <w:szCs w:val="21"/>
              </w:rPr>
              <w:t>4</w:t>
            </w:r>
          </w:p>
        </w:tc>
        <w:tc>
          <w:tcPr>
            <w:tcW w:w="1103"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废活性炭</w:t>
            </w:r>
          </w:p>
        </w:tc>
        <w:tc>
          <w:tcPr>
            <w:tcW w:w="492" w:type="pct"/>
            <w:tcBorders>
              <w:top w:val="single" w:sz="6" w:space="0" w:color="000000"/>
              <w:left w:val="single" w:sz="6" w:space="0" w:color="000000"/>
              <w:bottom w:val="single" w:sz="6" w:space="0" w:color="000000"/>
              <w:right w:val="single" w:sz="6" w:space="0" w:color="000000"/>
            </w:tcBorders>
            <w:vAlign w:val="center"/>
          </w:tcPr>
          <w:p w:rsidR="003D77B3" w:rsidRDefault="00684F0F">
            <w:pPr>
              <w:adjustRightInd/>
              <w:spacing w:line="240" w:lineRule="auto"/>
              <w:ind w:firstLineChars="0" w:firstLine="0"/>
              <w:jc w:val="center"/>
              <w:textAlignment w:val="auto"/>
              <w:rPr>
                <w:sz w:val="21"/>
                <w:szCs w:val="21"/>
              </w:rPr>
            </w:pPr>
            <w:r>
              <w:rPr>
                <w:rFonts w:hint="eastAsia"/>
                <w:sz w:val="21"/>
                <w:szCs w:val="21"/>
              </w:rPr>
              <w:t>固态</w:t>
            </w:r>
          </w:p>
        </w:tc>
        <w:tc>
          <w:tcPr>
            <w:tcW w:w="1109" w:type="pct"/>
            <w:tcBorders>
              <w:top w:val="single" w:sz="6" w:space="0" w:color="000000"/>
              <w:left w:val="single" w:sz="6" w:space="0" w:color="000000"/>
              <w:bottom w:val="single" w:sz="6" w:space="0" w:color="000000"/>
              <w:right w:val="single" w:sz="6" w:space="0" w:color="000000"/>
            </w:tcBorders>
            <w:vAlign w:val="center"/>
          </w:tcPr>
          <w:p w:rsidR="003D77B3" w:rsidRDefault="00684F0F">
            <w:pPr>
              <w:tabs>
                <w:tab w:val="left" w:pos="3555"/>
              </w:tabs>
              <w:adjustRightInd/>
              <w:spacing w:line="240" w:lineRule="auto"/>
              <w:ind w:firstLineChars="0" w:firstLine="0"/>
              <w:jc w:val="center"/>
              <w:textAlignment w:val="auto"/>
              <w:rPr>
                <w:sz w:val="21"/>
              </w:rPr>
            </w:pPr>
            <w:r>
              <w:rPr>
                <w:sz w:val="21"/>
              </w:rPr>
              <w:t>HW49</w:t>
            </w:r>
            <w:r>
              <w:rPr>
                <w:rFonts w:hint="eastAsia"/>
                <w:sz w:val="21"/>
              </w:rPr>
              <w:t>其他废物</w:t>
            </w:r>
          </w:p>
        </w:tc>
        <w:tc>
          <w:tcPr>
            <w:tcW w:w="516"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rFonts w:hint="eastAsia"/>
                <w:iCs/>
                <w:kern w:val="2"/>
                <w:sz w:val="21"/>
                <w:szCs w:val="21"/>
              </w:rPr>
              <w:t>/</w:t>
            </w:r>
          </w:p>
        </w:tc>
        <w:tc>
          <w:tcPr>
            <w:tcW w:w="1260" w:type="pct"/>
            <w:tcBorders>
              <w:top w:val="single" w:sz="6" w:space="0" w:color="000000"/>
              <w:left w:val="single" w:sz="6" w:space="0" w:color="000000"/>
              <w:bottom w:val="single" w:sz="6" w:space="0" w:color="000000"/>
              <w:right w:val="single" w:sz="12" w:space="0" w:color="000000"/>
            </w:tcBorders>
            <w:vAlign w:val="center"/>
          </w:tcPr>
          <w:p w:rsidR="003D77B3" w:rsidRDefault="00684F0F">
            <w:pPr>
              <w:adjustRightInd/>
              <w:spacing w:line="240" w:lineRule="auto"/>
              <w:ind w:firstLineChars="0" w:firstLine="0"/>
              <w:jc w:val="center"/>
              <w:textAlignment w:val="auto"/>
              <w:rPr>
                <w:iCs/>
                <w:kern w:val="2"/>
                <w:sz w:val="21"/>
                <w:szCs w:val="21"/>
              </w:rPr>
            </w:pPr>
            <w:r>
              <w:rPr>
                <w:rFonts w:hint="eastAsia"/>
                <w:sz w:val="21"/>
              </w:rPr>
              <w:t>采用聚乙烯（</w:t>
            </w:r>
            <w:r>
              <w:rPr>
                <w:rFonts w:hint="eastAsia"/>
                <w:sz w:val="21"/>
              </w:rPr>
              <w:t>PE</w:t>
            </w:r>
            <w:r>
              <w:rPr>
                <w:rFonts w:hint="eastAsia"/>
                <w:sz w:val="21"/>
              </w:rPr>
              <w:t>）包装袋</w:t>
            </w:r>
          </w:p>
        </w:tc>
      </w:tr>
    </w:tbl>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lastRenderedPageBreak/>
        <w:t>②医疗废物暂存</w:t>
      </w:r>
    </w:p>
    <w:p w:rsidR="003D77B3" w:rsidRDefault="00684F0F">
      <w:pPr>
        <w:autoSpaceDE w:val="0"/>
        <w:autoSpaceDN w:val="0"/>
        <w:spacing w:line="400" w:lineRule="exact"/>
        <w:ind w:firstLine="480"/>
        <w:jc w:val="left"/>
      </w:pPr>
      <w:r>
        <w:t>医疗机构排污单位必须建有规范的医疗废物暂存间，医疗废物暂存间的建设与管理应符合《</w:t>
      </w:r>
      <w:r>
        <w:t xml:space="preserve">GB 18597 </w:t>
      </w:r>
      <w:r>
        <w:t>危险废物贮存污染控制标准》的要求。</w:t>
      </w:r>
    </w:p>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t>医疗废物存放要远离办公区、食堂、人员活动密集区，方便医疗废物的装卸、装卸人员及运送车辆的出入。医疗废物暂存间应派专人管理，采取双人管理，禁止陌生人进入。根据《医疗废物集中处置技术规范（试行）》的规定，医疗废物低温暂存，暂存温度应做到低于</w:t>
      </w:r>
      <w:r>
        <w:rPr>
          <w:rFonts w:ascii="宋体" w:hAnsiTheme="minorHAnsi" w:cs="宋体"/>
          <w:szCs w:val="24"/>
        </w:rPr>
        <w:t>20</w:t>
      </w:r>
      <w:r>
        <w:rPr>
          <w:rFonts w:ascii="宋体" w:hAnsiTheme="minorHAnsi" w:cs="宋体" w:hint="eastAsia"/>
          <w:szCs w:val="24"/>
        </w:rPr>
        <w:t>°</w:t>
      </w:r>
      <w:r>
        <w:rPr>
          <w:rFonts w:ascii="宋体" w:hAnsiTheme="minorHAnsi" w:cs="宋体"/>
          <w:szCs w:val="24"/>
        </w:rPr>
        <w:t>C</w:t>
      </w:r>
      <w:r>
        <w:rPr>
          <w:rFonts w:ascii="宋体" w:hAnsiTheme="minorHAnsi" w:cs="宋体" w:hint="eastAsia"/>
          <w:szCs w:val="24"/>
        </w:rPr>
        <w:t>，且最长存放时间不超过</w:t>
      </w:r>
      <w:r>
        <w:rPr>
          <w:rFonts w:ascii="宋体" w:hAnsiTheme="minorHAnsi" w:cs="宋体"/>
          <w:szCs w:val="24"/>
        </w:rPr>
        <w:t xml:space="preserve">48 </w:t>
      </w:r>
      <w:r>
        <w:rPr>
          <w:rFonts w:ascii="宋体" w:hAnsiTheme="minorHAnsi" w:cs="宋体" w:hint="eastAsia"/>
          <w:szCs w:val="24"/>
        </w:rPr>
        <w:t>小时。</w:t>
      </w:r>
    </w:p>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t>本项目医疗废物存放于危险废物暂存间内，应有坚固的防渗透地基，能较好的排水，容易清洗，有供水系统；便于医疗废物收集车辆进入；容易定时清洗和消毒，产生的废水应采用管道直接排入本院的污水处理站，危险废物暂存间排水管道不能与城市的下水道系统相连；防止鸟类和昆虫进入，照明和通风效果好。</w:t>
      </w:r>
    </w:p>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t>③医疗废物的转运</w:t>
      </w:r>
    </w:p>
    <w:p w:rsidR="003D77B3" w:rsidRDefault="00684F0F">
      <w:pPr>
        <w:autoSpaceDE w:val="0"/>
        <w:autoSpaceDN w:val="0"/>
        <w:spacing w:line="480" w:lineRule="exact"/>
        <w:ind w:firstLine="480"/>
        <w:jc w:val="left"/>
      </w:pPr>
      <w:r>
        <w:t>医疗废物转移过程中执行《医疗废物集中处置技术规范（试行）》，废药物、药品和污水处理站污泥转移处置过程中执行《危险废物转移联单管理办法》</w:t>
      </w:r>
      <w:r>
        <w:rPr>
          <w:rFonts w:hint="eastAsia"/>
        </w:rPr>
        <w:t>。</w:t>
      </w:r>
    </w:p>
    <w:p w:rsidR="003D77B3" w:rsidRDefault="00684F0F">
      <w:pPr>
        <w:autoSpaceDE w:val="0"/>
        <w:autoSpaceDN w:val="0"/>
        <w:spacing w:line="480" w:lineRule="exact"/>
        <w:ind w:firstLineChars="175" w:firstLine="420"/>
        <w:jc w:val="left"/>
        <w:textAlignment w:val="auto"/>
        <w:rPr>
          <w:rFonts w:ascii="宋体" w:hAnsiTheme="minorHAnsi" w:cs="宋体"/>
          <w:szCs w:val="24"/>
        </w:rPr>
      </w:pPr>
      <w:r>
        <w:rPr>
          <w:rFonts w:ascii="宋体" w:hAnsiTheme="minorHAnsi" w:cs="宋体" w:hint="eastAsia"/>
          <w:szCs w:val="24"/>
        </w:rPr>
        <w:t>医疗废物的转运应由专人负责，利用专用的收集车，定期到各实验室收集医疗废物，</w:t>
      </w:r>
      <w:r>
        <w:rPr>
          <w:rFonts w:hint="eastAsia"/>
          <w:szCs w:val="24"/>
        </w:rPr>
        <w:t>在各科室收集时进行预消毒处理后包装好，</w:t>
      </w:r>
      <w:r>
        <w:rPr>
          <w:rFonts w:ascii="宋体" w:hAnsiTheme="minorHAnsi" w:cs="宋体" w:hint="eastAsia"/>
          <w:szCs w:val="24"/>
        </w:rPr>
        <w:t>每天一次，日产日清，确保产生点不积累医疗废物。疾控中心内规划内部医疗废物的具体运输路线，尽量减少废物通过其他的清洁区。转运医疗废物的车辆应便于装卸、防止外溢，加盖便于密闭转运，转运车辆应每日清洗与消毒。转运路线应该选择专用的污物通道，选择较偏僻、行人少、不接近食堂等区域的路线，并尽量选择人流少的时段转运，转运过程中正确装卸，避免遗撒。转运工作人员做好个人保护措施。</w:t>
      </w:r>
    </w:p>
    <w:p w:rsidR="003D77B3" w:rsidRDefault="007D2CD7">
      <w:pPr>
        <w:autoSpaceDE w:val="0"/>
        <w:autoSpaceDN w:val="0"/>
        <w:spacing w:line="240" w:lineRule="auto"/>
        <w:ind w:firstLineChars="0" w:firstLine="0"/>
        <w:jc w:val="center"/>
        <w:textAlignment w:val="auto"/>
        <w:rPr>
          <w:rFonts w:ascii="宋体" w:hAnsiTheme="minorHAnsi" w:cs="宋体"/>
          <w:szCs w:val="24"/>
        </w:rPr>
      </w:pPr>
      <w:r>
        <w:rPr>
          <w:rFonts w:ascii="宋体" w:hAnsiTheme="minorHAnsi" w:cs="宋体"/>
          <w:szCs w:val="24"/>
        </w:rPr>
      </w:r>
      <w:r>
        <w:rPr>
          <w:rFonts w:ascii="宋体" w:hAnsiTheme="minorHAnsi" w:cs="宋体"/>
          <w:szCs w:val="24"/>
        </w:rPr>
        <w:pict>
          <v:group id="_x0000_s1288" editas="canvas" style="width:386.25pt;height:211.25pt;mso-position-horizontal-relative:char;mso-position-vertical-relative:line" coordorigin="2259,3953" coordsize="7725,4225">
            <v:shape id="_x0000_s1287" type="#_x0000_t75" style="position:absolute;left:2259;top:3953;width:7725;height:4225" o:preferrelative="f">
              <o:lock v:ext="edit" text="t"/>
            </v:shape>
            <v:rect id="_x0000_s1289" style="position:absolute;left:2938;top:4046;width:6222;height:4132"/>
            <v:rect id="_x0000_s1290" style="position:absolute;left:3456;top:4333;width:1711;height:1877">
              <v:textbox>
                <w:txbxContent>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r>
                      <w:rPr>
                        <w:sz w:val="21"/>
                        <w:szCs w:val="21"/>
                      </w:rPr>
                      <w:t>医疗废物暂存区</w:t>
                    </w:r>
                    <w:r>
                      <w:rPr>
                        <w:rFonts w:hint="eastAsia"/>
                        <w:sz w:val="21"/>
                        <w:szCs w:val="21"/>
                      </w:rPr>
                      <w:t>（固体）</w:t>
                    </w:r>
                  </w:p>
                </w:txbxContent>
              </v:textbox>
            </v:rect>
            <v:rect id="_x0000_s1291" style="position:absolute;left:5237;top:4331;width:1024;height:1879">
              <v:textbox>
                <w:txbxContent>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r>
                      <w:rPr>
                        <w:sz w:val="21"/>
                        <w:szCs w:val="21"/>
                      </w:rPr>
                      <w:t>医疗废物暂存区</w:t>
                    </w:r>
                    <w:r>
                      <w:rPr>
                        <w:rFonts w:hint="eastAsia"/>
                        <w:sz w:val="21"/>
                        <w:szCs w:val="21"/>
                      </w:rPr>
                      <w:t>（液体）</w:t>
                    </w:r>
                  </w:p>
                </w:txbxContent>
              </v:textbox>
            </v:rect>
            <v:rect id="_x0000_s1292" style="position:absolute;left:6405;top:4333;width:2337;height:1877">
              <v:textbox>
                <w:txbxContent>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r>
                      <w:rPr>
                        <w:rFonts w:hint="eastAsia"/>
                        <w:sz w:val="21"/>
                        <w:szCs w:val="21"/>
                      </w:rPr>
                      <w:t>污水处理站</w:t>
                    </w:r>
                  </w:p>
                  <w:p w:rsidR="004B1AF0" w:rsidRDefault="004B1AF0">
                    <w:pPr>
                      <w:spacing w:line="240" w:lineRule="auto"/>
                      <w:ind w:firstLineChars="0" w:firstLine="0"/>
                      <w:jc w:val="center"/>
                      <w:rPr>
                        <w:sz w:val="21"/>
                        <w:szCs w:val="21"/>
                      </w:rPr>
                    </w:pPr>
                    <w:r>
                      <w:rPr>
                        <w:sz w:val="21"/>
                        <w:szCs w:val="21"/>
                      </w:rPr>
                      <w:t>污泥暂存区</w:t>
                    </w:r>
                  </w:p>
                </w:txbxContent>
              </v:textbox>
            </v:rect>
            <v:rect id="_x0000_s1293" style="position:absolute;left:3451;top:6462;width:1627;height:1213">
              <v:textbox>
                <w:txbxContent>
                  <w:p w:rsidR="004B1AF0" w:rsidRDefault="004B1AF0">
                    <w:pPr>
                      <w:spacing w:line="240" w:lineRule="auto"/>
                      <w:ind w:firstLineChars="0" w:firstLine="0"/>
                      <w:jc w:val="center"/>
                      <w:rPr>
                        <w:sz w:val="21"/>
                        <w:szCs w:val="21"/>
                      </w:rPr>
                    </w:pPr>
                  </w:p>
                  <w:p w:rsidR="004B1AF0" w:rsidRDefault="004B1AF0">
                    <w:pPr>
                      <w:spacing w:line="240" w:lineRule="auto"/>
                      <w:ind w:firstLineChars="0" w:firstLine="0"/>
                      <w:jc w:val="center"/>
                      <w:rPr>
                        <w:sz w:val="21"/>
                        <w:szCs w:val="21"/>
                      </w:rPr>
                    </w:pPr>
                    <w:r>
                      <w:rPr>
                        <w:rFonts w:hint="eastAsia"/>
                        <w:sz w:val="21"/>
                        <w:szCs w:val="21"/>
                      </w:rPr>
                      <w:t>废活性炭</w:t>
                    </w:r>
                  </w:p>
                  <w:p w:rsidR="004B1AF0" w:rsidRDefault="004B1AF0">
                    <w:pPr>
                      <w:spacing w:line="240" w:lineRule="auto"/>
                      <w:ind w:firstLineChars="0" w:firstLine="0"/>
                      <w:jc w:val="center"/>
                      <w:rPr>
                        <w:sz w:val="21"/>
                        <w:szCs w:val="21"/>
                      </w:rPr>
                    </w:pPr>
                    <w:r>
                      <w:rPr>
                        <w:sz w:val="21"/>
                        <w:szCs w:val="21"/>
                      </w:rPr>
                      <w:t>暂存区</w:t>
                    </w:r>
                  </w:p>
                </w:txbxContent>
              </v:textbox>
            </v:rect>
            <v:rect id="_x0000_s1294" style="position:absolute;left:3210;top:4183;width:5665;height:3845">
              <v:fill opacity="0"/>
            </v:rect>
            <v:rect id="_x0000_s1295" style="position:absolute;left:3114;top:4087;width:5866;height:4036">
              <v:fill opacity="0"/>
              <o:lock v:ext="edit" aspectratio="t"/>
            </v:rect>
            <w10:wrap type="none"/>
            <w10:anchorlock/>
          </v:group>
        </w:pict>
      </w:r>
    </w:p>
    <w:p w:rsidR="003D77B3" w:rsidRDefault="00684F0F">
      <w:pPr>
        <w:autoSpaceDE w:val="0"/>
        <w:autoSpaceDN w:val="0"/>
        <w:spacing w:line="480" w:lineRule="exact"/>
        <w:ind w:firstLineChars="0" w:firstLine="0"/>
        <w:jc w:val="center"/>
        <w:textAlignment w:val="auto"/>
        <w:rPr>
          <w:rFonts w:ascii="宋体" w:hAnsiTheme="minorHAnsi" w:cs="宋体"/>
          <w:szCs w:val="24"/>
        </w:rPr>
      </w:pPr>
      <w:r>
        <w:rPr>
          <w:rFonts w:ascii="宋体" w:hAnsiTheme="minorHAnsi" w:cs="宋体" w:hint="eastAsia"/>
          <w:szCs w:val="24"/>
        </w:rPr>
        <w:t>图5.2-1  危废暂存间平面布置图</w:t>
      </w:r>
    </w:p>
    <w:p w:rsidR="003D77B3" w:rsidRDefault="00684F0F">
      <w:pPr>
        <w:autoSpaceDE w:val="0"/>
        <w:autoSpaceDN w:val="0"/>
        <w:spacing w:line="240" w:lineRule="auto"/>
        <w:ind w:firstLineChars="0" w:firstLine="0"/>
        <w:jc w:val="center"/>
        <w:textAlignment w:val="auto"/>
        <w:rPr>
          <w:rFonts w:ascii="宋体" w:hAnsiTheme="minorHAnsi" w:cs="宋体"/>
          <w:szCs w:val="24"/>
        </w:rPr>
      </w:pPr>
      <w:r>
        <w:rPr>
          <w:noProof/>
        </w:rPr>
        <w:drawing>
          <wp:inline distT="0" distB="0" distL="0" distR="0">
            <wp:extent cx="3586480" cy="2202815"/>
            <wp:effectExtent l="19050" t="0" r="0" b="0"/>
            <wp:docPr id="30104" name="图片 74" descr="一般污染区防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 name="图片 74" descr="一般污染区防渗"/>
                    <pic:cNvPicPr>
                      <a:picLocks noChangeAspect="1" noChangeArrowheads="1"/>
                    </pic:cNvPicPr>
                  </pic:nvPicPr>
                  <pic:blipFill>
                    <a:blip r:embed="rId88" cstate="print"/>
                    <a:srcRect/>
                    <a:stretch>
                      <a:fillRect/>
                    </a:stretch>
                  </pic:blipFill>
                  <pic:spPr>
                    <a:xfrm>
                      <a:off x="0" y="0"/>
                      <a:ext cx="3586480" cy="2203131"/>
                    </a:xfrm>
                    <a:prstGeom prst="rect">
                      <a:avLst/>
                    </a:prstGeom>
                    <a:noFill/>
                  </pic:spPr>
                </pic:pic>
              </a:graphicData>
            </a:graphic>
          </wp:inline>
        </w:drawing>
      </w:r>
    </w:p>
    <w:p w:rsidR="003D77B3" w:rsidRDefault="00684F0F">
      <w:pPr>
        <w:autoSpaceDE w:val="0"/>
        <w:autoSpaceDN w:val="0"/>
        <w:spacing w:line="480" w:lineRule="exact"/>
        <w:ind w:firstLineChars="0" w:firstLine="0"/>
        <w:jc w:val="center"/>
        <w:textAlignment w:val="auto"/>
        <w:rPr>
          <w:rFonts w:ascii="宋体" w:hAnsiTheme="minorHAnsi" w:cs="宋体"/>
          <w:szCs w:val="24"/>
        </w:rPr>
      </w:pPr>
      <w:r>
        <w:rPr>
          <w:rFonts w:ascii="宋体" w:hAnsiTheme="minorHAnsi" w:cs="宋体" w:hint="eastAsia"/>
          <w:szCs w:val="24"/>
        </w:rPr>
        <w:t>图5.2-2 危废暂存间地面防渗剖面图</w:t>
      </w:r>
    </w:p>
    <w:p w:rsidR="003D77B3" w:rsidRDefault="00684F0F">
      <w:pPr>
        <w:keepNext/>
        <w:keepLines/>
        <w:widowControl/>
        <w:tabs>
          <w:tab w:val="left" w:pos="709"/>
        </w:tabs>
        <w:adjustRightInd/>
        <w:spacing w:line="480" w:lineRule="exact"/>
        <w:ind w:left="720" w:firstLineChars="0" w:hanging="720"/>
        <w:jc w:val="left"/>
        <w:textAlignment w:val="auto"/>
        <w:outlineLvl w:val="2"/>
        <w:rPr>
          <w:b/>
          <w:bCs/>
          <w:szCs w:val="24"/>
        </w:rPr>
      </w:pPr>
      <w:bookmarkStart w:id="170" w:name="_Toc22885953"/>
      <w:bookmarkStart w:id="171" w:name="_Toc533442141"/>
      <w:bookmarkStart w:id="172" w:name="_Toc30104450"/>
      <w:r>
        <w:rPr>
          <w:b/>
          <w:bCs/>
          <w:szCs w:val="24"/>
        </w:rPr>
        <w:t>5.2.4.6</w:t>
      </w:r>
      <w:r>
        <w:rPr>
          <w:rFonts w:hint="eastAsia"/>
          <w:b/>
          <w:bCs/>
          <w:szCs w:val="24"/>
        </w:rPr>
        <w:t>结论</w:t>
      </w:r>
      <w:bookmarkEnd w:id="170"/>
      <w:bookmarkEnd w:id="171"/>
      <w:bookmarkEnd w:id="172"/>
    </w:p>
    <w:p w:rsidR="003D77B3" w:rsidRDefault="00684F0F">
      <w:pPr>
        <w:adjustRightInd/>
        <w:spacing w:line="480" w:lineRule="exact"/>
        <w:ind w:firstLine="480"/>
        <w:textAlignment w:val="auto"/>
        <w:rPr>
          <w:bCs/>
          <w:kern w:val="2"/>
          <w:szCs w:val="24"/>
        </w:rPr>
      </w:pPr>
      <w:r>
        <w:rPr>
          <w:rFonts w:hint="eastAsia"/>
          <w:szCs w:val="24"/>
        </w:rPr>
        <w:t>综上，本项目采用了先进的生产设备和生产技术，从根本上减少了固体废物的产生量。环评为防止固废污染当地的环境采取了相应的治理措施，充分考虑所产生的固体废物的综合利用问题。实验室产生的危险废物、污水站生产的污泥及废活性炭暂存于医疗废物</w:t>
      </w:r>
      <w:r>
        <w:rPr>
          <w:rFonts w:hint="eastAsia"/>
        </w:rPr>
        <w:t>暂存间暂存后，交于资质的单位统一处置</w:t>
      </w:r>
      <w:r>
        <w:rPr>
          <w:rFonts w:hint="eastAsia"/>
          <w:spacing w:val="4"/>
          <w:kern w:val="2"/>
          <w:szCs w:val="24"/>
        </w:rPr>
        <w:t>，</w:t>
      </w:r>
      <w:r>
        <w:rPr>
          <w:rFonts w:hint="eastAsia"/>
          <w:kern w:val="2"/>
          <w:szCs w:val="24"/>
          <w:lang w:val="en-GB"/>
        </w:rPr>
        <w:t>生活垃圾集中收集后</w:t>
      </w:r>
      <w:r>
        <w:rPr>
          <w:rFonts w:hint="eastAsia"/>
          <w:kern w:val="2"/>
          <w:szCs w:val="24"/>
        </w:rPr>
        <w:t>送往当地环卫部门指定地点</w:t>
      </w:r>
      <w:r>
        <w:rPr>
          <w:rFonts w:hint="eastAsia"/>
          <w:szCs w:val="24"/>
        </w:rPr>
        <w:t>。整体实现了固体废物的减量化、资源化和无害化。</w:t>
      </w:r>
    </w:p>
    <w:p w:rsidR="003D77B3" w:rsidRDefault="00684F0F">
      <w:pPr>
        <w:snapToGrid w:val="0"/>
        <w:spacing w:line="480" w:lineRule="exact"/>
        <w:ind w:firstLine="480"/>
        <w:textAlignment w:val="auto"/>
        <w:rPr>
          <w:kern w:val="2"/>
          <w:szCs w:val="22"/>
        </w:rPr>
      </w:pPr>
      <w:r>
        <w:rPr>
          <w:rFonts w:hint="eastAsia"/>
          <w:szCs w:val="24"/>
        </w:rPr>
        <w:t>由此可见，本项目在采取有效的环保措施后，没有固体废物直接排放，从根本上降低了固体废物对环境的污染，因此工程在生产过程中排放的固体废物不会对周围环境产生影响</w:t>
      </w:r>
      <w:r>
        <w:rPr>
          <w:rFonts w:hint="eastAsia"/>
          <w:kern w:val="2"/>
          <w:szCs w:val="22"/>
        </w:rPr>
        <w:t>。</w:t>
      </w:r>
    </w:p>
    <w:p w:rsidR="003D77B3" w:rsidRDefault="00684F0F">
      <w:pPr>
        <w:pStyle w:val="3"/>
        <w:keepNext w:val="0"/>
        <w:keepLines w:val="0"/>
        <w:numPr>
          <w:ilvl w:val="0"/>
          <w:numId w:val="0"/>
        </w:numPr>
        <w:spacing w:beforeLines="0" w:afterLines="0" w:line="480" w:lineRule="exact"/>
        <w:rPr>
          <w:szCs w:val="28"/>
        </w:rPr>
      </w:pPr>
      <w:r>
        <w:rPr>
          <w:szCs w:val="28"/>
        </w:rPr>
        <w:lastRenderedPageBreak/>
        <w:t>5.2.</w:t>
      </w:r>
      <w:r>
        <w:rPr>
          <w:rFonts w:hint="eastAsia"/>
          <w:szCs w:val="28"/>
        </w:rPr>
        <w:t>5</w:t>
      </w:r>
      <w:r>
        <w:rPr>
          <w:rFonts w:hint="eastAsia"/>
          <w:szCs w:val="28"/>
        </w:rPr>
        <w:t>运营期生态环境影响评价</w:t>
      </w:r>
    </w:p>
    <w:p w:rsidR="003D77B3" w:rsidRDefault="00684F0F">
      <w:pPr>
        <w:keepNext/>
        <w:keepLines/>
        <w:widowControl/>
        <w:tabs>
          <w:tab w:val="left" w:pos="709"/>
        </w:tabs>
        <w:spacing w:line="480" w:lineRule="exact"/>
        <w:ind w:firstLineChars="0" w:firstLine="0"/>
        <w:jc w:val="left"/>
        <w:outlineLvl w:val="2"/>
        <w:rPr>
          <w:b/>
          <w:bCs/>
        </w:rPr>
      </w:pPr>
      <w:bookmarkStart w:id="173" w:name="_Toc533442144"/>
      <w:r>
        <w:rPr>
          <w:b/>
          <w:bCs/>
        </w:rPr>
        <w:t>5.2.</w:t>
      </w:r>
      <w:r>
        <w:rPr>
          <w:rFonts w:hint="eastAsia"/>
          <w:b/>
          <w:bCs/>
        </w:rPr>
        <w:t>5</w:t>
      </w:r>
      <w:r>
        <w:rPr>
          <w:b/>
          <w:bCs/>
        </w:rPr>
        <w:t>.</w:t>
      </w:r>
      <w:r>
        <w:rPr>
          <w:rFonts w:hint="eastAsia"/>
          <w:b/>
          <w:bCs/>
        </w:rPr>
        <w:t>1</w:t>
      </w:r>
      <w:r>
        <w:rPr>
          <w:rFonts w:hint="eastAsia"/>
          <w:b/>
          <w:bCs/>
        </w:rPr>
        <w:t>评价区生态环境现状调查</w:t>
      </w:r>
      <w:bookmarkEnd w:id="173"/>
    </w:p>
    <w:p w:rsidR="003D77B3" w:rsidRDefault="00684F0F">
      <w:pPr>
        <w:spacing w:line="480" w:lineRule="exact"/>
        <w:ind w:firstLine="480"/>
      </w:pPr>
      <w:r>
        <w:rPr>
          <w:rFonts w:hint="eastAsia"/>
        </w:rPr>
        <w:t>根据资料收集和实地调查，生态评价区共有农田生态系统、村镇生态系统及路际生态系统等</w:t>
      </w:r>
      <w:r>
        <w:t>3</w:t>
      </w:r>
      <w:r>
        <w:rPr>
          <w:rFonts w:hint="eastAsia"/>
        </w:rPr>
        <w:t>种生态系统类型。农田生态系统分布于评价区内较平坦地区，当地农业生产主要种植的农作物有谷子、玉米、小麦等；经济作物主要有油料、蔬菜、药材等；果树主要品种有梨、杏、葡萄、苹杲等。村镇生态系统中生产、生活建筑、绿地和非农用地有序排列，自然植被以天然草本为主，散见于沟边、地埂处，植被类型主要有白羊草、狗尾草、白莲蒿、黄花蒿等耐旱植物。林地主要以人工林为主，是以杨、柳为主。路际生态系统中各级别道路和道路防护林贯穿于各类生态系统中。</w:t>
      </w:r>
    </w:p>
    <w:p w:rsidR="003D77B3" w:rsidRDefault="00684F0F">
      <w:pPr>
        <w:keepNext/>
        <w:keepLines/>
        <w:widowControl/>
        <w:tabs>
          <w:tab w:val="left" w:pos="709"/>
        </w:tabs>
        <w:spacing w:line="480" w:lineRule="exact"/>
        <w:ind w:firstLineChars="0" w:firstLine="0"/>
        <w:jc w:val="left"/>
        <w:outlineLvl w:val="2"/>
        <w:rPr>
          <w:b/>
          <w:bCs/>
          <w:szCs w:val="24"/>
        </w:rPr>
      </w:pPr>
      <w:bookmarkStart w:id="174" w:name="_Toc533442145"/>
      <w:r>
        <w:rPr>
          <w:b/>
          <w:bCs/>
        </w:rPr>
        <w:t>5.2.</w:t>
      </w:r>
      <w:r>
        <w:rPr>
          <w:rFonts w:hint="eastAsia"/>
          <w:b/>
          <w:bCs/>
        </w:rPr>
        <w:t>5</w:t>
      </w:r>
      <w:r>
        <w:rPr>
          <w:b/>
          <w:bCs/>
        </w:rPr>
        <w:t>.</w:t>
      </w:r>
      <w:r>
        <w:rPr>
          <w:rFonts w:hint="eastAsia"/>
          <w:b/>
          <w:bCs/>
        </w:rPr>
        <w:t>2</w:t>
      </w:r>
      <w:r>
        <w:rPr>
          <w:rFonts w:hint="eastAsia"/>
          <w:b/>
          <w:bCs/>
        </w:rPr>
        <w:t>生态环境影响分析</w:t>
      </w:r>
      <w:bookmarkEnd w:id="174"/>
    </w:p>
    <w:p w:rsidR="003D77B3" w:rsidRDefault="00684F0F">
      <w:pPr>
        <w:keepNext/>
        <w:keepLines/>
        <w:tabs>
          <w:tab w:val="left" w:pos="0"/>
        </w:tabs>
        <w:spacing w:line="480" w:lineRule="exact"/>
        <w:ind w:firstLine="480"/>
        <w:jc w:val="left"/>
        <w:outlineLvl w:val="3"/>
        <w:rPr>
          <w:szCs w:val="22"/>
        </w:rPr>
      </w:pPr>
      <w:r>
        <w:rPr>
          <w:rFonts w:hint="eastAsia"/>
          <w:szCs w:val="22"/>
        </w:rPr>
        <w:t>（</w:t>
      </w:r>
      <w:r>
        <w:rPr>
          <w:rFonts w:hint="eastAsia"/>
          <w:szCs w:val="22"/>
        </w:rPr>
        <w:t>1</w:t>
      </w:r>
      <w:r>
        <w:rPr>
          <w:rFonts w:hint="eastAsia"/>
          <w:szCs w:val="22"/>
        </w:rPr>
        <w:t>）对植物和农作物的影响分析</w:t>
      </w:r>
    </w:p>
    <w:p w:rsidR="003D77B3" w:rsidRDefault="00684F0F">
      <w:pPr>
        <w:autoSpaceDE w:val="0"/>
        <w:autoSpaceDN w:val="0"/>
        <w:spacing w:line="480" w:lineRule="exact"/>
        <w:ind w:firstLine="480"/>
        <w:jc w:val="left"/>
      </w:pPr>
      <w:r>
        <w:rPr>
          <w:rFonts w:hint="eastAsia"/>
          <w:szCs w:val="22"/>
        </w:rPr>
        <w:t>本项目对生态环境影响较大的时段为运营期，本项目排放的</w:t>
      </w:r>
      <w:r>
        <w:rPr>
          <w:rFonts w:hint="eastAsia"/>
          <w:szCs w:val="22"/>
        </w:rPr>
        <w:t>NH</w:t>
      </w:r>
      <w:r>
        <w:rPr>
          <w:rFonts w:hint="eastAsia"/>
          <w:szCs w:val="22"/>
          <w:vertAlign w:val="subscript"/>
        </w:rPr>
        <w:t>3</w:t>
      </w:r>
      <w:r>
        <w:rPr>
          <w:rFonts w:hint="eastAsia"/>
          <w:szCs w:val="22"/>
        </w:rPr>
        <w:t>、</w:t>
      </w:r>
      <w:r>
        <w:rPr>
          <w:rFonts w:hint="eastAsia"/>
        </w:rPr>
        <w:t>H</w:t>
      </w:r>
      <w:r>
        <w:rPr>
          <w:rFonts w:hint="eastAsia"/>
          <w:vertAlign w:val="subscript"/>
        </w:rPr>
        <w:t>2</w:t>
      </w:r>
      <w:r>
        <w:rPr>
          <w:rFonts w:hint="eastAsia"/>
        </w:rPr>
        <w:t>S</w:t>
      </w:r>
      <w:r>
        <w:rPr>
          <w:rFonts w:hint="eastAsia"/>
          <w:szCs w:val="22"/>
        </w:rPr>
        <w:t>等大气污染物对植物和农作物的生长具有不可逆的危害。</w:t>
      </w:r>
      <w:r>
        <w:rPr>
          <w:rFonts w:hint="eastAsia"/>
        </w:rPr>
        <w:t>大气污染物对植物和农作物的毒性不仅机理不同，而且毒性也有很大的差别。植物和农作物受到大气污染后，常会在叶片上出现肉眼可见的伤斑，不同的污染物质和浓度所产生的症状及程度各不相同。污染物对植物和农作物内部生理代谢活动产生影响，如使蒸腾率降低，光合作用强度下降，从而影响植物和农作物的生长发育，使生长量减少，植株矮化，叶片面积变小，叶片跌落及落花、落果等。同时，植物和农作物吸收污染物后，内部某些成分的含量也会发生变化，尤其是吸收毒性较强的污染物后，有可能通过食物链的传递放大作用，最终危害人体健康。</w:t>
      </w:r>
    </w:p>
    <w:p w:rsidR="003D77B3" w:rsidRDefault="00684F0F">
      <w:pPr>
        <w:autoSpaceDE w:val="0"/>
        <w:autoSpaceDN w:val="0"/>
        <w:spacing w:line="480" w:lineRule="exact"/>
        <w:ind w:firstLine="480"/>
        <w:jc w:val="left"/>
      </w:pPr>
      <w:r>
        <w:rPr>
          <w:rFonts w:hint="eastAsia"/>
        </w:rPr>
        <w:t>由环境空气影响评价章节预测可知，本项目排放的主要污染物经过治理后，排放量都很小，对环境空气贡献值比较低，小于对植物和农作物产生毒性的阈值，因此本项目大气污染物的排放对周围植物的影响较小。</w:t>
      </w:r>
    </w:p>
    <w:p w:rsidR="003D77B3" w:rsidRDefault="00684F0F" w:rsidP="00684F0F">
      <w:pPr>
        <w:snapToGrid w:val="0"/>
        <w:spacing w:line="480" w:lineRule="exact"/>
        <w:ind w:firstLineChars="177" w:firstLine="425"/>
        <w:jc w:val="left"/>
        <w:rPr>
          <w:szCs w:val="22"/>
        </w:rPr>
      </w:pPr>
      <w:r>
        <w:rPr>
          <w:rFonts w:hint="eastAsia"/>
          <w:szCs w:val="22"/>
        </w:rPr>
        <w:t>环评要求建设单位应对大气污染物采取严格的防治措施，有效减少大气污染物对周围植被的影响。</w:t>
      </w:r>
    </w:p>
    <w:p w:rsidR="003D77B3" w:rsidRDefault="00684F0F">
      <w:pPr>
        <w:keepNext/>
        <w:keepLines/>
        <w:widowControl/>
        <w:tabs>
          <w:tab w:val="left" w:pos="709"/>
        </w:tabs>
        <w:spacing w:line="480" w:lineRule="exact"/>
        <w:ind w:firstLine="480"/>
        <w:jc w:val="left"/>
        <w:outlineLvl w:val="2"/>
      </w:pPr>
      <w:bookmarkStart w:id="175" w:name="_Toc533442146"/>
      <w:r>
        <w:rPr>
          <w:rFonts w:hint="eastAsia"/>
        </w:rPr>
        <w:t>（</w:t>
      </w:r>
      <w:r>
        <w:rPr>
          <w:rFonts w:hint="eastAsia"/>
        </w:rPr>
        <w:t>2</w:t>
      </w:r>
      <w:r>
        <w:rPr>
          <w:rFonts w:hint="eastAsia"/>
        </w:rPr>
        <w:t>）生态环境影响防护</w:t>
      </w:r>
      <w:bookmarkEnd w:id="175"/>
    </w:p>
    <w:p w:rsidR="003D77B3" w:rsidRDefault="00684F0F">
      <w:pPr>
        <w:autoSpaceDE w:val="0"/>
        <w:autoSpaceDN w:val="0"/>
        <w:spacing w:line="480" w:lineRule="exact"/>
        <w:ind w:firstLine="480"/>
        <w:jc w:val="left"/>
      </w:pPr>
      <w:r>
        <w:rPr>
          <w:rFonts w:hint="eastAsia"/>
        </w:rPr>
        <w:t>为了改善当地生态环境，本评价要求采取以下保护生态环境的措施：</w:t>
      </w:r>
    </w:p>
    <w:p w:rsidR="003D77B3" w:rsidRDefault="00684F0F">
      <w:pPr>
        <w:autoSpaceDE w:val="0"/>
        <w:autoSpaceDN w:val="0"/>
        <w:spacing w:line="480" w:lineRule="exact"/>
        <w:ind w:firstLine="480"/>
        <w:jc w:val="left"/>
      </w:pPr>
      <w:r>
        <w:rPr>
          <w:rFonts w:hint="eastAsia"/>
        </w:rPr>
        <w:t>（</w:t>
      </w:r>
      <w:r>
        <w:t>1</w:t>
      </w:r>
      <w:r>
        <w:rPr>
          <w:rFonts w:hint="eastAsia"/>
        </w:rPr>
        <w:t>）运营期的生态问题主要是污染物排放引起的。因此，生态保护问题也就是污染治</w:t>
      </w:r>
      <w:r>
        <w:rPr>
          <w:rFonts w:hint="eastAsia"/>
        </w:rPr>
        <w:lastRenderedPageBreak/>
        <w:t>理问题，完全有效实施各项治理措施，可实现生态保护的目的。</w:t>
      </w:r>
    </w:p>
    <w:p w:rsidR="003D77B3" w:rsidRDefault="00684F0F">
      <w:pPr>
        <w:autoSpaceDE w:val="0"/>
        <w:autoSpaceDN w:val="0"/>
        <w:spacing w:line="480" w:lineRule="exact"/>
        <w:ind w:firstLine="480"/>
        <w:jc w:val="left"/>
      </w:pPr>
      <w:r>
        <w:rPr>
          <w:rFonts w:hint="eastAsia"/>
        </w:rPr>
        <w:t>（</w:t>
      </w:r>
      <w:r>
        <w:t>2</w:t>
      </w:r>
      <w:r>
        <w:rPr>
          <w:rFonts w:hint="eastAsia"/>
        </w:rPr>
        <w:t>）厂区厂界的生态恢复和重建。在厂区内留有绿地面积，进行科学合理的生态景观设计，重点为生产区和道路两侧，应以乔木绿化为主，乔、灌、草合理配置。在厂周界营造防护林，用以防止废气对周边生态环境的影响。</w:t>
      </w:r>
    </w:p>
    <w:p w:rsidR="003D77B3" w:rsidRDefault="00684F0F">
      <w:pPr>
        <w:autoSpaceDE w:val="0"/>
        <w:autoSpaceDN w:val="0"/>
        <w:spacing w:line="480" w:lineRule="exact"/>
        <w:ind w:firstLine="480"/>
        <w:jc w:val="left"/>
      </w:pPr>
      <w:r>
        <w:rPr>
          <w:rFonts w:hint="eastAsia"/>
        </w:rPr>
        <w:t>（</w:t>
      </w:r>
      <w:r>
        <w:t>3</w:t>
      </w:r>
      <w:r>
        <w:rPr>
          <w:rFonts w:hint="eastAsia"/>
        </w:rPr>
        <w:t>）加强对职工的素质教育，增加清洁生产的自觉性，加强生产过程管理，节能降耗，从源头治理开始，把污染降低到最低程度。</w:t>
      </w:r>
    </w:p>
    <w:p w:rsidR="003D77B3" w:rsidRDefault="00684F0F">
      <w:pPr>
        <w:autoSpaceDE w:val="0"/>
        <w:autoSpaceDN w:val="0"/>
        <w:spacing w:line="480" w:lineRule="exact"/>
        <w:ind w:firstLine="480"/>
        <w:jc w:val="left"/>
      </w:pPr>
      <w:r>
        <w:rPr>
          <w:rFonts w:hint="eastAsia"/>
        </w:rPr>
        <w:t>（</w:t>
      </w:r>
      <w:r>
        <w:t>5</w:t>
      </w:r>
      <w:r>
        <w:rPr>
          <w:rFonts w:hint="eastAsia"/>
        </w:rPr>
        <w:t>）绿化方案</w:t>
      </w:r>
    </w:p>
    <w:p w:rsidR="003D77B3" w:rsidRDefault="00684F0F">
      <w:pPr>
        <w:autoSpaceDE w:val="0"/>
        <w:autoSpaceDN w:val="0"/>
        <w:spacing w:line="480" w:lineRule="exact"/>
        <w:ind w:firstLine="480"/>
        <w:jc w:val="left"/>
      </w:pPr>
      <w:r>
        <w:rPr>
          <w:rFonts w:hint="eastAsia"/>
        </w:rPr>
        <w:t>增加项目绿化面积，发挥植物在吸收有害气体、净化空气、改善环境等方面的重要作用，在控制气相污染物对环境污染影响的同时，还可降低噪声。绿化植被应选择抗性较强，具有一定净化能力，生长速度快、萌生能力强的植物，如刺槐、国槐、臭椿、白蜡、五角枫、家榆、爬山虎等。</w:t>
      </w:r>
    </w:p>
    <w:p w:rsidR="003D77B3" w:rsidRDefault="00684F0F">
      <w:pPr>
        <w:keepNext/>
        <w:keepLines/>
        <w:widowControl/>
        <w:tabs>
          <w:tab w:val="left" w:pos="709"/>
        </w:tabs>
        <w:spacing w:line="480" w:lineRule="exact"/>
        <w:ind w:firstLineChars="0" w:firstLine="0"/>
        <w:jc w:val="left"/>
        <w:outlineLvl w:val="2"/>
        <w:rPr>
          <w:b/>
          <w:bCs/>
        </w:rPr>
      </w:pPr>
      <w:bookmarkStart w:id="176" w:name="_Toc533442147"/>
      <w:r>
        <w:rPr>
          <w:b/>
          <w:bCs/>
        </w:rPr>
        <w:t>5.2.</w:t>
      </w:r>
      <w:r>
        <w:rPr>
          <w:rFonts w:hint="eastAsia"/>
          <w:b/>
          <w:bCs/>
        </w:rPr>
        <w:t>5</w:t>
      </w:r>
      <w:r>
        <w:rPr>
          <w:b/>
          <w:bCs/>
        </w:rPr>
        <w:t>.5</w:t>
      </w:r>
      <w:r>
        <w:rPr>
          <w:rFonts w:hint="eastAsia"/>
          <w:b/>
          <w:bCs/>
        </w:rPr>
        <w:t>结论</w:t>
      </w:r>
      <w:bookmarkEnd w:id="176"/>
    </w:p>
    <w:p w:rsidR="003D77B3" w:rsidRDefault="00684F0F">
      <w:pPr>
        <w:spacing w:line="480" w:lineRule="exact"/>
        <w:ind w:firstLine="480"/>
        <w:rPr>
          <w:szCs w:val="24"/>
        </w:rPr>
      </w:pPr>
      <w:r>
        <w:rPr>
          <w:rFonts w:hint="eastAsia"/>
          <w:szCs w:val="22"/>
        </w:rPr>
        <w:t>本项目不在自然保护区、风景名胜区等重点生态敏感区范围内，区域生态环境敏感程度一般。本项目的建设对所在区域的土壤、植物和会产生一定的影响，环评针对其影响，规定了相应的生态环境保护措施，可以有效缓解对生态环境的影响，措施实施后项目对区域生态环境的影响较小，在可接受的范围之内。</w:t>
      </w:r>
    </w:p>
    <w:p w:rsidR="003D77B3" w:rsidRDefault="003D77B3">
      <w:pPr>
        <w:spacing w:line="480" w:lineRule="exact"/>
        <w:ind w:firstLineChars="83" w:firstLine="199"/>
        <w:rPr>
          <w:szCs w:val="24"/>
        </w:rPr>
      </w:pPr>
    </w:p>
    <w:p w:rsidR="003D77B3" w:rsidRDefault="003D77B3">
      <w:pPr>
        <w:spacing w:line="480" w:lineRule="exact"/>
        <w:ind w:firstLineChars="83" w:firstLine="199"/>
        <w:rPr>
          <w:szCs w:val="24"/>
        </w:rPr>
      </w:pPr>
    </w:p>
    <w:p w:rsidR="003D77B3" w:rsidRDefault="003D77B3">
      <w:pPr>
        <w:spacing w:line="480" w:lineRule="exact"/>
        <w:ind w:firstLine="480"/>
        <w:rPr>
          <w:szCs w:val="24"/>
        </w:rPr>
        <w:sectPr w:rsidR="003D77B3">
          <w:pgSz w:w="12240" w:h="15840"/>
          <w:pgMar w:top="1418" w:right="1418" w:bottom="1418" w:left="1418" w:header="992" w:footer="992" w:gutter="0"/>
          <w:pgNumType w:fmt="numberInDash"/>
          <w:cols w:space="720"/>
          <w:docGrid w:linePitch="326"/>
        </w:sectPr>
      </w:pPr>
    </w:p>
    <w:p w:rsidR="003D77B3" w:rsidRDefault="00684F0F">
      <w:pPr>
        <w:pStyle w:val="3"/>
        <w:numPr>
          <w:ilvl w:val="0"/>
          <w:numId w:val="0"/>
        </w:numPr>
        <w:spacing w:beforeLines="0" w:afterLines="0" w:line="480" w:lineRule="exact"/>
      </w:pPr>
      <w:bookmarkStart w:id="177" w:name="_Toc35792291"/>
      <w:bookmarkStart w:id="178" w:name="_Toc66491522"/>
      <w:r>
        <w:rPr>
          <w:rFonts w:hint="eastAsia"/>
        </w:rPr>
        <w:lastRenderedPageBreak/>
        <w:t>5.2.6</w:t>
      </w:r>
      <w:r>
        <w:t>环境</w:t>
      </w:r>
      <w:r>
        <w:rPr>
          <w:rFonts w:hint="eastAsia"/>
        </w:rPr>
        <w:t>风险评价</w:t>
      </w:r>
      <w:bookmarkEnd w:id="177"/>
      <w:bookmarkEnd w:id="178"/>
    </w:p>
    <w:p w:rsidR="003D77B3" w:rsidRDefault="00684F0F">
      <w:pPr>
        <w:spacing w:line="480" w:lineRule="exact"/>
        <w:ind w:firstLine="480"/>
      </w:pPr>
      <w:r>
        <w:rPr>
          <w:rFonts w:hint="eastAsia"/>
        </w:rPr>
        <w:t>按《建设项目环境风险评价技术导则》（</w:t>
      </w:r>
      <w:r>
        <w:rPr>
          <w:rFonts w:hint="eastAsia"/>
        </w:rPr>
        <w:t>HJ 169-2018</w:t>
      </w:r>
      <w:r>
        <w:rPr>
          <w:rFonts w:hint="eastAsia"/>
        </w:rPr>
        <w:t>）的要求，环境风险评价基本内容包括风险调查、环境风险潜势初判、风险识别、风险事故情形分析、风险预测与评价、环境风险管理等。</w:t>
      </w:r>
    </w:p>
    <w:p w:rsidR="003D77B3" w:rsidRDefault="00684F0F">
      <w:pPr>
        <w:pStyle w:val="4"/>
        <w:numPr>
          <w:ilvl w:val="0"/>
          <w:numId w:val="0"/>
        </w:numPr>
        <w:spacing w:beforeLines="0" w:afterLines="0" w:line="480" w:lineRule="exact"/>
      </w:pPr>
      <w:r>
        <w:rPr>
          <w:rFonts w:hint="eastAsia"/>
        </w:rPr>
        <w:t>5.2.6.1</w:t>
      </w:r>
      <w:r>
        <w:rPr>
          <w:rFonts w:hint="eastAsia"/>
        </w:rPr>
        <w:t>评价</w:t>
      </w:r>
      <w:r>
        <w:t>依据</w:t>
      </w:r>
    </w:p>
    <w:p w:rsidR="003D77B3" w:rsidRDefault="00684F0F">
      <w:pPr>
        <w:pStyle w:val="4"/>
        <w:numPr>
          <w:ilvl w:val="0"/>
          <w:numId w:val="0"/>
        </w:numPr>
        <w:spacing w:beforeLines="0" w:afterLines="0" w:line="480" w:lineRule="exact"/>
        <w:ind w:firstLineChars="200" w:firstLine="482"/>
      </w:pPr>
      <w:r>
        <w:rPr>
          <w:rFonts w:hint="eastAsia"/>
        </w:rPr>
        <w:t>（</w:t>
      </w:r>
      <w:r>
        <w:rPr>
          <w:rFonts w:hint="eastAsia"/>
        </w:rPr>
        <w:t>1</w:t>
      </w:r>
      <w:r>
        <w:rPr>
          <w:rFonts w:hint="eastAsia"/>
        </w:rPr>
        <w:t>）风险调查</w:t>
      </w:r>
    </w:p>
    <w:p w:rsidR="003D77B3" w:rsidRDefault="00684F0F">
      <w:pPr>
        <w:pStyle w:val="085"/>
        <w:spacing w:before="0" w:line="480" w:lineRule="exact"/>
        <w:ind w:firstLineChars="200" w:firstLine="480"/>
        <w:rPr>
          <w:rFonts w:ascii="Times New Roman" w:hAnsi="Times New Roman" w:cs="Times New Roman"/>
        </w:rPr>
      </w:pPr>
      <w:r>
        <w:rPr>
          <w:rFonts w:ascii="Times New Roman" w:hAnsi="Times New Roman" w:cs="Times New Roman"/>
        </w:rPr>
        <w:t>实验室类型不同，其环境风险事故类型也不同。本项目实验室主要有</w:t>
      </w:r>
      <w:r>
        <w:rPr>
          <w:rFonts w:ascii="Times New Roman" w:hAnsi="Times New Roman" w:cs="Times New Roman"/>
        </w:rPr>
        <w:t>HIV</w:t>
      </w:r>
      <w:r>
        <w:rPr>
          <w:rFonts w:ascii="Times New Roman" w:hAnsi="Times New Roman" w:cs="Times New Roman"/>
        </w:rPr>
        <w:t>初筛实验室，食品卫生、环境卫生、健康相关产品的生物实验室和理化实验室等。所以其环境风险事故的主要类型有火灾、爆炸以及生物安全事故等。这与实验室使用种类繁多的易燃、易爆、有毒化学药品以及有些实验需要在高温、高压、真空或高转速等特殊条件下进行密切相关，操作不慎或稍有疏忽，就可能发生着火、爆炸等事故。此外病原微生物感染性材料在实验室操作、运送、储存等活动中，因违反操作规程或因自然灾害、意外事故等，可能造成人员感染或暴露，也可能造成感染性材料向实验室外扩散。</w:t>
      </w:r>
    </w:p>
    <w:p w:rsidR="003D77B3" w:rsidRDefault="00684F0F">
      <w:pPr>
        <w:pStyle w:val="4"/>
        <w:numPr>
          <w:ilvl w:val="0"/>
          <w:numId w:val="0"/>
        </w:numPr>
        <w:spacing w:beforeLines="0" w:afterLines="0" w:line="480" w:lineRule="exact"/>
        <w:ind w:firstLineChars="200" w:firstLine="482"/>
      </w:pPr>
      <w:r>
        <w:rPr>
          <w:rFonts w:hint="eastAsia"/>
        </w:rPr>
        <w:t>（</w:t>
      </w:r>
      <w:r>
        <w:rPr>
          <w:rFonts w:hint="eastAsia"/>
        </w:rPr>
        <w:t>2</w:t>
      </w:r>
      <w:r>
        <w:rPr>
          <w:rFonts w:hint="eastAsia"/>
        </w:rPr>
        <w:t>）环境风险潜势初判</w:t>
      </w:r>
    </w:p>
    <w:p w:rsidR="003D77B3" w:rsidRDefault="00684F0F">
      <w:pPr>
        <w:spacing w:line="480" w:lineRule="exact"/>
        <w:ind w:firstLine="480"/>
      </w:pPr>
      <w:r>
        <w:rPr>
          <w:rFonts w:hint="eastAsia"/>
        </w:rPr>
        <w:t>根据《建设项目环境风险评价技术导则》（</w:t>
      </w:r>
      <w:r>
        <w:rPr>
          <w:rFonts w:hint="eastAsia"/>
        </w:rPr>
        <w:t>HJ169-2018</w:t>
      </w:r>
      <w:r>
        <w:rPr>
          <w:rFonts w:hint="eastAsia"/>
        </w:rPr>
        <w:t>），计算所涉及的每种危险物质在厂界内的最大存在总量与其在《建设项目环境风险评价技术导则》（</w:t>
      </w:r>
      <w:r>
        <w:rPr>
          <w:rFonts w:hint="eastAsia"/>
        </w:rPr>
        <w:t>HJ 169-2018</w:t>
      </w:r>
      <w:r>
        <w:rPr>
          <w:rFonts w:hint="eastAsia"/>
        </w:rPr>
        <w:t>）附录</w:t>
      </w:r>
      <w:r>
        <w:rPr>
          <w:rFonts w:hint="eastAsia"/>
        </w:rPr>
        <w:t>B</w:t>
      </w:r>
      <w:r>
        <w:rPr>
          <w:rFonts w:hint="eastAsia"/>
        </w:rPr>
        <w:t>中对应临界量的比值</w:t>
      </w:r>
      <w:r>
        <w:rPr>
          <w:rFonts w:hint="eastAsia"/>
        </w:rPr>
        <w:t>Q</w:t>
      </w:r>
      <w:r>
        <w:rPr>
          <w:rFonts w:hint="eastAsia"/>
        </w:rPr>
        <w:t>。当只涉及一种危险物质时，计算该物质的总量与其临界量比值，即为</w:t>
      </w:r>
      <w:r>
        <w:rPr>
          <w:rFonts w:hint="eastAsia"/>
        </w:rPr>
        <w:t>Q</w:t>
      </w:r>
      <w:r>
        <w:rPr>
          <w:rFonts w:hint="eastAsia"/>
        </w:rPr>
        <w:t>；当存在多种危险物质时，则按下式计算物质总量与其临界量比值</w:t>
      </w:r>
      <w:r>
        <w:rPr>
          <w:rFonts w:hint="eastAsia"/>
        </w:rPr>
        <w:t>Q</w:t>
      </w:r>
      <w:r>
        <w:rPr>
          <w:rFonts w:hint="eastAsia"/>
        </w:rPr>
        <w:t>：</w:t>
      </w:r>
    </w:p>
    <w:p w:rsidR="003D77B3" w:rsidRDefault="00684F0F">
      <w:pPr>
        <w:widowControl/>
        <w:adjustRightInd/>
        <w:ind w:firstLine="480"/>
        <w:jc w:val="center"/>
      </w:pPr>
      <w:r w:rsidRPr="00D16893">
        <w:rPr>
          <w:bCs/>
          <w:iCs/>
          <w:position w:val="-16"/>
        </w:rPr>
        <w:object w:dxaOrig="2794" w:dyaOrig="731">
          <v:shape id="_x0000_i1030" type="#_x0000_t75" style="width:139.5pt;height:36.75pt" o:ole="">
            <v:imagedata r:id="rId89" o:title=""/>
          </v:shape>
          <o:OLEObject Type="Embed" ProgID="Equation.3" ShapeID="_x0000_i1030" DrawAspect="Content" ObjectID="_1678863229" r:id="rId90"/>
        </w:object>
      </w:r>
    </w:p>
    <w:p w:rsidR="003D77B3" w:rsidRDefault="00684F0F">
      <w:pPr>
        <w:adjustRightInd/>
        <w:ind w:firstLine="480"/>
      </w:pPr>
      <w:r>
        <w:t>式中：</w:t>
      </w:r>
    </w:p>
    <w:p w:rsidR="003D77B3" w:rsidRDefault="00684F0F">
      <w:pPr>
        <w:adjustRightInd/>
        <w:ind w:firstLineChars="500" w:firstLine="1200"/>
      </w:pPr>
      <w:r>
        <w:t>q</w:t>
      </w:r>
      <w:r>
        <w:rPr>
          <w:vertAlign w:val="subscript"/>
        </w:rPr>
        <w:t>1</w:t>
      </w:r>
      <w:r>
        <w:t>、</w:t>
      </w:r>
      <w:r>
        <w:t>q</w:t>
      </w:r>
      <w:r>
        <w:rPr>
          <w:vertAlign w:val="subscript"/>
        </w:rPr>
        <w:t>2</w:t>
      </w:r>
      <w:r>
        <w:t>、</w:t>
      </w:r>
      <w:r>
        <w:t>……q</w:t>
      </w:r>
      <w:r>
        <w:rPr>
          <w:vertAlign w:val="subscript"/>
        </w:rPr>
        <w:t>n</w:t>
      </w:r>
      <w:r>
        <w:t>——</w:t>
      </w:r>
      <w:r>
        <w:t>每种危险物质的最大存在总量，</w:t>
      </w:r>
      <w:r>
        <w:t>t</w:t>
      </w:r>
      <w:r>
        <w:t>；</w:t>
      </w:r>
    </w:p>
    <w:p w:rsidR="003D77B3" w:rsidRDefault="00684F0F">
      <w:pPr>
        <w:adjustRightInd/>
        <w:ind w:firstLineChars="500" w:firstLine="1200"/>
      </w:pPr>
      <w:r>
        <w:t>Q</w:t>
      </w:r>
      <w:r>
        <w:rPr>
          <w:vertAlign w:val="subscript"/>
        </w:rPr>
        <w:t>1</w:t>
      </w:r>
      <w:r>
        <w:t>、</w:t>
      </w:r>
      <w:r>
        <w:t>Q</w:t>
      </w:r>
      <w:r>
        <w:rPr>
          <w:vertAlign w:val="subscript"/>
        </w:rPr>
        <w:t>2</w:t>
      </w:r>
      <w:r>
        <w:t>……Q</w:t>
      </w:r>
      <w:r>
        <w:rPr>
          <w:vertAlign w:val="subscript"/>
        </w:rPr>
        <w:t>n</w:t>
      </w:r>
      <w:r>
        <w:t>——</w:t>
      </w:r>
      <w:r>
        <w:t>每种危险物质的临界量，</w:t>
      </w:r>
      <w:r>
        <w:t>t</w:t>
      </w:r>
      <w:r>
        <w:t>；</w:t>
      </w:r>
    </w:p>
    <w:p w:rsidR="003D77B3" w:rsidRDefault="00684F0F">
      <w:pPr>
        <w:adjustRightInd/>
        <w:ind w:firstLineChars="500" w:firstLine="1200"/>
        <w:rPr>
          <w:smallCaps/>
        </w:rPr>
      </w:pPr>
      <w:r>
        <w:t>当</w:t>
      </w:r>
      <w:r>
        <w:t>Q</w:t>
      </w:r>
      <w:r>
        <w:t>＜</w:t>
      </w:r>
      <w:r>
        <w:t>1</w:t>
      </w:r>
      <w:r>
        <w:t>时，该项目环境风险潜势为</w:t>
      </w:r>
      <w:r>
        <w:rPr>
          <w:rFonts w:ascii="宋体" w:hAnsi="宋体" w:cs="宋体" w:hint="eastAsia"/>
          <w:smallCaps/>
        </w:rPr>
        <w:t>Ⅰ</w:t>
      </w:r>
      <w:r>
        <w:rPr>
          <w:smallCaps/>
        </w:rPr>
        <w:t>。</w:t>
      </w:r>
    </w:p>
    <w:p w:rsidR="003D77B3" w:rsidRDefault="00684F0F">
      <w:pPr>
        <w:pStyle w:val="afff0"/>
        <w:ind w:firstLineChars="500" w:firstLine="1200"/>
        <w:rPr>
          <w:color w:val="auto"/>
          <w:lang w:val="zh-CN"/>
        </w:rPr>
      </w:pPr>
      <w:r>
        <w:rPr>
          <w:color w:val="auto"/>
        </w:rPr>
        <w:t>当</w:t>
      </w:r>
      <w:r>
        <w:rPr>
          <w:color w:val="auto"/>
        </w:rPr>
        <w:t>Q</w:t>
      </w:r>
      <w:r>
        <w:rPr>
          <w:color w:val="auto"/>
        </w:rPr>
        <w:t>≥</w:t>
      </w:r>
      <w:r>
        <w:rPr>
          <w:color w:val="auto"/>
        </w:rPr>
        <w:t>1</w:t>
      </w:r>
      <w:r>
        <w:rPr>
          <w:color w:val="auto"/>
        </w:rPr>
        <w:t>时，将</w:t>
      </w:r>
      <w:r>
        <w:rPr>
          <w:color w:val="auto"/>
        </w:rPr>
        <w:t>Q</w:t>
      </w:r>
      <w:r>
        <w:rPr>
          <w:color w:val="auto"/>
        </w:rPr>
        <w:t>值划分为：（</w:t>
      </w:r>
      <w:r>
        <w:rPr>
          <w:color w:val="auto"/>
        </w:rPr>
        <w:t>1</w:t>
      </w:r>
      <w:r>
        <w:rPr>
          <w:color w:val="auto"/>
        </w:rPr>
        <w:t>）</w:t>
      </w:r>
      <w:r>
        <w:rPr>
          <w:color w:val="auto"/>
        </w:rPr>
        <w:t>1</w:t>
      </w:r>
      <w:r>
        <w:rPr>
          <w:color w:val="auto"/>
        </w:rPr>
        <w:t>≤</w:t>
      </w:r>
      <w:r>
        <w:rPr>
          <w:color w:val="auto"/>
        </w:rPr>
        <w:t>Q</w:t>
      </w:r>
      <w:r>
        <w:rPr>
          <w:color w:val="auto"/>
        </w:rPr>
        <w:t>＜</w:t>
      </w:r>
      <w:r>
        <w:rPr>
          <w:color w:val="auto"/>
        </w:rPr>
        <w:t>10</w:t>
      </w:r>
      <w:r>
        <w:rPr>
          <w:color w:val="auto"/>
        </w:rPr>
        <w:t>；（</w:t>
      </w:r>
      <w:r>
        <w:rPr>
          <w:color w:val="auto"/>
        </w:rPr>
        <w:t>2</w:t>
      </w:r>
      <w:r>
        <w:rPr>
          <w:color w:val="auto"/>
        </w:rPr>
        <w:t>）</w:t>
      </w:r>
      <w:r>
        <w:rPr>
          <w:color w:val="auto"/>
        </w:rPr>
        <w:t>10</w:t>
      </w:r>
      <w:r>
        <w:rPr>
          <w:color w:val="auto"/>
        </w:rPr>
        <w:t>≤</w:t>
      </w:r>
      <w:r>
        <w:rPr>
          <w:color w:val="auto"/>
        </w:rPr>
        <w:t>Q</w:t>
      </w:r>
      <w:r>
        <w:rPr>
          <w:color w:val="auto"/>
        </w:rPr>
        <w:t>＜</w:t>
      </w:r>
      <w:r>
        <w:rPr>
          <w:color w:val="auto"/>
        </w:rPr>
        <w:t>100</w:t>
      </w:r>
      <w:r>
        <w:rPr>
          <w:color w:val="auto"/>
        </w:rPr>
        <w:t>；（</w:t>
      </w:r>
      <w:r>
        <w:rPr>
          <w:color w:val="auto"/>
        </w:rPr>
        <w:t>3</w:t>
      </w:r>
      <w:r>
        <w:rPr>
          <w:color w:val="auto"/>
        </w:rPr>
        <w:t>）</w:t>
      </w:r>
      <w:r>
        <w:rPr>
          <w:color w:val="auto"/>
        </w:rPr>
        <w:t>Q</w:t>
      </w:r>
      <w:r>
        <w:rPr>
          <w:color w:val="auto"/>
        </w:rPr>
        <w:t>≥</w:t>
      </w:r>
      <w:r>
        <w:rPr>
          <w:color w:val="auto"/>
        </w:rPr>
        <w:t>100</w:t>
      </w:r>
      <w:r>
        <w:rPr>
          <w:color w:val="auto"/>
        </w:rPr>
        <w:t>。</w:t>
      </w:r>
    </w:p>
    <w:p w:rsidR="003D77B3" w:rsidRDefault="00684F0F">
      <w:pPr>
        <w:pStyle w:val="085"/>
        <w:rPr>
          <w:rFonts w:ascii="Times New Roman" w:hAnsi="Times New Roman" w:cs="Times New Roman"/>
        </w:rPr>
      </w:pPr>
      <w:r>
        <w:rPr>
          <w:rFonts w:ascii="Times New Roman" w:eastAsia="宋体" w:hAnsi="Times New Roman" w:cs="Times New Roman" w:hint="eastAsia"/>
          <w:kern w:val="0"/>
          <w:szCs w:val="20"/>
          <w:lang w:val="zh-CN" w:bidi="en-US"/>
        </w:rPr>
        <w:t>由《建设项目环境风险评价技术导则》（</w:t>
      </w:r>
      <w:r>
        <w:rPr>
          <w:rFonts w:ascii="Times New Roman" w:eastAsia="宋体" w:hAnsi="Times New Roman" w:cs="Times New Roman" w:hint="eastAsia"/>
          <w:kern w:val="0"/>
          <w:szCs w:val="20"/>
          <w:lang w:val="zh-CN" w:bidi="en-US"/>
        </w:rPr>
        <w:t>HJ169-2018</w:t>
      </w:r>
      <w:r>
        <w:rPr>
          <w:rFonts w:ascii="Times New Roman" w:eastAsia="宋体" w:hAnsi="Times New Roman" w:cs="Times New Roman" w:hint="eastAsia"/>
          <w:kern w:val="0"/>
          <w:szCs w:val="20"/>
          <w:lang w:val="zh-CN" w:bidi="en-US"/>
        </w:rPr>
        <w:t>）附录</w:t>
      </w:r>
      <w:r>
        <w:rPr>
          <w:rFonts w:ascii="Times New Roman" w:eastAsia="宋体" w:hAnsi="Times New Roman" w:cs="Times New Roman" w:hint="eastAsia"/>
          <w:kern w:val="0"/>
          <w:szCs w:val="20"/>
          <w:lang w:val="zh-CN" w:bidi="en-US"/>
        </w:rPr>
        <w:t xml:space="preserve"> B </w:t>
      </w:r>
      <w:r>
        <w:rPr>
          <w:rFonts w:ascii="Times New Roman" w:eastAsia="宋体" w:hAnsi="Times New Roman" w:cs="Times New Roman" w:hint="eastAsia"/>
          <w:kern w:val="0"/>
          <w:szCs w:val="20"/>
          <w:lang w:val="zh-CN" w:bidi="en-US"/>
        </w:rPr>
        <w:t>重点关注的危险物质及临界量可知，项目危险物质主要</w:t>
      </w:r>
      <w:r>
        <w:rPr>
          <w:rFonts w:ascii="Times New Roman" w:hAnsi="Times New Roman" w:cs="Times New Roman"/>
        </w:rPr>
        <w:t>为</w:t>
      </w:r>
      <w:r>
        <w:t>硫酸、硝酸、盐酸</w:t>
      </w:r>
      <w:r>
        <w:rPr>
          <w:rFonts w:ascii="Times New Roman" w:hAnsi="Times New Roman" w:cs="Times New Roman"/>
        </w:rPr>
        <w:t>、</w:t>
      </w:r>
      <w:r>
        <w:rPr>
          <w:rFonts w:ascii="Times New Roman" w:hAnsi="Times New Roman" w:cs="Times New Roman" w:hint="eastAsia"/>
        </w:rPr>
        <w:t>磷酸、苯酚、氰化钾、氯酸钠</w:t>
      </w:r>
      <w:r>
        <w:rPr>
          <w:rFonts w:ascii="Times New Roman" w:hAnsi="Times New Roman" w:cs="Times New Roman"/>
        </w:rPr>
        <w:t>等。</w:t>
      </w:r>
    </w:p>
    <w:p w:rsidR="003D77B3" w:rsidRDefault="00684F0F">
      <w:pPr>
        <w:pStyle w:val="085"/>
        <w:spacing w:before="0" w:line="480" w:lineRule="exact"/>
        <w:ind w:firstLine="0"/>
        <w:jc w:val="center"/>
        <w:rPr>
          <w:rFonts w:ascii="Times New Roman" w:hAnsi="Times New Roman" w:cs="Times New Roman"/>
          <w:b/>
        </w:rPr>
      </w:pPr>
      <w:bookmarkStart w:id="179" w:name="_Ref28330802"/>
      <w:r>
        <w:rPr>
          <w:rFonts w:ascii="Times New Roman" w:eastAsiaTheme="majorEastAsia" w:hAnsi="Times New Roman" w:cs="Times New Roman"/>
          <w:b/>
          <w:szCs w:val="24"/>
        </w:rPr>
        <w:lastRenderedPageBreak/>
        <w:t>表</w:t>
      </w:r>
      <w:r w:rsidR="007D2CD7">
        <w:rPr>
          <w:rFonts w:ascii="Times New Roman" w:eastAsiaTheme="majorEastAsia" w:hAnsi="Times New Roman" w:cs="Times New Roman"/>
          <w:b/>
          <w:szCs w:val="24"/>
        </w:rPr>
        <w:fldChar w:fldCharType="begin"/>
      </w:r>
      <w:r>
        <w:rPr>
          <w:rFonts w:ascii="Times New Roman" w:eastAsiaTheme="majorEastAsia" w:hAnsi="Times New Roman" w:cs="Times New Roman"/>
          <w:b/>
          <w:szCs w:val="24"/>
        </w:rPr>
        <w:instrText xml:space="preserve"> STYLEREF 2 \s </w:instrText>
      </w:r>
      <w:r w:rsidR="007D2CD7">
        <w:rPr>
          <w:rFonts w:ascii="Times New Roman" w:eastAsiaTheme="majorEastAsia" w:hAnsi="Times New Roman" w:cs="Times New Roman"/>
          <w:b/>
          <w:szCs w:val="24"/>
        </w:rPr>
        <w:fldChar w:fldCharType="separate"/>
      </w:r>
      <w:r w:rsidR="00C70B5D">
        <w:rPr>
          <w:rFonts w:ascii="Times New Roman" w:eastAsiaTheme="majorEastAsia" w:hAnsi="Times New Roman" w:cs="Times New Roman"/>
          <w:b/>
          <w:noProof/>
          <w:szCs w:val="24"/>
        </w:rPr>
        <w:t>0</w:t>
      </w:r>
      <w:r w:rsidR="007D2CD7">
        <w:rPr>
          <w:rFonts w:ascii="Times New Roman" w:eastAsiaTheme="majorEastAsia" w:hAnsi="Times New Roman" w:cs="Times New Roman"/>
          <w:b/>
          <w:szCs w:val="24"/>
        </w:rPr>
        <w:fldChar w:fldCharType="end"/>
      </w:r>
      <w:r>
        <w:rPr>
          <w:rFonts w:ascii="Times New Roman" w:eastAsiaTheme="majorEastAsia" w:hAnsi="Times New Roman" w:cs="Times New Roman"/>
          <w:b/>
          <w:szCs w:val="24"/>
        </w:rPr>
        <w:noBreakHyphen/>
      </w:r>
      <w:r>
        <w:rPr>
          <w:rFonts w:ascii="Times New Roman" w:eastAsiaTheme="majorEastAsia" w:hAnsi="Times New Roman" w:cs="Times New Roman" w:hint="eastAsia"/>
          <w:b/>
          <w:szCs w:val="24"/>
        </w:rPr>
        <w:t>2</w:t>
      </w:r>
      <w:bookmarkEnd w:id="179"/>
      <w:r>
        <w:rPr>
          <w:rFonts w:ascii="Times New Roman" w:eastAsiaTheme="majorEastAsia" w:hAnsi="Times New Roman" w:cs="Times New Roman" w:hint="eastAsia"/>
          <w:b/>
          <w:szCs w:val="24"/>
        </w:rPr>
        <w:t>5</w:t>
      </w:r>
      <w:r>
        <w:rPr>
          <w:rFonts w:ascii="Times New Roman" w:hAnsi="Times New Roman" w:cs="Times New Roman" w:hint="eastAsia"/>
          <w:b/>
        </w:rPr>
        <w:t>项目主要化学品危险源识别</w:t>
      </w:r>
    </w:p>
    <w:tbl>
      <w:tblPr>
        <w:tblStyle w:val="af8"/>
        <w:tblW w:w="9404" w:type="dxa"/>
        <w:tblBorders>
          <w:top w:val="single" w:sz="18" w:space="0" w:color="auto"/>
          <w:left w:val="none" w:sz="0" w:space="0" w:color="auto"/>
          <w:bottom w:val="single" w:sz="18" w:space="0" w:color="auto"/>
          <w:right w:val="none" w:sz="0" w:space="0" w:color="auto"/>
        </w:tblBorders>
        <w:tblLayout w:type="fixed"/>
        <w:tblLook w:val="04A0"/>
      </w:tblPr>
      <w:tblGrid>
        <w:gridCol w:w="1849"/>
        <w:gridCol w:w="1796"/>
        <w:gridCol w:w="1876"/>
        <w:gridCol w:w="1892"/>
        <w:gridCol w:w="1991"/>
      </w:tblGrid>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化学品名称</w:t>
            </w:r>
          </w:p>
        </w:tc>
        <w:tc>
          <w:tcPr>
            <w:tcW w:w="1796" w:type="dxa"/>
            <w:vAlign w:val="center"/>
          </w:tcPr>
          <w:p w:rsidR="003D77B3" w:rsidRDefault="00684F0F">
            <w:pPr>
              <w:spacing w:line="240" w:lineRule="auto"/>
              <w:ind w:firstLineChars="0" w:firstLine="0"/>
              <w:jc w:val="center"/>
              <w:rPr>
                <w:sz w:val="21"/>
                <w:szCs w:val="21"/>
              </w:rPr>
            </w:pPr>
            <w:r>
              <w:rPr>
                <w:sz w:val="21"/>
                <w:szCs w:val="21"/>
              </w:rPr>
              <w:t>CAS</w:t>
            </w:r>
            <w:r>
              <w:rPr>
                <w:rFonts w:hint="eastAsia"/>
                <w:sz w:val="21"/>
                <w:szCs w:val="21"/>
              </w:rPr>
              <w:t>号</w:t>
            </w:r>
          </w:p>
        </w:tc>
        <w:tc>
          <w:tcPr>
            <w:tcW w:w="1876" w:type="dxa"/>
            <w:vAlign w:val="center"/>
          </w:tcPr>
          <w:p w:rsidR="003D77B3" w:rsidRDefault="00684F0F">
            <w:pPr>
              <w:spacing w:line="240" w:lineRule="auto"/>
              <w:ind w:firstLineChars="0" w:firstLine="0"/>
              <w:jc w:val="center"/>
              <w:rPr>
                <w:sz w:val="21"/>
                <w:szCs w:val="21"/>
              </w:rPr>
            </w:pPr>
            <w:r>
              <w:rPr>
                <w:rFonts w:hint="eastAsia"/>
                <w:sz w:val="21"/>
                <w:szCs w:val="21"/>
              </w:rPr>
              <w:t>最大存在量</w:t>
            </w:r>
            <w:r>
              <w:rPr>
                <w:rFonts w:hint="eastAsia"/>
                <w:sz w:val="21"/>
                <w:szCs w:val="21"/>
              </w:rPr>
              <w:t>/t</w:t>
            </w:r>
          </w:p>
        </w:tc>
        <w:tc>
          <w:tcPr>
            <w:tcW w:w="1892" w:type="dxa"/>
            <w:vAlign w:val="center"/>
          </w:tcPr>
          <w:p w:rsidR="003D77B3" w:rsidRDefault="00684F0F">
            <w:pPr>
              <w:spacing w:line="240" w:lineRule="auto"/>
              <w:ind w:firstLineChars="0" w:firstLine="0"/>
              <w:jc w:val="center"/>
              <w:rPr>
                <w:sz w:val="21"/>
                <w:szCs w:val="21"/>
              </w:rPr>
            </w:pPr>
            <w:r>
              <w:rPr>
                <w:rFonts w:hint="eastAsia"/>
                <w:sz w:val="21"/>
                <w:szCs w:val="21"/>
              </w:rPr>
              <w:t>临界值</w:t>
            </w:r>
            <w:r>
              <w:rPr>
                <w:rFonts w:hint="eastAsia"/>
                <w:sz w:val="21"/>
                <w:szCs w:val="21"/>
              </w:rPr>
              <w:t>/t</w:t>
            </w:r>
          </w:p>
        </w:tc>
        <w:tc>
          <w:tcPr>
            <w:tcW w:w="1991" w:type="dxa"/>
            <w:vAlign w:val="center"/>
          </w:tcPr>
          <w:p w:rsidR="003D77B3" w:rsidRDefault="00684F0F">
            <w:pPr>
              <w:spacing w:line="240" w:lineRule="auto"/>
              <w:ind w:firstLineChars="0" w:firstLine="0"/>
              <w:jc w:val="center"/>
              <w:rPr>
                <w:sz w:val="21"/>
                <w:szCs w:val="21"/>
              </w:rPr>
            </w:pPr>
            <w:r>
              <w:rPr>
                <w:rFonts w:hint="eastAsia"/>
                <w:sz w:val="21"/>
                <w:szCs w:val="21"/>
              </w:rPr>
              <w:t>比值</w:t>
            </w:r>
            <w:r>
              <w:rPr>
                <w:rFonts w:hint="eastAsia"/>
                <w:sz w:val="21"/>
                <w:szCs w:val="21"/>
              </w:rPr>
              <w:t>Q</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硫酸</w:t>
            </w:r>
          </w:p>
        </w:tc>
        <w:tc>
          <w:tcPr>
            <w:tcW w:w="1796" w:type="dxa"/>
            <w:vAlign w:val="center"/>
          </w:tcPr>
          <w:p w:rsidR="003D77B3" w:rsidRDefault="00684F0F">
            <w:pPr>
              <w:spacing w:line="240" w:lineRule="auto"/>
              <w:ind w:firstLineChars="0" w:firstLine="0"/>
              <w:jc w:val="center"/>
              <w:rPr>
                <w:sz w:val="21"/>
                <w:szCs w:val="21"/>
              </w:rPr>
            </w:pPr>
            <w:r>
              <w:rPr>
                <w:sz w:val="21"/>
                <w:szCs w:val="21"/>
              </w:rPr>
              <w:t xml:space="preserve">7664-93-9  </w:t>
            </w:r>
          </w:p>
        </w:tc>
        <w:tc>
          <w:tcPr>
            <w:tcW w:w="1876" w:type="dxa"/>
            <w:vAlign w:val="center"/>
          </w:tcPr>
          <w:p w:rsidR="003D77B3" w:rsidRDefault="00684F0F">
            <w:pPr>
              <w:widowControl/>
              <w:adjustRightInd/>
              <w:spacing w:line="240" w:lineRule="auto"/>
              <w:ind w:firstLineChars="0" w:firstLine="0"/>
              <w:jc w:val="center"/>
              <w:textAlignment w:val="auto"/>
              <w:rPr>
                <w:sz w:val="21"/>
                <w:szCs w:val="21"/>
              </w:rPr>
            </w:pPr>
            <w:r>
              <w:rPr>
                <w:sz w:val="21"/>
                <w:szCs w:val="21"/>
              </w:rPr>
              <w:t>0.004</w:t>
            </w:r>
          </w:p>
        </w:tc>
        <w:tc>
          <w:tcPr>
            <w:tcW w:w="1892" w:type="dxa"/>
            <w:vAlign w:val="center"/>
          </w:tcPr>
          <w:p w:rsidR="003D77B3" w:rsidRDefault="00684F0F">
            <w:pPr>
              <w:widowControl/>
              <w:adjustRightInd/>
              <w:spacing w:line="240" w:lineRule="auto"/>
              <w:ind w:firstLineChars="0" w:firstLine="0"/>
              <w:jc w:val="center"/>
              <w:textAlignment w:val="auto"/>
              <w:rPr>
                <w:sz w:val="21"/>
                <w:szCs w:val="21"/>
              </w:rPr>
            </w:pPr>
            <w:r>
              <w:rPr>
                <w:sz w:val="21"/>
                <w:szCs w:val="21"/>
              </w:rPr>
              <w:t>10</w:t>
            </w:r>
          </w:p>
        </w:tc>
        <w:tc>
          <w:tcPr>
            <w:tcW w:w="1991" w:type="dxa"/>
            <w:vAlign w:val="center"/>
          </w:tcPr>
          <w:p w:rsidR="003D77B3" w:rsidRDefault="00684F0F">
            <w:pPr>
              <w:widowControl/>
              <w:adjustRightInd/>
              <w:spacing w:line="240" w:lineRule="auto"/>
              <w:ind w:firstLineChars="0" w:firstLine="0"/>
              <w:jc w:val="center"/>
              <w:textAlignment w:val="auto"/>
              <w:rPr>
                <w:sz w:val="21"/>
                <w:szCs w:val="21"/>
              </w:rPr>
            </w:pPr>
            <w:r>
              <w:rPr>
                <w:sz w:val="21"/>
                <w:szCs w:val="21"/>
              </w:rPr>
              <w:t xml:space="preserve">0.0004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硝酸</w:t>
            </w:r>
          </w:p>
        </w:tc>
        <w:tc>
          <w:tcPr>
            <w:tcW w:w="1796" w:type="dxa"/>
            <w:vAlign w:val="center"/>
          </w:tcPr>
          <w:p w:rsidR="003D77B3" w:rsidRDefault="00684F0F">
            <w:pPr>
              <w:spacing w:line="240" w:lineRule="auto"/>
              <w:ind w:firstLineChars="0" w:firstLine="0"/>
              <w:jc w:val="center"/>
              <w:rPr>
                <w:sz w:val="21"/>
                <w:szCs w:val="21"/>
              </w:rPr>
            </w:pPr>
            <w:r>
              <w:rPr>
                <w:rFonts w:hint="eastAsia"/>
                <w:sz w:val="21"/>
                <w:szCs w:val="21"/>
              </w:rPr>
              <w:t>7697-37-2</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0.033</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7.5</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 xml:space="preserve">0.0044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盐酸（≥</w:t>
            </w:r>
            <w:r>
              <w:rPr>
                <w:rFonts w:hint="eastAsia"/>
                <w:sz w:val="21"/>
                <w:szCs w:val="21"/>
              </w:rPr>
              <w:t>37%</w:t>
            </w:r>
            <w:r>
              <w:rPr>
                <w:rFonts w:hint="eastAsia"/>
                <w:sz w:val="21"/>
                <w:szCs w:val="21"/>
              </w:rPr>
              <w:t>）</w:t>
            </w:r>
          </w:p>
        </w:tc>
        <w:tc>
          <w:tcPr>
            <w:tcW w:w="1796" w:type="dxa"/>
            <w:vAlign w:val="center"/>
          </w:tcPr>
          <w:p w:rsidR="003D77B3" w:rsidRDefault="00684F0F">
            <w:pPr>
              <w:spacing w:line="240" w:lineRule="auto"/>
              <w:ind w:firstLineChars="0" w:firstLine="0"/>
              <w:jc w:val="center"/>
              <w:rPr>
                <w:sz w:val="21"/>
                <w:szCs w:val="21"/>
              </w:rPr>
            </w:pPr>
            <w:r>
              <w:rPr>
                <w:sz w:val="21"/>
                <w:szCs w:val="21"/>
              </w:rPr>
              <w:t xml:space="preserve">7647-01-0  </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0.013</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7.5</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 xml:space="preserve">0.0017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磷酸</w:t>
            </w:r>
          </w:p>
        </w:tc>
        <w:tc>
          <w:tcPr>
            <w:tcW w:w="1796" w:type="dxa"/>
            <w:vAlign w:val="center"/>
          </w:tcPr>
          <w:p w:rsidR="003D77B3" w:rsidRDefault="00684F0F">
            <w:pPr>
              <w:spacing w:line="240" w:lineRule="auto"/>
              <w:ind w:firstLineChars="0" w:firstLine="0"/>
              <w:jc w:val="center"/>
              <w:rPr>
                <w:sz w:val="21"/>
                <w:szCs w:val="21"/>
              </w:rPr>
            </w:pPr>
            <w:r>
              <w:rPr>
                <w:sz w:val="21"/>
                <w:szCs w:val="21"/>
              </w:rPr>
              <w:t>7664-38-2</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1</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10</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 xml:space="preserve">0.1000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苯酚</w:t>
            </w:r>
          </w:p>
        </w:tc>
        <w:tc>
          <w:tcPr>
            <w:tcW w:w="1796" w:type="dxa"/>
            <w:vAlign w:val="center"/>
          </w:tcPr>
          <w:p w:rsidR="003D77B3" w:rsidRDefault="00684F0F">
            <w:pPr>
              <w:spacing w:line="240" w:lineRule="auto"/>
              <w:ind w:firstLineChars="0" w:firstLine="0"/>
              <w:jc w:val="center"/>
              <w:rPr>
                <w:sz w:val="21"/>
                <w:szCs w:val="21"/>
              </w:rPr>
            </w:pPr>
            <w:r>
              <w:rPr>
                <w:rFonts w:hint="eastAsia"/>
                <w:sz w:val="21"/>
                <w:szCs w:val="21"/>
              </w:rPr>
              <w:t>108-95-2</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0.004</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5</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 xml:space="preserve">0.0008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氰化钾</w:t>
            </w:r>
          </w:p>
        </w:tc>
        <w:tc>
          <w:tcPr>
            <w:tcW w:w="1796" w:type="dxa"/>
            <w:vAlign w:val="center"/>
          </w:tcPr>
          <w:p w:rsidR="003D77B3" w:rsidRDefault="00684F0F">
            <w:pPr>
              <w:spacing w:line="240" w:lineRule="auto"/>
              <w:ind w:firstLineChars="0" w:firstLine="0"/>
              <w:jc w:val="center"/>
              <w:rPr>
                <w:sz w:val="21"/>
                <w:szCs w:val="21"/>
              </w:rPr>
            </w:pPr>
            <w:r>
              <w:rPr>
                <w:rFonts w:hint="eastAsia"/>
                <w:sz w:val="21"/>
                <w:szCs w:val="21"/>
              </w:rPr>
              <w:t>151-50-8</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0.004</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0.25</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 xml:space="preserve">0.0160 </w:t>
            </w:r>
          </w:p>
        </w:tc>
      </w:tr>
      <w:tr w:rsidR="003D77B3">
        <w:trPr>
          <w:trHeight w:val="340"/>
        </w:trPr>
        <w:tc>
          <w:tcPr>
            <w:tcW w:w="1849" w:type="dxa"/>
            <w:vAlign w:val="center"/>
          </w:tcPr>
          <w:p w:rsidR="003D77B3" w:rsidRDefault="00684F0F">
            <w:pPr>
              <w:spacing w:line="240" w:lineRule="auto"/>
              <w:ind w:firstLineChars="0" w:firstLine="0"/>
              <w:jc w:val="center"/>
              <w:rPr>
                <w:sz w:val="21"/>
                <w:szCs w:val="21"/>
              </w:rPr>
            </w:pPr>
            <w:r>
              <w:rPr>
                <w:rFonts w:hint="eastAsia"/>
                <w:sz w:val="21"/>
                <w:szCs w:val="21"/>
              </w:rPr>
              <w:t>氯酸钠</w:t>
            </w:r>
          </w:p>
        </w:tc>
        <w:tc>
          <w:tcPr>
            <w:tcW w:w="1796" w:type="dxa"/>
            <w:vAlign w:val="center"/>
          </w:tcPr>
          <w:p w:rsidR="003D77B3" w:rsidRDefault="00684F0F">
            <w:pPr>
              <w:spacing w:line="240" w:lineRule="auto"/>
              <w:ind w:firstLineChars="0" w:firstLine="0"/>
              <w:jc w:val="center"/>
              <w:rPr>
                <w:sz w:val="21"/>
                <w:szCs w:val="21"/>
              </w:rPr>
            </w:pPr>
            <w:r>
              <w:rPr>
                <w:rFonts w:hint="eastAsia"/>
                <w:sz w:val="21"/>
                <w:szCs w:val="21"/>
              </w:rPr>
              <w:t>7775-09-9</w:t>
            </w:r>
          </w:p>
        </w:tc>
        <w:tc>
          <w:tcPr>
            <w:tcW w:w="1876" w:type="dxa"/>
            <w:vAlign w:val="center"/>
          </w:tcPr>
          <w:p w:rsidR="003D77B3" w:rsidRDefault="00684F0F">
            <w:pPr>
              <w:adjustRightInd/>
              <w:spacing w:line="240" w:lineRule="auto"/>
              <w:ind w:firstLineChars="0" w:firstLine="0"/>
              <w:jc w:val="center"/>
              <w:rPr>
                <w:sz w:val="21"/>
                <w:szCs w:val="21"/>
              </w:rPr>
            </w:pPr>
            <w:r>
              <w:rPr>
                <w:sz w:val="21"/>
                <w:szCs w:val="21"/>
              </w:rPr>
              <w:t>0.002</w:t>
            </w:r>
          </w:p>
        </w:tc>
        <w:tc>
          <w:tcPr>
            <w:tcW w:w="1892" w:type="dxa"/>
            <w:vAlign w:val="center"/>
          </w:tcPr>
          <w:p w:rsidR="003D77B3" w:rsidRDefault="00684F0F">
            <w:pPr>
              <w:adjustRightInd/>
              <w:spacing w:line="240" w:lineRule="auto"/>
              <w:ind w:firstLineChars="0" w:firstLine="0"/>
              <w:jc w:val="center"/>
              <w:rPr>
                <w:sz w:val="21"/>
                <w:szCs w:val="21"/>
              </w:rPr>
            </w:pPr>
            <w:r>
              <w:rPr>
                <w:sz w:val="21"/>
                <w:szCs w:val="21"/>
              </w:rPr>
              <w:t>100</w:t>
            </w:r>
          </w:p>
        </w:tc>
        <w:tc>
          <w:tcPr>
            <w:tcW w:w="1991" w:type="dxa"/>
            <w:vAlign w:val="center"/>
          </w:tcPr>
          <w:p w:rsidR="003D77B3" w:rsidRDefault="00684F0F">
            <w:pPr>
              <w:adjustRightInd/>
              <w:spacing w:line="240" w:lineRule="auto"/>
              <w:ind w:firstLineChars="0" w:firstLine="0"/>
              <w:jc w:val="center"/>
              <w:rPr>
                <w:sz w:val="21"/>
                <w:szCs w:val="21"/>
              </w:rPr>
            </w:pPr>
            <w:r>
              <w:rPr>
                <w:sz w:val="21"/>
                <w:szCs w:val="21"/>
              </w:rPr>
              <w:t>0.00002</w:t>
            </w:r>
          </w:p>
        </w:tc>
      </w:tr>
      <w:tr w:rsidR="003D77B3">
        <w:trPr>
          <w:trHeight w:val="340"/>
        </w:trPr>
        <w:tc>
          <w:tcPr>
            <w:tcW w:w="1849" w:type="dxa"/>
            <w:vAlign w:val="center"/>
          </w:tcPr>
          <w:p w:rsidR="003D77B3" w:rsidRDefault="003D77B3">
            <w:pPr>
              <w:spacing w:line="240" w:lineRule="auto"/>
              <w:ind w:firstLineChars="0" w:firstLine="0"/>
              <w:jc w:val="center"/>
              <w:rPr>
                <w:sz w:val="21"/>
                <w:szCs w:val="21"/>
              </w:rPr>
            </w:pPr>
          </w:p>
        </w:tc>
        <w:tc>
          <w:tcPr>
            <w:tcW w:w="5564" w:type="dxa"/>
            <w:gridSpan w:val="3"/>
            <w:vAlign w:val="center"/>
          </w:tcPr>
          <w:p w:rsidR="003D77B3" w:rsidRDefault="00684F0F">
            <w:pPr>
              <w:spacing w:line="240" w:lineRule="auto"/>
              <w:ind w:firstLineChars="0" w:firstLine="0"/>
              <w:jc w:val="center"/>
              <w:rPr>
                <w:sz w:val="21"/>
                <w:szCs w:val="21"/>
              </w:rPr>
            </w:pPr>
            <w:r>
              <w:rPr>
                <w:rFonts w:hint="eastAsia"/>
                <w:sz w:val="21"/>
                <w:szCs w:val="21"/>
              </w:rPr>
              <w:t>合计</w:t>
            </w:r>
          </w:p>
        </w:tc>
        <w:tc>
          <w:tcPr>
            <w:tcW w:w="1991" w:type="dxa"/>
            <w:vAlign w:val="center"/>
          </w:tcPr>
          <w:p w:rsidR="003D77B3" w:rsidRDefault="00684F0F">
            <w:pPr>
              <w:adjustRightInd/>
              <w:spacing w:line="240" w:lineRule="auto"/>
              <w:ind w:firstLineChars="0" w:firstLine="0"/>
              <w:jc w:val="center"/>
              <w:rPr>
                <w:sz w:val="21"/>
                <w:szCs w:val="21"/>
              </w:rPr>
            </w:pPr>
            <w:r>
              <w:rPr>
                <w:rFonts w:hint="eastAsia"/>
                <w:sz w:val="21"/>
                <w:szCs w:val="21"/>
              </w:rPr>
              <w:t>0.</w:t>
            </w:r>
            <w:r>
              <w:rPr>
                <w:sz w:val="21"/>
                <w:szCs w:val="21"/>
              </w:rPr>
              <w:t>12335</w:t>
            </w:r>
          </w:p>
        </w:tc>
      </w:tr>
    </w:tbl>
    <w:p w:rsidR="003D77B3" w:rsidRDefault="00684F0F">
      <w:pPr>
        <w:adjustRightInd/>
        <w:spacing w:line="480" w:lineRule="exact"/>
        <w:ind w:firstLine="480"/>
        <w:rPr>
          <w:szCs w:val="22"/>
        </w:rPr>
      </w:pPr>
      <w:r>
        <w:rPr>
          <w:rFonts w:hint="eastAsia"/>
          <w:szCs w:val="22"/>
        </w:rPr>
        <w:t>根据</w:t>
      </w:r>
      <w:fldSimple w:instr=" REF _Ref28330802 \h  \* MERGEFORMAT ">
        <w:r w:rsidR="00C70B5D" w:rsidRPr="00C70B5D">
          <w:rPr>
            <w:rFonts w:eastAsiaTheme="majorEastAsia"/>
            <w:szCs w:val="24"/>
          </w:rPr>
          <w:t>表</w:t>
        </w:r>
        <w:r w:rsidR="00C70B5D" w:rsidRPr="00C70B5D">
          <w:rPr>
            <w:rFonts w:eastAsiaTheme="majorEastAsia"/>
            <w:szCs w:val="24"/>
          </w:rPr>
          <w:t>0</w:t>
        </w:r>
        <w:r w:rsidR="00C70B5D" w:rsidRPr="00C70B5D">
          <w:rPr>
            <w:rFonts w:eastAsiaTheme="majorEastAsia"/>
            <w:szCs w:val="24"/>
          </w:rPr>
          <w:noBreakHyphen/>
        </w:r>
        <w:r w:rsidR="00C70B5D" w:rsidRPr="00C70B5D">
          <w:rPr>
            <w:rFonts w:eastAsiaTheme="majorEastAsia" w:hint="eastAsia"/>
            <w:szCs w:val="24"/>
          </w:rPr>
          <w:t>2</w:t>
        </w:r>
      </w:fldSimple>
      <w:r>
        <w:rPr>
          <w:rFonts w:hint="eastAsia"/>
          <w:szCs w:val="22"/>
        </w:rPr>
        <w:t>，本项目</w:t>
      </w:r>
      <w:r>
        <w:rPr>
          <w:szCs w:val="22"/>
        </w:rPr>
        <w:t>Q=0.12335</w:t>
      </w:r>
      <w:r>
        <w:rPr>
          <w:rFonts w:hint="eastAsia"/>
          <w:szCs w:val="22"/>
        </w:rPr>
        <w:t>＜</w:t>
      </w:r>
      <w:r>
        <w:rPr>
          <w:szCs w:val="22"/>
        </w:rPr>
        <w:t>1</w:t>
      </w:r>
      <w:r>
        <w:rPr>
          <w:rFonts w:hint="eastAsia"/>
          <w:szCs w:val="22"/>
        </w:rPr>
        <w:t>，项目环境风险潜势为Ⅰ。</w:t>
      </w:r>
    </w:p>
    <w:p w:rsidR="003D77B3" w:rsidRDefault="00684F0F">
      <w:pPr>
        <w:pStyle w:val="4"/>
        <w:numPr>
          <w:ilvl w:val="0"/>
          <w:numId w:val="0"/>
        </w:numPr>
        <w:spacing w:beforeLines="0" w:afterLines="0" w:line="480" w:lineRule="exact"/>
        <w:ind w:firstLineChars="200" w:firstLine="482"/>
      </w:pPr>
      <w:r>
        <w:rPr>
          <w:rFonts w:hint="eastAsia"/>
        </w:rPr>
        <w:t>（</w:t>
      </w:r>
      <w:r>
        <w:rPr>
          <w:rFonts w:hint="eastAsia"/>
        </w:rPr>
        <w:t>3</w:t>
      </w:r>
      <w:r>
        <w:rPr>
          <w:rFonts w:hint="eastAsia"/>
        </w:rPr>
        <w:t>）风险评价等级</w:t>
      </w:r>
    </w:p>
    <w:p w:rsidR="003D77B3" w:rsidRDefault="00684F0F">
      <w:pPr>
        <w:pStyle w:val="aff1"/>
        <w:spacing w:line="480" w:lineRule="exact"/>
        <w:ind w:firstLine="480"/>
      </w:pPr>
      <w:r>
        <w:rPr>
          <w:rFonts w:hint="eastAsia"/>
        </w:rPr>
        <w:t>根据《建设项目环境风险评价技术导则》（</w:t>
      </w:r>
      <w:r>
        <w:rPr>
          <w:rFonts w:hint="eastAsia"/>
        </w:rPr>
        <w:t>HJ169-2018</w:t>
      </w:r>
      <w:r>
        <w:rPr>
          <w:rFonts w:hint="eastAsia"/>
        </w:rPr>
        <w:t>）</w:t>
      </w:r>
      <w:r>
        <w:rPr>
          <w:rFonts w:hint="eastAsia"/>
        </w:rPr>
        <w:t>4.3</w:t>
      </w:r>
      <w:r>
        <w:rPr>
          <w:rFonts w:hint="eastAsia"/>
        </w:rPr>
        <w:t>说明：根据建设项目涉及的物质及工艺系统危险性和所在地的环境敏感性确定环境风险潜势，按</w:t>
      </w:r>
      <w:fldSimple w:instr=" REF _Ref28331141 \h  \* MERGEFORMAT ">
        <w:r w:rsidR="00C70B5D">
          <w:rPr>
            <w:rFonts w:hint="eastAsia"/>
          </w:rPr>
          <w:t>表</w:t>
        </w:r>
        <w:r w:rsidR="00C70B5D">
          <w:t>0</w:t>
        </w:r>
        <w:r w:rsidR="00C70B5D">
          <w:noBreakHyphen/>
        </w:r>
        <w:r w:rsidR="00C70B5D">
          <w:rPr>
            <w:rFonts w:hint="eastAsia"/>
          </w:rPr>
          <w:t>2</w:t>
        </w:r>
      </w:fldSimple>
      <w:r>
        <w:rPr>
          <w:rFonts w:hint="eastAsia"/>
        </w:rPr>
        <w:t>环境风险等级划分评价工作等级。其中风险潜势为Ⅳ及以上，进行一级评价；风险潜势为Ⅲ，进行二级评价；风险潜势为Ⅱ，进行三级评价；风险潜势为Ⅰ，可开展简单分析。</w:t>
      </w:r>
    </w:p>
    <w:p w:rsidR="003D77B3" w:rsidRDefault="00684F0F">
      <w:pPr>
        <w:pStyle w:val="aff"/>
        <w:adjustRightInd/>
        <w:spacing w:line="480" w:lineRule="exact"/>
      </w:pPr>
      <w:bookmarkStart w:id="180" w:name="_Ref28331141"/>
      <w:r>
        <w:rPr>
          <w:rFonts w:hint="eastAsia"/>
        </w:rPr>
        <w:t>表</w:t>
      </w:r>
      <w:fldSimple w:instr=" STYLEREF 2 \s ">
        <w:r w:rsidR="00C70B5D">
          <w:rPr>
            <w:noProof/>
          </w:rPr>
          <w:t>0</w:t>
        </w:r>
      </w:fldSimple>
      <w:r>
        <w:noBreakHyphen/>
      </w:r>
      <w:r>
        <w:rPr>
          <w:rFonts w:hint="eastAsia"/>
        </w:rPr>
        <w:t>2</w:t>
      </w:r>
      <w:bookmarkEnd w:id="180"/>
      <w:r>
        <w:rPr>
          <w:rFonts w:hint="eastAsia"/>
        </w:rPr>
        <w:t>6</w:t>
      </w:r>
      <w:r>
        <w:rPr>
          <w:rFonts w:hint="eastAsia"/>
        </w:rPr>
        <w:t>评价工作等级划分</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6"/>
        <w:gridCol w:w="2145"/>
        <w:gridCol w:w="972"/>
        <w:gridCol w:w="972"/>
        <w:gridCol w:w="2495"/>
      </w:tblGrid>
      <w:tr w:rsidR="003D77B3">
        <w:trPr>
          <w:trHeight w:val="340"/>
        </w:trPr>
        <w:tc>
          <w:tcPr>
            <w:tcW w:w="3036" w:type="dxa"/>
            <w:vAlign w:val="center"/>
          </w:tcPr>
          <w:p w:rsidR="003D77B3" w:rsidRDefault="00684F0F">
            <w:pPr>
              <w:pStyle w:val="111"/>
              <w:adjustRightInd/>
              <w:snapToGrid/>
            </w:pPr>
            <w:r>
              <w:rPr>
                <w:rFonts w:hint="eastAsia"/>
              </w:rPr>
              <w:t>环境风险潜势</w:t>
            </w:r>
          </w:p>
        </w:tc>
        <w:tc>
          <w:tcPr>
            <w:tcW w:w="2145" w:type="dxa"/>
            <w:vAlign w:val="center"/>
          </w:tcPr>
          <w:p w:rsidR="003D77B3" w:rsidRDefault="007D2CD7">
            <w:pPr>
              <w:pStyle w:val="111"/>
              <w:adjustRightInd/>
              <w:snapToGrid/>
            </w:pPr>
            <w:r>
              <w:fldChar w:fldCharType="begin"/>
            </w:r>
            <w:r w:rsidR="00684F0F">
              <w:instrText xml:space="preserve"> = 4 \* ROMAN </w:instrText>
            </w:r>
            <w:r>
              <w:fldChar w:fldCharType="separate"/>
            </w:r>
            <w:r w:rsidR="00684F0F">
              <w:t>IV</w:t>
            </w:r>
            <w:r>
              <w:fldChar w:fldCharType="end"/>
            </w:r>
            <w:r w:rsidR="00684F0F">
              <w:rPr>
                <w:rFonts w:hint="eastAsia"/>
              </w:rPr>
              <w:t>、</w:t>
            </w:r>
            <w:r>
              <w:fldChar w:fldCharType="begin"/>
            </w:r>
            <w:r w:rsidR="00684F0F">
              <w:instrText xml:space="preserve"> = 4 \* ROMAN </w:instrText>
            </w:r>
            <w:r>
              <w:fldChar w:fldCharType="separate"/>
            </w:r>
            <w:r w:rsidR="00684F0F">
              <w:t>IV</w:t>
            </w:r>
            <w:r>
              <w:fldChar w:fldCharType="end"/>
            </w:r>
            <w:r w:rsidR="00684F0F">
              <w:t>+</w:t>
            </w:r>
          </w:p>
        </w:tc>
        <w:tc>
          <w:tcPr>
            <w:tcW w:w="972" w:type="dxa"/>
            <w:vAlign w:val="center"/>
          </w:tcPr>
          <w:p w:rsidR="003D77B3" w:rsidRDefault="007D2CD7">
            <w:pPr>
              <w:pStyle w:val="111"/>
              <w:adjustRightInd/>
              <w:snapToGrid/>
            </w:pPr>
            <w:r>
              <w:fldChar w:fldCharType="begin"/>
            </w:r>
            <w:r w:rsidR="00684F0F">
              <w:instrText xml:space="preserve"> = 3 \* ROMAN </w:instrText>
            </w:r>
            <w:r>
              <w:fldChar w:fldCharType="separate"/>
            </w:r>
            <w:r w:rsidR="00684F0F">
              <w:t>III</w:t>
            </w:r>
            <w:r>
              <w:fldChar w:fldCharType="end"/>
            </w:r>
          </w:p>
        </w:tc>
        <w:tc>
          <w:tcPr>
            <w:tcW w:w="972" w:type="dxa"/>
            <w:vAlign w:val="center"/>
          </w:tcPr>
          <w:p w:rsidR="003D77B3" w:rsidRDefault="007D2CD7">
            <w:pPr>
              <w:pStyle w:val="111"/>
              <w:adjustRightInd/>
              <w:snapToGrid/>
            </w:pPr>
            <w:r>
              <w:fldChar w:fldCharType="begin"/>
            </w:r>
            <w:r w:rsidR="00684F0F">
              <w:instrText xml:space="preserve"> = 2 \* ROMAN </w:instrText>
            </w:r>
            <w:r>
              <w:fldChar w:fldCharType="separate"/>
            </w:r>
            <w:r w:rsidR="00684F0F">
              <w:t>II</w:t>
            </w:r>
            <w:r>
              <w:fldChar w:fldCharType="end"/>
            </w:r>
          </w:p>
        </w:tc>
        <w:tc>
          <w:tcPr>
            <w:tcW w:w="2495" w:type="dxa"/>
            <w:vAlign w:val="center"/>
          </w:tcPr>
          <w:p w:rsidR="003D77B3" w:rsidRDefault="007D2CD7">
            <w:pPr>
              <w:pStyle w:val="111"/>
              <w:adjustRightInd/>
              <w:snapToGrid/>
            </w:pPr>
            <w:r>
              <w:fldChar w:fldCharType="begin"/>
            </w:r>
            <w:r w:rsidR="00684F0F">
              <w:instrText xml:space="preserve"> = 1 \* ROMAN </w:instrText>
            </w:r>
            <w:r>
              <w:fldChar w:fldCharType="separate"/>
            </w:r>
            <w:r w:rsidR="00684F0F">
              <w:t>I</w:t>
            </w:r>
            <w:r>
              <w:fldChar w:fldCharType="end"/>
            </w:r>
          </w:p>
        </w:tc>
      </w:tr>
      <w:tr w:rsidR="003D77B3">
        <w:trPr>
          <w:trHeight w:val="340"/>
        </w:trPr>
        <w:tc>
          <w:tcPr>
            <w:tcW w:w="3036" w:type="dxa"/>
            <w:vAlign w:val="center"/>
          </w:tcPr>
          <w:p w:rsidR="003D77B3" w:rsidRDefault="00684F0F">
            <w:pPr>
              <w:pStyle w:val="111"/>
              <w:adjustRightInd/>
              <w:snapToGrid/>
            </w:pPr>
            <w:r>
              <w:rPr>
                <w:rFonts w:hint="eastAsia"/>
              </w:rPr>
              <w:t>评价工作等级</w:t>
            </w:r>
          </w:p>
        </w:tc>
        <w:tc>
          <w:tcPr>
            <w:tcW w:w="2145" w:type="dxa"/>
            <w:vAlign w:val="center"/>
          </w:tcPr>
          <w:p w:rsidR="003D77B3" w:rsidRDefault="00684F0F">
            <w:pPr>
              <w:pStyle w:val="111"/>
              <w:adjustRightInd/>
              <w:snapToGrid/>
            </w:pPr>
            <w:r>
              <w:rPr>
                <w:rFonts w:hint="eastAsia"/>
              </w:rPr>
              <w:t>一</w:t>
            </w:r>
          </w:p>
        </w:tc>
        <w:tc>
          <w:tcPr>
            <w:tcW w:w="972" w:type="dxa"/>
            <w:vAlign w:val="center"/>
          </w:tcPr>
          <w:p w:rsidR="003D77B3" w:rsidRDefault="00684F0F">
            <w:pPr>
              <w:pStyle w:val="111"/>
              <w:adjustRightInd/>
              <w:snapToGrid/>
            </w:pPr>
            <w:r>
              <w:rPr>
                <w:rFonts w:hint="eastAsia"/>
              </w:rPr>
              <w:t>二</w:t>
            </w:r>
          </w:p>
        </w:tc>
        <w:tc>
          <w:tcPr>
            <w:tcW w:w="972" w:type="dxa"/>
            <w:vAlign w:val="center"/>
          </w:tcPr>
          <w:p w:rsidR="003D77B3" w:rsidRDefault="00684F0F">
            <w:pPr>
              <w:pStyle w:val="111"/>
              <w:adjustRightInd/>
              <w:snapToGrid/>
            </w:pPr>
            <w:r>
              <w:rPr>
                <w:rFonts w:hint="eastAsia"/>
              </w:rPr>
              <w:t>三</w:t>
            </w:r>
          </w:p>
        </w:tc>
        <w:tc>
          <w:tcPr>
            <w:tcW w:w="2495" w:type="dxa"/>
            <w:vAlign w:val="center"/>
          </w:tcPr>
          <w:p w:rsidR="003D77B3" w:rsidRDefault="00684F0F">
            <w:pPr>
              <w:pStyle w:val="111"/>
              <w:adjustRightInd/>
              <w:snapToGrid/>
            </w:pPr>
            <w:r>
              <w:rPr>
                <w:rFonts w:hint="eastAsia"/>
              </w:rPr>
              <w:t>简单分析</w:t>
            </w:r>
            <w:r>
              <w:t>a</w:t>
            </w:r>
          </w:p>
        </w:tc>
      </w:tr>
      <w:tr w:rsidR="003D77B3">
        <w:trPr>
          <w:trHeight w:val="340"/>
        </w:trPr>
        <w:tc>
          <w:tcPr>
            <w:tcW w:w="9620" w:type="dxa"/>
            <w:gridSpan w:val="5"/>
            <w:vAlign w:val="center"/>
          </w:tcPr>
          <w:p w:rsidR="003D77B3" w:rsidRDefault="00684F0F">
            <w:pPr>
              <w:pStyle w:val="111"/>
              <w:adjustRightInd/>
              <w:snapToGrid/>
              <w:jc w:val="both"/>
            </w:pPr>
            <w:r>
              <w:t>a</w:t>
            </w:r>
            <w:r>
              <w:rPr>
                <w:rFonts w:hint="eastAsia"/>
              </w:rPr>
              <w:t>是相对于详细评价工作内容而言，在描述危险物质、环境影响途径、环境危害后果、风险防范措施等方面给出定性的说明。见附录</w:t>
            </w:r>
            <w:r>
              <w:t>A</w:t>
            </w:r>
          </w:p>
        </w:tc>
      </w:tr>
    </w:tbl>
    <w:p w:rsidR="003D77B3" w:rsidRDefault="00684F0F">
      <w:pPr>
        <w:adjustRightInd/>
        <w:spacing w:line="480" w:lineRule="exact"/>
        <w:ind w:firstLine="480"/>
      </w:pPr>
      <w:r>
        <w:rPr>
          <w:rFonts w:hint="eastAsia"/>
        </w:rPr>
        <w:t>根据上文环境风险潜势分析，</w:t>
      </w:r>
      <w:r>
        <w:rPr>
          <w:rFonts w:hint="eastAsia"/>
          <w:szCs w:val="22"/>
        </w:rPr>
        <w:t>本项目</w:t>
      </w:r>
      <w:r>
        <w:rPr>
          <w:szCs w:val="22"/>
        </w:rPr>
        <w:t>Q=0.12335</w:t>
      </w:r>
      <w:r>
        <w:rPr>
          <w:rFonts w:hint="eastAsia"/>
          <w:szCs w:val="22"/>
        </w:rPr>
        <w:t>＜</w:t>
      </w:r>
      <w:r>
        <w:rPr>
          <w:szCs w:val="22"/>
        </w:rPr>
        <w:t>1</w:t>
      </w:r>
      <w:r>
        <w:rPr>
          <w:rFonts w:hint="eastAsia"/>
          <w:szCs w:val="22"/>
        </w:rPr>
        <w:t>，</w:t>
      </w:r>
      <w:r>
        <w:rPr>
          <w:rFonts w:hint="eastAsia"/>
        </w:rPr>
        <w:t>确定项目环境风险潜势为</w:t>
      </w:r>
      <w:r>
        <w:rPr>
          <w:rFonts w:hint="eastAsia"/>
          <w:szCs w:val="22"/>
        </w:rPr>
        <w:t>Ⅰ</w:t>
      </w:r>
      <w:r>
        <w:rPr>
          <w:rFonts w:hint="eastAsia"/>
        </w:rPr>
        <w:t>级，仅进行简单分析。</w:t>
      </w:r>
    </w:p>
    <w:p w:rsidR="003D77B3" w:rsidRDefault="00684F0F">
      <w:pPr>
        <w:adjustRightInd/>
        <w:spacing w:line="480" w:lineRule="exact"/>
        <w:ind w:firstLine="480"/>
      </w:pPr>
      <w:r>
        <w:rPr>
          <w:rFonts w:hint="eastAsia"/>
        </w:rPr>
        <w:t>根据《建设项目环境风险评价技术导则》（</w:t>
      </w:r>
      <w:r>
        <w:rPr>
          <w:rFonts w:hint="eastAsia"/>
        </w:rPr>
        <w:t>HJ169-2018</w:t>
      </w:r>
      <w:r>
        <w:rPr>
          <w:rFonts w:hint="eastAsia"/>
        </w:rPr>
        <w:t>），不设评价范围。</w:t>
      </w:r>
    </w:p>
    <w:p w:rsidR="003D77B3" w:rsidRDefault="00684F0F">
      <w:pPr>
        <w:pStyle w:val="3"/>
        <w:numPr>
          <w:ilvl w:val="0"/>
          <w:numId w:val="0"/>
        </w:numPr>
        <w:spacing w:beforeLines="0" w:afterLines="0" w:line="480" w:lineRule="exact"/>
      </w:pPr>
      <w:r>
        <w:rPr>
          <w:rFonts w:hint="eastAsia"/>
        </w:rPr>
        <w:t>5.2.6.2</w:t>
      </w:r>
      <w:r>
        <w:rPr>
          <w:rFonts w:hint="eastAsia"/>
        </w:rPr>
        <w:t>环境</w:t>
      </w:r>
      <w:r>
        <w:t>风险</w:t>
      </w:r>
      <w:r>
        <w:rPr>
          <w:rFonts w:hint="eastAsia"/>
        </w:rPr>
        <w:t>识别</w:t>
      </w:r>
    </w:p>
    <w:p w:rsidR="003D77B3" w:rsidRDefault="00684F0F">
      <w:pPr>
        <w:spacing w:line="480" w:lineRule="exact"/>
        <w:ind w:firstLine="480"/>
        <w:rPr>
          <w:szCs w:val="22"/>
        </w:rPr>
      </w:pPr>
      <w:r>
        <w:rPr>
          <w:rFonts w:hint="eastAsia"/>
          <w:szCs w:val="22"/>
        </w:rPr>
        <w:t>风险识别范围包括生产设施风险识别和生产过程所涉及的物质风险识别。</w:t>
      </w:r>
    </w:p>
    <w:p w:rsidR="003D77B3" w:rsidRDefault="00684F0F">
      <w:pPr>
        <w:spacing w:line="480" w:lineRule="exact"/>
        <w:ind w:firstLine="480"/>
        <w:rPr>
          <w:szCs w:val="22"/>
        </w:rPr>
      </w:pPr>
      <w:r>
        <w:rPr>
          <w:rFonts w:hint="eastAsia"/>
          <w:szCs w:val="22"/>
        </w:rPr>
        <w:t>生产设施风险识别主要有生产装置、贮运系统、公用工程系统、工程环保设施及辅助生产设施等；物质风险识别范围主要有原材料及辅助材料、燃料、中间产品、最终产品以及生产过程排放的“三废”污染物等。</w:t>
      </w:r>
    </w:p>
    <w:p w:rsidR="003D77B3" w:rsidRDefault="00684F0F">
      <w:pPr>
        <w:pStyle w:val="4"/>
        <w:numPr>
          <w:ilvl w:val="0"/>
          <w:numId w:val="0"/>
        </w:numPr>
        <w:spacing w:beforeLines="0" w:afterLines="0" w:line="480" w:lineRule="exact"/>
        <w:ind w:firstLineChars="200" w:firstLine="482"/>
      </w:pPr>
      <w:r>
        <w:rPr>
          <w:rFonts w:hint="eastAsia"/>
        </w:rPr>
        <w:lastRenderedPageBreak/>
        <w:t>（</w:t>
      </w:r>
      <w:r>
        <w:rPr>
          <w:rFonts w:hint="eastAsia"/>
        </w:rPr>
        <w:t>1</w:t>
      </w:r>
      <w:r>
        <w:rPr>
          <w:rFonts w:hint="eastAsia"/>
        </w:rPr>
        <w:t>）主要</w:t>
      </w:r>
      <w:r>
        <w:t>危险</w:t>
      </w:r>
      <w:r>
        <w:rPr>
          <w:rFonts w:hint="eastAsia"/>
        </w:rPr>
        <w:t>物质分布</w:t>
      </w:r>
      <w:r>
        <w:t>情况</w:t>
      </w:r>
    </w:p>
    <w:p w:rsidR="003D77B3" w:rsidRDefault="00684F0F">
      <w:pPr>
        <w:spacing w:line="480" w:lineRule="exact"/>
        <w:ind w:firstLine="480"/>
        <w:rPr>
          <w:szCs w:val="22"/>
        </w:rPr>
      </w:pPr>
      <w:r>
        <w:rPr>
          <w:rFonts w:hint="eastAsia"/>
          <w:szCs w:val="22"/>
        </w:rPr>
        <w:t>根据</w:t>
      </w:r>
      <w:fldSimple w:instr=" REF _Ref28330802 \h  \* MERGEFORMAT ">
        <w:r w:rsidR="00C70B5D" w:rsidRPr="00C70B5D">
          <w:rPr>
            <w:rFonts w:eastAsiaTheme="majorEastAsia"/>
            <w:szCs w:val="24"/>
          </w:rPr>
          <w:t>表</w:t>
        </w:r>
        <w:r w:rsidR="00C70B5D" w:rsidRPr="00C70B5D">
          <w:rPr>
            <w:rFonts w:eastAsiaTheme="majorEastAsia"/>
            <w:szCs w:val="24"/>
          </w:rPr>
          <w:t>0</w:t>
        </w:r>
        <w:r w:rsidR="00C70B5D" w:rsidRPr="00C70B5D">
          <w:rPr>
            <w:rFonts w:eastAsiaTheme="majorEastAsia"/>
            <w:szCs w:val="24"/>
          </w:rPr>
          <w:noBreakHyphen/>
        </w:r>
        <w:r w:rsidR="00C70B5D" w:rsidRPr="00C70B5D">
          <w:rPr>
            <w:rFonts w:eastAsiaTheme="majorEastAsia" w:hint="eastAsia"/>
            <w:szCs w:val="24"/>
          </w:rPr>
          <w:t>2</w:t>
        </w:r>
      </w:fldSimple>
      <w:r>
        <w:rPr>
          <w:rFonts w:hint="eastAsia"/>
          <w:szCs w:val="22"/>
        </w:rPr>
        <w:t>，</w:t>
      </w:r>
      <w:r>
        <w:rPr>
          <w:rFonts w:hint="eastAsia"/>
          <w:lang w:val="zh-CN" w:bidi="en-US"/>
        </w:rPr>
        <w:t>项目危险物质主要</w:t>
      </w:r>
      <w:r>
        <w:t>为硫酸、硝酸、盐酸、</w:t>
      </w:r>
      <w:r>
        <w:rPr>
          <w:rFonts w:hint="eastAsia"/>
        </w:rPr>
        <w:t>磷酸、苯酚、氰化钾、氯酸钠</w:t>
      </w:r>
      <w:r>
        <w:t>等</w:t>
      </w:r>
      <w:r>
        <w:rPr>
          <w:rFonts w:hint="eastAsia"/>
          <w:szCs w:val="22"/>
        </w:rPr>
        <w:t>，</w:t>
      </w:r>
      <w:r>
        <w:rPr>
          <w:szCs w:val="22"/>
        </w:rPr>
        <w:t>为</w:t>
      </w:r>
      <w:r>
        <w:rPr>
          <w:rFonts w:hint="eastAsia"/>
          <w:szCs w:val="22"/>
        </w:rPr>
        <w:t>实验室各种试剂，试剂贮存于实验楼实验用品储藏室。</w:t>
      </w:r>
    </w:p>
    <w:p w:rsidR="003D77B3" w:rsidRDefault="00684F0F">
      <w:pPr>
        <w:spacing w:line="480" w:lineRule="exact"/>
        <w:ind w:firstLine="480"/>
      </w:pPr>
      <w:r>
        <w:rPr>
          <w:rFonts w:hint="eastAsia"/>
        </w:rPr>
        <w:t>参照《实验室生物安全通用要求》</w:t>
      </w:r>
      <w:r>
        <w:rPr>
          <w:rFonts w:hint="eastAsia"/>
        </w:rPr>
        <w:t>(GB19489-2008)</w:t>
      </w:r>
      <w:r>
        <w:rPr>
          <w:rFonts w:hint="eastAsia"/>
        </w:rPr>
        <w:t>，项目风险物质包括致病性生物因子。</w:t>
      </w:r>
    </w:p>
    <w:p w:rsidR="003D77B3" w:rsidRDefault="00684F0F">
      <w:pPr>
        <w:pStyle w:val="4"/>
        <w:numPr>
          <w:ilvl w:val="0"/>
          <w:numId w:val="0"/>
        </w:numPr>
        <w:spacing w:beforeLines="0" w:afterLines="0" w:line="480" w:lineRule="exact"/>
        <w:ind w:firstLineChars="200" w:firstLine="482"/>
      </w:pPr>
      <w:r>
        <w:rPr>
          <w:rFonts w:hint="eastAsia"/>
        </w:rPr>
        <w:t>（</w:t>
      </w:r>
      <w:r>
        <w:rPr>
          <w:rFonts w:hint="eastAsia"/>
        </w:rPr>
        <w:t>2</w:t>
      </w:r>
      <w:r>
        <w:rPr>
          <w:rFonts w:hint="eastAsia"/>
        </w:rPr>
        <w:t>）可能影响环境的途径</w:t>
      </w:r>
    </w:p>
    <w:p w:rsidR="003D77B3" w:rsidRDefault="00684F0F">
      <w:pPr>
        <w:spacing w:line="480" w:lineRule="exact"/>
        <w:ind w:firstLine="480"/>
      </w:pPr>
      <w:r>
        <w:rPr>
          <w:rFonts w:hint="eastAsia"/>
        </w:rPr>
        <w:t>实验室使用种类繁多的易燃、易爆、有毒化学药品以及有些实验需要在高温、高压、真空或高转速等特殊条件下进行密切相关，操作不慎或稍有疏忽，就可能发生着火、爆炸等事故。此外病原微生物感染性材料在实验室操作、运送、储存等活动中，因违反操作规程或因自然灾害、意外事故等，可能造成人员感染或暴露，也可能造成感染性材料向实验室外扩散。</w:t>
      </w:r>
    </w:p>
    <w:p w:rsidR="003D77B3" w:rsidRDefault="00684F0F">
      <w:pPr>
        <w:pStyle w:val="3"/>
        <w:numPr>
          <w:ilvl w:val="0"/>
          <w:numId w:val="0"/>
        </w:numPr>
        <w:spacing w:beforeLines="0" w:afterLines="0" w:line="480" w:lineRule="exact"/>
      </w:pPr>
      <w:r>
        <w:rPr>
          <w:rFonts w:hint="eastAsia"/>
        </w:rPr>
        <w:t>5.2.6.3</w:t>
      </w:r>
      <w:r>
        <w:rPr>
          <w:rFonts w:hint="eastAsia"/>
        </w:rPr>
        <w:t>环境</w:t>
      </w:r>
      <w:r>
        <w:t>风险分析</w:t>
      </w:r>
    </w:p>
    <w:p w:rsidR="003D77B3" w:rsidRDefault="00684F0F">
      <w:pPr>
        <w:spacing w:line="480" w:lineRule="exact"/>
        <w:ind w:firstLine="480"/>
      </w:pPr>
      <w:r>
        <w:rPr>
          <w:rFonts w:hint="eastAsia"/>
        </w:rPr>
        <w:t>最大可信事故是指在所有预测的概率不为零的事故中，对环境（或健康）危害最严重的重大事故。最大可信事故确定的目的是针对典型事故进行环境风险分析，并不意味着其它事故不具环境风险。在项目运行等过程中，存在许多事故风险因素，风险评价不可能面面俱到，只能尽可能考虑对环境危害最大的事故风险。</w:t>
      </w:r>
    </w:p>
    <w:p w:rsidR="003D77B3" w:rsidRDefault="00684F0F">
      <w:pPr>
        <w:spacing w:line="480" w:lineRule="exact"/>
        <w:ind w:firstLine="480"/>
      </w:pPr>
      <w:r>
        <w:rPr>
          <w:rFonts w:hint="eastAsia"/>
        </w:rPr>
        <w:t>本评价确定的最大可信事故为污水处理站事故排放、实验室易燃、易爆化学品引起火灾或爆炸，生物实验室致病微生物的传播以及危险废物在收集、贮存、运送过程中的风险。</w:t>
      </w:r>
    </w:p>
    <w:p w:rsidR="003D77B3" w:rsidRDefault="00684F0F">
      <w:pPr>
        <w:pStyle w:val="4"/>
        <w:numPr>
          <w:ilvl w:val="0"/>
          <w:numId w:val="0"/>
        </w:numPr>
        <w:spacing w:beforeLines="0" w:afterLines="0" w:line="480" w:lineRule="exact"/>
        <w:ind w:firstLine="200"/>
      </w:pPr>
      <w:r>
        <w:rPr>
          <w:rFonts w:hint="eastAsia"/>
        </w:rPr>
        <w:t>（</w:t>
      </w:r>
      <w:r>
        <w:rPr>
          <w:rFonts w:hint="eastAsia"/>
        </w:rPr>
        <w:t>1</w:t>
      </w:r>
      <w:r>
        <w:rPr>
          <w:rFonts w:hint="eastAsia"/>
        </w:rPr>
        <w:t>）地表水环境风险分析</w:t>
      </w:r>
    </w:p>
    <w:p w:rsidR="003D77B3" w:rsidRDefault="00684F0F">
      <w:pPr>
        <w:spacing w:line="480" w:lineRule="exact"/>
        <w:ind w:firstLine="480"/>
      </w:pPr>
      <w:r>
        <w:rPr>
          <w:rFonts w:hint="eastAsia"/>
        </w:rPr>
        <w:t>项目因污染物防治设施非正常使用，如：管道破裂、泵设备损坏或失效、人为操作失误等，造成废水处理工艺的处理出水水值超过《医疗机构水污染物排放标准》（</w:t>
      </w:r>
      <w:r>
        <w:rPr>
          <w:rFonts w:hint="eastAsia"/>
        </w:rPr>
        <w:t>GB18466-2005</w:t>
      </w:r>
      <w:r>
        <w:rPr>
          <w:rFonts w:hint="eastAsia"/>
        </w:rPr>
        <w:t>）表</w:t>
      </w:r>
      <w:r>
        <w:rPr>
          <w:rFonts w:hint="eastAsia"/>
        </w:rPr>
        <w:t>1</w:t>
      </w:r>
      <w:r>
        <w:rPr>
          <w:rFonts w:hint="eastAsia"/>
        </w:rPr>
        <w:t>排放标准限值排入市政管网。</w:t>
      </w:r>
    </w:p>
    <w:p w:rsidR="003D77B3" w:rsidRDefault="00684F0F">
      <w:pPr>
        <w:spacing w:line="480" w:lineRule="exact"/>
        <w:ind w:firstLine="480"/>
      </w:pPr>
      <w:r>
        <w:rPr>
          <w:rFonts w:hint="eastAsia"/>
        </w:rPr>
        <w:t>医疗废水可沾染病人的血、尿、便，或受到粪便、传染性细菌和病毒等病原性微生物污染，具有传染性，可以诱发疾病或造成伤害；含有酸、悬浮固体、</w:t>
      </w:r>
      <w:r>
        <w:rPr>
          <w:rFonts w:hint="eastAsia"/>
        </w:rPr>
        <w:t>BOD</w:t>
      </w:r>
      <w:r>
        <w:rPr>
          <w:rFonts w:hint="eastAsia"/>
          <w:vertAlign w:val="subscript"/>
        </w:rPr>
        <w:t>5</w:t>
      </w:r>
      <w:r>
        <w:rPr>
          <w:rFonts w:hint="eastAsia"/>
        </w:rPr>
        <w:t>、</w:t>
      </w:r>
      <w:r>
        <w:rPr>
          <w:rFonts w:hint="eastAsia"/>
        </w:rPr>
        <w:t>COD</w:t>
      </w:r>
      <w:r>
        <w:rPr>
          <w:rFonts w:hint="eastAsia"/>
          <w:vertAlign w:val="subscript"/>
        </w:rPr>
        <w:t>Cr</w:t>
      </w:r>
      <w:r>
        <w:rPr>
          <w:rFonts w:hint="eastAsia"/>
        </w:rPr>
        <w:t>和动植物油等有毒、有害物质和多种致病菌、病毒和寄生虫卵，它们在环境中具有一定的适应力，有的甚至在污水中存活较长，危害性较大；化验等过程产生污水含有消毒剂、有机溶剂等，部分具有致癌、致畸或致突变性，具有空间污染、急性传染和潜伏性传染等特征，不经有</w:t>
      </w:r>
      <w:r>
        <w:rPr>
          <w:rFonts w:hint="eastAsia"/>
        </w:rPr>
        <w:lastRenderedPageBreak/>
        <w:t>效处理会成为一条疫病扩散的重要途径和严重污染环境，危害人体健康并对环境有长远影响，排放的废水将会导致环境污染事故。</w:t>
      </w:r>
    </w:p>
    <w:p w:rsidR="003D77B3" w:rsidRDefault="00684F0F">
      <w:pPr>
        <w:spacing w:line="480" w:lineRule="exact"/>
        <w:ind w:firstLine="480"/>
      </w:pPr>
      <w:r>
        <w:rPr>
          <w:rFonts w:hint="eastAsia"/>
        </w:rPr>
        <w:t>由于五台县污水处理厂距离本项目较近，项目废水处理设施一旦发生故障，废水未经处理排放进入市政污水管道，很快会进入五台县污水处理厂，对污水处理厂的水质会造成一定的冲击。为了避免厂区污水处理站事故排放，建设单位应加强管理，做好各项环保措施，环评建议建设单位修建环境风险事故应急池。一旦如果项目废水站发生事故，项目废水经收集进入事故应急池，不流出厂区，从而确保废（污）水达标排放，不会对周围水体和环境造成影响。</w:t>
      </w:r>
    </w:p>
    <w:p w:rsidR="003D77B3" w:rsidRDefault="00684F0F">
      <w:pPr>
        <w:pStyle w:val="4"/>
        <w:numPr>
          <w:ilvl w:val="0"/>
          <w:numId w:val="0"/>
        </w:numPr>
        <w:spacing w:beforeLines="0" w:afterLines="0" w:line="480" w:lineRule="exact"/>
        <w:ind w:firstLine="200"/>
      </w:pPr>
      <w:r>
        <w:rPr>
          <w:rFonts w:hint="eastAsia"/>
        </w:rPr>
        <w:t>（</w:t>
      </w:r>
      <w:r>
        <w:rPr>
          <w:rFonts w:hint="eastAsia"/>
        </w:rPr>
        <w:t>2</w:t>
      </w:r>
      <w:r>
        <w:rPr>
          <w:rFonts w:hint="eastAsia"/>
        </w:rPr>
        <w:t>）危险化学品泄漏、爆炸和火灾风险分析</w:t>
      </w:r>
    </w:p>
    <w:p w:rsidR="003D77B3" w:rsidRDefault="00684F0F">
      <w:pPr>
        <w:adjustRightInd/>
        <w:spacing w:line="480" w:lineRule="exact"/>
        <w:ind w:firstLine="480"/>
      </w:pPr>
      <w:r>
        <w:rPr>
          <w:rFonts w:hint="eastAsia"/>
        </w:rPr>
        <w:t>实验室化学试剂瓶罐破裂、化学试剂发生泄漏，进而对疾控中心操作人员带来毒性、腐蚀性等不利影响。由于化学试剂瓶罐均在项目疾控中心</w:t>
      </w:r>
      <w:r>
        <w:rPr>
          <w:rFonts w:hint="eastAsia"/>
          <w:szCs w:val="22"/>
        </w:rPr>
        <w:t>实验楼实验用品储藏室</w:t>
      </w:r>
      <w:r>
        <w:rPr>
          <w:rFonts w:hint="eastAsia"/>
        </w:rPr>
        <w:t>，项目针对医用化学试剂制定严格的安全操作管理规定，最大限度地杜绝化学试剂瓶罐破裂泄漏现象的发生，不会对项目外环境带来显著不利影响。</w:t>
      </w:r>
    </w:p>
    <w:p w:rsidR="003D77B3" w:rsidRDefault="00684F0F">
      <w:pPr>
        <w:adjustRightInd/>
        <w:spacing w:line="480" w:lineRule="exact"/>
        <w:ind w:firstLine="480"/>
      </w:pPr>
      <w:r>
        <w:rPr>
          <w:rFonts w:hint="eastAsia"/>
        </w:rPr>
        <w:t>国内学者李志红统计了</w:t>
      </w:r>
      <w:r>
        <w:rPr>
          <w:rFonts w:hint="eastAsia"/>
        </w:rPr>
        <w:t xml:space="preserve"> 2001~2013 </w:t>
      </w:r>
      <w:r>
        <w:rPr>
          <w:rFonts w:hint="eastAsia"/>
        </w:rPr>
        <w:t>年间全国高等院校、科研院所、医疗机构、企业实验室发生的典型事故，根据统计结果显示，实验室安全事故的主要类型有火灾、爆炸和其他事故等。风险事故发生的原因主要如下：</w:t>
      </w:r>
    </w:p>
    <w:p w:rsidR="003D77B3" w:rsidRDefault="00684F0F">
      <w:pPr>
        <w:adjustRightInd/>
        <w:spacing w:line="480" w:lineRule="exact"/>
        <w:ind w:firstLine="480"/>
      </w:pPr>
      <w:r>
        <w:rPr>
          <w:rFonts w:hint="eastAsia"/>
        </w:rPr>
        <w:t>（</w:t>
      </w:r>
      <w:r>
        <w:rPr>
          <w:rFonts w:hint="eastAsia"/>
        </w:rPr>
        <w:t>1</w:t>
      </w:r>
      <w:r>
        <w:rPr>
          <w:rFonts w:hint="eastAsia"/>
        </w:rPr>
        <w:t>）因违反操作规程或误操作引发的事故最多，占事故总起数的</w:t>
      </w:r>
      <w:r>
        <w:rPr>
          <w:rFonts w:hint="eastAsia"/>
        </w:rPr>
        <w:t>27%</w:t>
      </w:r>
      <w:r>
        <w:rPr>
          <w:rFonts w:hint="eastAsia"/>
        </w:rPr>
        <w:t>；</w:t>
      </w:r>
    </w:p>
    <w:p w:rsidR="003D77B3" w:rsidRDefault="00684F0F">
      <w:pPr>
        <w:adjustRightInd/>
        <w:spacing w:line="480" w:lineRule="exact"/>
        <w:ind w:firstLine="480"/>
      </w:pPr>
      <w:r>
        <w:rPr>
          <w:rFonts w:hint="eastAsia"/>
        </w:rPr>
        <w:t>（</w:t>
      </w:r>
      <w:r>
        <w:rPr>
          <w:rFonts w:hint="eastAsia"/>
        </w:rPr>
        <w:t>2</w:t>
      </w:r>
      <w:r>
        <w:rPr>
          <w:rFonts w:hint="eastAsia"/>
        </w:rPr>
        <w:t>）设备老化其次，占事故总数的</w:t>
      </w:r>
      <w:r>
        <w:rPr>
          <w:rFonts w:hint="eastAsia"/>
        </w:rPr>
        <w:t>15%</w:t>
      </w:r>
      <w:r>
        <w:rPr>
          <w:rFonts w:hint="eastAsia"/>
        </w:rPr>
        <w:t>；</w:t>
      </w:r>
    </w:p>
    <w:p w:rsidR="003D77B3" w:rsidRDefault="00684F0F">
      <w:pPr>
        <w:adjustRightInd/>
        <w:spacing w:line="480" w:lineRule="exact"/>
        <w:ind w:firstLine="480"/>
      </w:pPr>
      <w:r>
        <w:rPr>
          <w:rFonts w:hint="eastAsia"/>
        </w:rPr>
        <w:t>（</w:t>
      </w:r>
      <w:r>
        <w:rPr>
          <w:rFonts w:hint="eastAsia"/>
        </w:rPr>
        <w:t>3</w:t>
      </w:r>
      <w:r>
        <w:rPr>
          <w:rFonts w:hint="eastAsia"/>
        </w:rPr>
        <w:t>）故障或缺陷，占事故总数的</w:t>
      </w:r>
      <w:r>
        <w:rPr>
          <w:rFonts w:hint="eastAsia"/>
        </w:rPr>
        <w:t>14%</w:t>
      </w:r>
      <w:r>
        <w:rPr>
          <w:rFonts w:hint="eastAsia"/>
        </w:rPr>
        <w:t>；</w:t>
      </w:r>
    </w:p>
    <w:p w:rsidR="003D77B3" w:rsidRDefault="00684F0F">
      <w:pPr>
        <w:adjustRightInd/>
        <w:spacing w:line="480" w:lineRule="exact"/>
        <w:ind w:firstLine="480"/>
      </w:pPr>
      <w:r>
        <w:rPr>
          <w:rFonts w:hint="eastAsia"/>
        </w:rPr>
        <w:t>（</w:t>
      </w:r>
      <w:r>
        <w:rPr>
          <w:rFonts w:hint="eastAsia"/>
        </w:rPr>
        <w:t>4</w:t>
      </w:r>
      <w:r>
        <w:rPr>
          <w:rFonts w:hint="eastAsia"/>
        </w:rPr>
        <w:t>）线路老化或短路，占事故总数的</w:t>
      </w:r>
      <w:r>
        <w:rPr>
          <w:rFonts w:hint="eastAsia"/>
        </w:rPr>
        <w:t>12%</w:t>
      </w:r>
      <w:r>
        <w:rPr>
          <w:rFonts w:hint="eastAsia"/>
        </w:rPr>
        <w:t>。</w:t>
      </w:r>
    </w:p>
    <w:p w:rsidR="003D77B3" w:rsidRDefault="00684F0F">
      <w:pPr>
        <w:adjustRightInd/>
        <w:spacing w:line="480" w:lineRule="exact"/>
        <w:ind w:firstLine="480"/>
      </w:pPr>
      <w:r>
        <w:rPr>
          <w:rFonts w:hint="eastAsia"/>
        </w:rPr>
        <w:t>火灾发生原因有：</w:t>
      </w:r>
    </w:p>
    <w:p w:rsidR="003D77B3" w:rsidRDefault="00684F0F">
      <w:pPr>
        <w:adjustRightInd/>
        <w:spacing w:line="480" w:lineRule="exact"/>
        <w:ind w:firstLine="480"/>
      </w:pPr>
      <w:r>
        <w:rPr>
          <w:rFonts w:hint="eastAsia"/>
        </w:rPr>
        <w:t>①点燃的酒精灯碰翻或酒精喷灯使用不当。</w:t>
      </w:r>
    </w:p>
    <w:p w:rsidR="003D77B3" w:rsidRDefault="00684F0F">
      <w:pPr>
        <w:adjustRightInd/>
        <w:spacing w:line="480" w:lineRule="exact"/>
        <w:ind w:firstLine="480"/>
      </w:pPr>
      <w:r>
        <w:rPr>
          <w:rFonts w:hint="eastAsia"/>
        </w:rPr>
        <w:t>②可燃物质如酒精等因接触火焰或处在较高温度下着火燃烧。</w:t>
      </w:r>
    </w:p>
    <w:p w:rsidR="003D77B3" w:rsidRDefault="00684F0F">
      <w:pPr>
        <w:adjustRightInd/>
        <w:spacing w:line="480" w:lineRule="exact"/>
        <w:ind w:firstLine="480"/>
      </w:pPr>
      <w:r>
        <w:rPr>
          <w:rFonts w:hint="eastAsia"/>
        </w:rPr>
        <w:t>③化学反应引起的燃烧或爆炸。</w:t>
      </w:r>
    </w:p>
    <w:p w:rsidR="003D77B3" w:rsidRDefault="00684F0F">
      <w:pPr>
        <w:adjustRightInd/>
        <w:spacing w:line="480" w:lineRule="exact"/>
        <w:ind w:firstLine="480"/>
      </w:pPr>
      <w:r>
        <w:rPr>
          <w:rFonts w:hint="eastAsia"/>
        </w:rPr>
        <w:t>爆炸发生原因有：</w:t>
      </w:r>
    </w:p>
    <w:p w:rsidR="003D77B3" w:rsidRDefault="00684F0F">
      <w:pPr>
        <w:adjustRightInd/>
        <w:spacing w:line="480" w:lineRule="exact"/>
        <w:ind w:firstLine="480"/>
      </w:pPr>
      <w:r>
        <w:rPr>
          <w:rFonts w:hint="eastAsia"/>
        </w:rPr>
        <w:t>①仪器装置错误，在加热过程中形成密闭系统，或操作大意，冷水流入灼热的容器。</w:t>
      </w:r>
    </w:p>
    <w:p w:rsidR="003D77B3" w:rsidRDefault="00684F0F">
      <w:pPr>
        <w:adjustRightInd/>
        <w:spacing w:line="480" w:lineRule="exact"/>
        <w:ind w:firstLine="480"/>
      </w:pPr>
      <w:r>
        <w:rPr>
          <w:rFonts w:hint="eastAsia"/>
        </w:rPr>
        <w:t>②气体通路发生堵塞故障。</w:t>
      </w:r>
    </w:p>
    <w:p w:rsidR="003D77B3" w:rsidRDefault="00684F0F">
      <w:pPr>
        <w:adjustRightInd/>
        <w:spacing w:line="480" w:lineRule="exact"/>
        <w:ind w:firstLine="480"/>
      </w:pPr>
      <w:r>
        <w:rPr>
          <w:rFonts w:hint="eastAsia"/>
        </w:rPr>
        <w:lastRenderedPageBreak/>
        <w:t>③在密闭容器里加热易挥发的有机试剂。</w:t>
      </w:r>
    </w:p>
    <w:p w:rsidR="003D77B3" w:rsidRDefault="00684F0F">
      <w:pPr>
        <w:adjustRightInd/>
        <w:spacing w:line="480" w:lineRule="exact"/>
        <w:ind w:firstLine="480"/>
      </w:pPr>
      <w:r>
        <w:rPr>
          <w:rFonts w:hint="eastAsia"/>
        </w:rPr>
        <w:t>④减压试验时使用薄壁玻璃容器，或造成压力突变。</w:t>
      </w:r>
    </w:p>
    <w:p w:rsidR="003D77B3" w:rsidRDefault="00684F0F">
      <w:pPr>
        <w:adjustRightInd/>
        <w:spacing w:line="480" w:lineRule="exact"/>
        <w:ind w:firstLine="480"/>
      </w:pPr>
      <w:r>
        <w:rPr>
          <w:rFonts w:hint="eastAsia"/>
        </w:rPr>
        <w:t>为预防和减少实验室安全事故的对策，实验室应当建立健全安全管理制度，如“危险化学品安全管理办法”、“岗位安全责任制度”、“特种仪器设备使用、维修及保养管理规定”、“压力气瓶安全使用管理规定”、“剧毒品管理办法”和“危险化学品废弃物处理规定”等；加大实验室建设和投入力度，完善实验室建筑的功能设计、保证安全设施的投入，消防设施要符合防火、防爆的要求；加强实验室安全教育；重视和加强化学实验室废弃物的处理。</w:t>
      </w:r>
    </w:p>
    <w:p w:rsidR="003D77B3" w:rsidRDefault="00684F0F">
      <w:pPr>
        <w:pStyle w:val="4"/>
        <w:numPr>
          <w:ilvl w:val="0"/>
          <w:numId w:val="0"/>
        </w:numPr>
        <w:spacing w:beforeLines="0" w:afterLines="0" w:line="480" w:lineRule="exact"/>
        <w:ind w:firstLine="200"/>
      </w:pPr>
      <w:r>
        <w:rPr>
          <w:rFonts w:hint="eastAsia"/>
        </w:rPr>
        <w:t>（</w:t>
      </w:r>
      <w:r>
        <w:rPr>
          <w:rFonts w:hint="eastAsia"/>
        </w:rPr>
        <w:t>3</w:t>
      </w:r>
      <w:r>
        <w:rPr>
          <w:rFonts w:hint="eastAsia"/>
        </w:rPr>
        <w:t>）生物实验室致病微生物的传播风险分析</w:t>
      </w:r>
    </w:p>
    <w:p w:rsidR="003D77B3" w:rsidRDefault="00684F0F">
      <w:pPr>
        <w:pStyle w:val="aff1"/>
        <w:adjustRightInd/>
        <w:spacing w:line="480" w:lineRule="exact"/>
        <w:ind w:firstLine="480"/>
      </w:pPr>
      <w:r>
        <w:rPr>
          <w:rFonts w:hint="eastAsia"/>
        </w:rPr>
        <w:t>（</w:t>
      </w:r>
      <w:r>
        <w:rPr>
          <w:rFonts w:hint="eastAsia"/>
        </w:rPr>
        <w:t>1</w:t>
      </w:r>
      <w:r>
        <w:rPr>
          <w:rFonts w:hint="eastAsia"/>
        </w:rPr>
        <w:t>）病毒风险分析</w:t>
      </w:r>
    </w:p>
    <w:p w:rsidR="003D77B3" w:rsidRDefault="00684F0F">
      <w:pPr>
        <w:pStyle w:val="aff1"/>
        <w:adjustRightInd/>
        <w:spacing w:line="480" w:lineRule="exact"/>
        <w:ind w:firstLine="480"/>
      </w:pPr>
      <w:r>
        <w:rPr>
          <w:rFonts w:hint="eastAsia"/>
        </w:rPr>
        <w:t>生物实验室涉及常见病毒包括甲肝、乙肝对热的抵抗力较强，在</w:t>
      </w:r>
      <w:r>
        <w:rPr>
          <w:rFonts w:hint="eastAsia"/>
        </w:rPr>
        <w:t>60</w:t>
      </w:r>
      <w:r>
        <w:rPr>
          <w:rFonts w:hint="eastAsia"/>
        </w:rPr>
        <w:t>℃的环境中，经过</w:t>
      </w:r>
      <w:r>
        <w:rPr>
          <w:rFonts w:hint="eastAsia"/>
        </w:rPr>
        <w:t>1</w:t>
      </w:r>
      <w:r>
        <w:rPr>
          <w:rFonts w:hint="eastAsia"/>
        </w:rPr>
        <w:t>小时仍然不能将它完全杀死；轮状病毒对理化因子的作用有较强的抵抗力；腺病毒在感染的细胞匀浆中相当稳定，在</w:t>
      </w:r>
      <w:r>
        <w:rPr>
          <w:rFonts w:hint="eastAsia"/>
        </w:rPr>
        <w:t>4</w:t>
      </w:r>
      <w:r>
        <w:rPr>
          <w:rFonts w:hint="eastAsia"/>
        </w:rPr>
        <w:t>℃时，可在几周内保持感染性不降低。</w:t>
      </w:r>
    </w:p>
    <w:p w:rsidR="003D77B3" w:rsidRDefault="00684F0F">
      <w:pPr>
        <w:pStyle w:val="aff1"/>
        <w:adjustRightInd/>
        <w:spacing w:line="480" w:lineRule="exact"/>
        <w:ind w:firstLine="480"/>
      </w:pPr>
      <w:r>
        <w:rPr>
          <w:rFonts w:hint="eastAsia"/>
        </w:rPr>
        <w:t>根据病毒的上述稳定性质，当实验室使用的病毒发生意外泄漏时，病毒在没有生物活体或人工培养基条件下，如果条件适当，在短期内仍具有感染力，可感染周围人群致病。</w:t>
      </w:r>
    </w:p>
    <w:p w:rsidR="003D77B3" w:rsidRDefault="00684F0F">
      <w:pPr>
        <w:pStyle w:val="aff1"/>
        <w:adjustRightInd/>
        <w:spacing w:line="480" w:lineRule="exact"/>
        <w:ind w:firstLine="480"/>
      </w:pPr>
      <w:r>
        <w:rPr>
          <w:rFonts w:hint="eastAsia"/>
        </w:rPr>
        <w:t>如果病毒活体存在于动、植物活体中或人工培养基中，当发生未完全灭活病毒进入外环境的意外泄漏事故时，病毒存活的时间会大大延长，具有的感染性也会增强，且感染时间也会延长，相应地，环境风险更为严重。</w:t>
      </w:r>
    </w:p>
    <w:p w:rsidR="003D77B3" w:rsidRDefault="00684F0F">
      <w:pPr>
        <w:pStyle w:val="aff1"/>
        <w:adjustRightInd/>
        <w:spacing w:line="480" w:lineRule="exact"/>
        <w:ind w:firstLine="480"/>
      </w:pPr>
      <w:r>
        <w:rPr>
          <w:rFonts w:hint="eastAsia"/>
        </w:rPr>
        <w:t>项目拟接触的病毒大部分对人有感染力。其中，腺病毒感染主要引起人呼吸道和眼的疾病，感染后约</w:t>
      </w:r>
      <w:r>
        <w:rPr>
          <w:rFonts w:hint="eastAsia"/>
        </w:rPr>
        <w:t>50%</w:t>
      </w:r>
      <w:r>
        <w:rPr>
          <w:rFonts w:hint="eastAsia"/>
        </w:rPr>
        <w:t>发病，症状常表现为鼻塞咳嗽、咽炎等。有时爆发流行；甲型肝炎、乙型肝炎病毒、传染性很强，它不但能传染给人，使人患甲型肝炎，而且通过实验证明，它还能传染给猩猩、狨猴等高等动物，使它们发病；</w:t>
      </w:r>
      <w:r>
        <w:rPr>
          <w:rFonts w:hint="eastAsia"/>
        </w:rPr>
        <w:t>HIV</w:t>
      </w:r>
      <w:r>
        <w:rPr>
          <w:rFonts w:hint="eastAsia"/>
        </w:rPr>
        <w:t>病毒是一种感染人类免疫系统细胞的慢病毒（</w:t>
      </w:r>
      <w:r>
        <w:rPr>
          <w:rFonts w:hint="eastAsia"/>
        </w:rPr>
        <w:t>Lentivirus</w:t>
      </w:r>
      <w:r>
        <w:rPr>
          <w:rFonts w:hint="eastAsia"/>
        </w:rPr>
        <w:t>），属逆转录病毒的一种。至今无有效疗法的致命性传染病。该病毒破坏人体的免疫能力，导致免疫系统失去抵抗力，从而导致各种疾病及癌症得以在人体内生存，发展到最后，导致艾滋病。但病毒的生存力较弱，病毒对实验室工作人员的危险远大于外部人员，环境风险相对较小。</w:t>
      </w:r>
    </w:p>
    <w:p w:rsidR="003D77B3" w:rsidRDefault="00684F0F">
      <w:pPr>
        <w:pStyle w:val="aff1"/>
        <w:adjustRightInd/>
        <w:spacing w:line="480" w:lineRule="exact"/>
        <w:ind w:firstLine="480"/>
      </w:pPr>
      <w:r>
        <w:rPr>
          <w:rFonts w:hint="eastAsia"/>
        </w:rPr>
        <w:t>（</w:t>
      </w:r>
      <w:r>
        <w:rPr>
          <w:rFonts w:hint="eastAsia"/>
        </w:rPr>
        <w:t>2</w:t>
      </w:r>
      <w:r>
        <w:rPr>
          <w:rFonts w:hint="eastAsia"/>
        </w:rPr>
        <w:t>）细菌风险分析</w:t>
      </w:r>
    </w:p>
    <w:p w:rsidR="003D77B3" w:rsidRDefault="00684F0F">
      <w:pPr>
        <w:pStyle w:val="aff1"/>
        <w:adjustRightInd/>
        <w:spacing w:line="480" w:lineRule="exact"/>
        <w:ind w:firstLine="480"/>
      </w:pPr>
      <w:r>
        <w:rPr>
          <w:rFonts w:hint="eastAsia"/>
        </w:rPr>
        <w:lastRenderedPageBreak/>
        <w:t>病原生物实验室涉及常见细菌包括革兰氏阴性、阳性菌。各种细菌生存性很强且均能侵入人体。</w:t>
      </w:r>
    </w:p>
    <w:p w:rsidR="003D77B3" w:rsidRDefault="00684F0F">
      <w:pPr>
        <w:pStyle w:val="aff1"/>
        <w:adjustRightInd/>
        <w:spacing w:line="480" w:lineRule="exact"/>
        <w:ind w:firstLine="480"/>
      </w:pPr>
      <w:r>
        <w:rPr>
          <w:rFonts w:hint="eastAsia"/>
        </w:rPr>
        <w:t>克雷伯氏菌属短粗，无鞭毛，有荚膜，</w:t>
      </w:r>
      <w:r>
        <w:t>菌体大小（</w:t>
      </w:r>
      <w:r>
        <w:t>0.3-1.5</w:t>
      </w:r>
      <w:r>
        <w:t>）</w:t>
      </w:r>
      <w:r>
        <w:t>μm×</w:t>
      </w:r>
      <w:r>
        <w:t>（</w:t>
      </w:r>
      <w:r>
        <w:t>0.6-6.0</w:t>
      </w:r>
      <w:r>
        <w:t>）</w:t>
      </w:r>
      <w:r>
        <w:t>μm</w:t>
      </w:r>
      <w:r>
        <w:t>，</w:t>
      </w:r>
      <w:r>
        <w:rPr>
          <w:rFonts w:hint="eastAsia"/>
        </w:rPr>
        <w:t>单个、成双或短链状排列，兼性厌氧，营养要求不高，在固体培养基上形成特征性的粘液状菌落。存在于土壤、水、谷物等自然界以及人或动物的呼吸道。当肌体免疫力降低时，能引起多种感染。</w:t>
      </w:r>
    </w:p>
    <w:p w:rsidR="003D77B3" w:rsidRDefault="00684F0F">
      <w:pPr>
        <w:pStyle w:val="aff1"/>
        <w:adjustRightInd/>
        <w:spacing w:line="480" w:lineRule="exact"/>
        <w:ind w:firstLine="480"/>
      </w:pPr>
      <w:r>
        <w:rPr>
          <w:rFonts w:hint="eastAsia"/>
        </w:rPr>
        <w:t>金黄色葡萄球菌是人类化脓感染中最常见的病原菌，可引起局部化脓感染，也可引起肺炎、伪膜性肠炎、心包炎等，甚至败血症、脓毒症等全身感染。金黄色葡萄球菌营养要求不高，在普通培养基上生长良好，需氧或兼性厌氧，最适生长温度</w:t>
      </w:r>
      <w:r>
        <w:rPr>
          <w:rFonts w:hint="eastAsia"/>
        </w:rPr>
        <w:t>37</w:t>
      </w:r>
      <w:r>
        <w:rPr>
          <w:rFonts w:hint="eastAsia"/>
        </w:rPr>
        <w:t>℃，最适生长</w:t>
      </w:r>
      <w:r>
        <w:rPr>
          <w:rFonts w:hint="eastAsia"/>
        </w:rPr>
        <w:t>pH7.4</w:t>
      </w:r>
      <w:r>
        <w:rPr>
          <w:rFonts w:hint="eastAsia"/>
        </w:rPr>
        <w:t>。</w:t>
      </w:r>
    </w:p>
    <w:p w:rsidR="003D77B3" w:rsidRDefault="00684F0F">
      <w:pPr>
        <w:pStyle w:val="aff1"/>
        <w:adjustRightInd/>
        <w:spacing w:line="480" w:lineRule="exact"/>
        <w:ind w:firstLine="480"/>
      </w:pPr>
      <w:r>
        <w:rPr>
          <w:rFonts w:hint="eastAsia"/>
        </w:rPr>
        <w:t>结核分枝杆菌（</w:t>
      </w:r>
      <w:r>
        <w:rPr>
          <w:rFonts w:hint="eastAsia"/>
        </w:rPr>
        <w:t>M.tuberculosis</w:t>
      </w:r>
      <w:r>
        <w:rPr>
          <w:rFonts w:hint="eastAsia"/>
        </w:rPr>
        <w:t>），俗称结核杆菌，为细长略带弯曲的杆菌，大小</w:t>
      </w:r>
      <w:r>
        <w:rPr>
          <w:rFonts w:hint="eastAsia"/>
        </w:rPr>
        <w:t>1</w:t>
      </w:r>
      <w:r>
        <w:rPr>
          <w:rFonts w:hint="eastAsia"/>
        </w:rPr>
        <w:t>～</w:t>
      </w:r>
      <w:r>
        <w:rPr>
          <w:rFonts w:hint="eastAsia"/>
        </w:rPr>
        <w:t>4X0.4</w:t>
      </w:r>
      <w:r>
        <w:rPr>
          <w:rFonts w:hint="eastAsia"/>
        </w:rPr>
        <w:t>μ</w:t>
      </w:r>
      <w:r>
        <w:rPr>
          <w:rFonts w:hint="eastAsia"/>
        </w:rPr>
        <w:t>m</w:t>
      </w:r>
      <w:r>
        <w:rPr>
          <w:rFonts w:hint="eastAsia"/>
        </w:rPr>
        <w:t>。结核分枝杆菌可通过呼吸道、消化道或皮肤损伤侵入易感机体，引起多种组织器官的结核病，其中以通过呼吸道引起肺结核为最多。因肠道中有大量正常菌群寄居，结核分枝杆菌必须通过竞争才能生存并和易感细胞粘附。肺泡中无正常菌群，结核分枝杆菌可通过飞沫微滴或含菌尘埃的吸入，故肺结核较为多见。</w:t>
      </w:r>
    </w:p>
    <w:p w:rsidR="003D77B3" w:rsidRDefault="00684F0F">
      <w:pPr>
        <w:pStyle w:val="aff1"/>
        <w:adjustRightInd/>
        <w:spacing w:line="480" w:lineRule="exact"/>
        <w:ind w:firstLine="480"/>
      </w:pPr>
      <w:r>
        <w:rPr>
          <w:rFonts w:hint="eastAsia"/>
        </w:rPr>
        <w:t>大肠杆菌与人和其他温血动物的关系十分密切，它常生存在肠道的后段。人或动物一出生，就有大肠杆菌从口腔进入消化道，并在后段繁殖生存。它能够随粪便传播，因此大肠杆菌在土壤、植物等周围环境中也广泛存在。由于大肠杆菌的存在说明有粪便污染的可能，所以大肠杆菌的多少是卫生检验的重要指标之一。</w:t>
      </w:r>
    </w:p>
    <w:p w:rsidR="003D77B3" w:rsidRDefault="00684F0F">
      <w:pPr>
        <w:pStyle w:val="aff1"/>
        <w:adjustRightInd/>
        <w:spacing w:line="480" w:lineRule="exact"/>
        <w:ind w:firstLine="480"/>
      </w:pPr>
      <w:r>
        <w:rPr>
          <w:rFonts w:hint="eastAsia"/>
        </w:rPr>
        <w:t>大肠杆菌在肠道内一般不致病，但如果移位侵入肠道外组织或器官，则可引起肠外感染。以泌尿系统感染最常见，如尿道炎、膀胱炎、肾盂肾炎。亦可引起腹膜炎、肺炎等。婴儿、老年人或免疫力极度低下的人可引起败血症，对新生儿可引起新生儿脑膜炎。某些血清型大肠杆菌可引起腹泻。大肠杆菌在自然界水中可存活数周至数月。最适温度</w:t>
      </w:r>
      <w:r>
        <w:rPr>
          <w:rFonts w:hint="eastAsia"/>
        </w:rPr>
        <w:t>37</w:t>
      </w:r>
      <w:r>
        <w:rPr>
          <w:rFonts w:hint="eastAsia"/>
        </w:rPr>
        <w:t>℃，</w:t>
      </w:r>
      <w:r>
        <w:rPr>
          <w:rFonts w:hint="eastAsia"/>
        </w:rPr>
        <w:t>pH7.2</w:t>
      </w:r>
      <w:r>
        <w:rPr>
          <w:rFonts w:hint="eastAsia"/>
        </w:rPr>
        <w:t>～</w:t>
      </w:r>
      <w:r>
        <w:rPr>
          <w:rFonts w:hint="eastAsia"/>
        </w:rPr>
        <w:t>7.4</w:t>
      </w:r>
      <w:r>
        <w:rPr>
          <w:rFonts w:hint="eastAsia"/>
        </w:rPr>
        <w:t>，与体内环境相似。抵抗力中等，可以用巴氏消毒法或一般的消毒药液杀死。</w:t>
      </w:r>
    </w:p>
    <w:p w:rsidR="003D77B3" w:rsidRDefault="00684F0F">
      <w:pPr>
        <w:pStyle w:val="aff1"/>
        <w:adjustRightInd/>
        <w:spacing w:line="480" w:lineRule="exact"/>
        <w:ind w:firstLine="480"/>
      </w:pPr>
      <w:r>
        <w:rPr>
          <w:rFonts w:hint="eastAsia"/>
        </w:rPr>
        <w:t>实验室大肠杆菌如果未经灭活流出实验室，则可能造成以上感染。在适宜条件下，大肠杆菌能在水体中较长时间存活，因此流行发生的几率高于病毒，特别是如果进入地表水中，则会扩大疾病流行范围。</w:t>
      </w:r>
    </w:p>
    <w:p w:rsidR="003D77B3" w:rsidRDefault="00684F0F">
      <w:pPr>
        <w:pStyle w:val="aff1"/>
        <w:adjustRightInd/>
        <w:spacing w:line="480" w:lineRule="exact"/>
        <w:ind w:firstLine="480"/>
      </w:pPr>
      <w:r>
        <w:rPr>
          <w:rFonts w:hint="eastAsia"/>
        </w:rPr>
        <w:t>在常规操作中，病原生物实验室已对微生物的使用和后处理制定了完备的操作要求，</w:t>
      </w:r>
      <w:r>
        <w:rPr>
          <w:rFonts w:hint="eastAsia"/>
        </w:rPr>
        <w:lastRenderedPageBreak/>
        <w:t>对操作人员实行严格保护措施，并且各种含微生物的污染物经高温高压和酸碱处理后，已消灭了微生物活性，确保流出实验室的微生物已经灭活，对水环境、大气环境和工作人员影响均较小。因此，在操作要求下使用微生物，病原微生物对实验室人员和周围环境产生不利影响的风险较小。</w:t>
      </w:r>
    </w:p>
    <w:p w:rsidR="003D77B3" w:rsidRDefault="00684F0F">
      <w:pPr>
        <w:pStyle w:val="4"/>
        <w:numPr>
          <w:ilvl w:val="0"/>
          <w:numId w:val="0"/>
        </w:numPr>
        <w:spacing w:beforeLines="0" w:afterLines="0" w:line="480" w:lineRule="exact"/>
        <w:ind w:firstLine="200"/>
      </w:pPr>
      <w:r>
        <w:rPr>
          <w:rFonts w:hint="eastAsia"/>
        </w:rPr>
        <w:t>（</w:t>
      </w:r>
      <w:r>
        <w:rPr>
          <w:rFonts w:hint="eastAsia"/>
        </w:rPr>
        <w:t>4</w:t>
      </w:r>
      <w:r>
        <w:rPr>
          <w:rFonts w:hint="eastAsia"/>
        </w:rPr>
        <w:t>）危险废物在收集、贮存、运送过程中的风险分析</w:t>
      </w:r>
    </w:p>
    <w:p w:rsidR="003D77B3" w:rsidRDefault="00684F0F">
      <w:pPr>
        <w:spacing w:line="480" w:lineRule="exact"/>
        <w:ind w:firstLine="480"/>
      </w:pPr>
      <w:r>
        <w:rPr>
          <w:rFonts w:hint="eastAsia"/>
        </w:rPr>
        <w:t>营运期疾控中心危险废物的环境风险来源于医疗垃圾、污水处理站产生的污泥等危险废物的收集、贮存、运输过程。医疗废物分类收集、预处理等过程中被医疗废物刺伤、擦伤时细菌侵入皮肤；运送、暂时贮存过程发生流失、泄漏、扩散和意外事故时，将对周边环境和人群的健康产生影响。</w:t>
      </w:r>
    </w:p>
    <w:p w:rsidR="003D77B3" w:rsidRDefault="00684F0F">
      <w:pPr>
        <w:pStyle w:val="3"/>
        <w:numPr>
          <w:ilvl w:val="0"/>
          <w:numId w:val="0"/>
        </w:numPr>
        <w:spacing w:beforeLines="0" w:afterLines="0" w:line="480" w:lineRule="exact"/>
      </w:pPr>
      <w:r>
        <w:rPr>
          <w:rFonts w:hint="eastAsia"/>
        </w:rPr>
        <w:t>5.2.6.4</w:t>
      </w:r>
      <w:r>
        <w:rPr>
          <w:rFonts w:hint="eastAsia"/>
        </w:rPr>
        <w:t>环境风险防范措施及应急要求</w:t>
      </w:r>
    </w:p>
    <w:p w:rsidR="003D77B3" w:rsidRDefault="00684F0F">
      <w:pPr>
        <w:pStyle w:val="4"/>
        <w:numPr>
          <w:ilvl w:val="0"/>
          <w:numId w:val="0"/>
        </w:numPr>
        <w:spacing w:beforeLines="0" w:afterLines="0" w:line="480" w:lineRule="exact"/>
      </w:pPr>
      <w:r>
        <w:rPr>
          <w:rFonts w:hint="eastAsia"/>
        </w:rPr>
        <w:t>（</w:t>
      </w:r>
      <w:r>
        <w:rPr>
          <w:rFonts w:hint="eastAsia"/>
        </w:rPr>
        <w:t>1</w:t>
      </w:r>
      <w:r>
        <w:rPr>
          <w:rFonts w:hint="eastAsia"/>
        </w:rPr>
        <w:t>）地表水环境风险防范措施</w:t>
      </w:r>
    </w:p>
    <w:p w:rsidR="003D77B3" w:rsidRDefault="00684F0F">
      <w:pPr>
        <w:autoSpaceDE w:val="0"/>
        <w:autoSpaceDN w:val="0"/>
        <w:spacing w:line="480" w:lineRule="exact"/>
        <w:ind w:firstLine="480"/>
      </w:pPr>
      <w:r>
        <w:rPr>
          <w:rFonts w:hint="eastAsia"/>
        </w:rPr>
        <w:t>针对医疗废水事故排放所产生的风险，本项目设置如下工程控制措施：</w:t>
      </w:r>
    </w:p>
    <w:p w:rsidR="003D77B3" w:rsidRDefault="00684F0F">
      <w:pPr>
        <w:autoSpaceDE w:val="0"/>
        <w:autoSpaceDN w:val="0"/>
        <w:spacing w:line="480" w:lineRule="exact"/>
        <w:ind w:firstLine="480"/>
      </w:pPr>
      <w:r>
        <w:rPr>
          <w:rFonts w:hint="eastAsia"/>
        </w:rPr>
        <w:t>①项目污水处理站应配套建设完善的排水系统管网和切换系统，以应对因管道破裂、设备损坏或失效、人为操作失误等事故的发生。</w:t>
      </w:r>
    </w:p>
    <w:p w:rsidR="003D77B3" w:rsidRDefault="00684F0F">
      <w:pPr>
        <w:autoSpaceDE w:val="0"/>
        <w:autoSpaceDN w:val="0"/>
        <w:spacing w:line="480" w:lineRule="exact"/>
        <w:ind w:firstLine="480"/>
      </w:pPr>
      <w:r>
        <w:rPr>
          <w:rFonts w:hint="eastAsia"/>
        </w:rPr>
        <w:t>②污水处理站应能对事故状态下暂时无法处理的污水具有一定的暂存能力，待污水处理设施修理完成后对现有污水处理达标后外排。</w:t>
      </w:r>
    </w:p>
    <w:p w:rsidR="003D77B3" w:rsidRDefault="00684F0F">
      <w:pPr>
        <w:autoSpaceDE w:val="0"/>
        <w:autoSpaceDN w:val="0"/>
        <w:spacing w:line="480" w:lineRule="exact"/>
        <w:ind w:firstLine="480"/>
      </w:pPr>
      <w:r>
        <w:rPr>
          <w:rFonts w:hint="eastAsia"/>
        </w:rPr>
        <w:t>③消毒系统发生故障时采用次氯酸钠作为备用消毒措根据《医院污水处理工程技术规范》（</w:t>
      </w:r>
      <w:r>
        <w:rPr>
          <w:rFonts w:hint="eastAsia"/>
        </w:rPr>
        <w:t>HJ2029-2013</w:t>
      </w:r>
      <w:r>
        <w:rPr>
          <w:rFonts w:hint="eastAsia"/>
        </w:rPr>
        <w:t>），“医院污水处理工程应设应急事故池，以贮存处理系统事故或其它突发事件时医院污水。传染病医院污水处理工程应急事故池容积不小于日排放量的</w:t>
      </w:r>
      <w:r>
        <w:rPr>
          <w:rFonts w:hint="eastAsia"/>
        </w:rPr>
        <w:t>100%</w:t>
      </w:r>
      <w:r>
        <w:rPr>
          <w:rFonts w:hint="eastAsia"/>
        </w:rPr>
        <w:t>，非传染病医院污水处理工程应急事故池容积不小于日排放量的</w:t>
      </w:r>
      <w:r>
        <w:rPr>
          <w:rFonts w:hint="eastAsia"/>
        </w:rPr>
        <w:t>30%</w:t>
      </w:r>
      <w:r>
        <w:rPr>
          <w:rFonts w:hint="eastAsia"/>
        </w:rPr>
        <w:t>”。项目为疾病</w:t>
      </w:r>
      <w:r>
        <w:t>控制</w:t>
      </w:r>
      <w:r>
        <w:rPr>
          <w:rFonts w:hint="eastAsia"/>
        </w:rPr>
        <w:t>中心，</w:t>
      </w:r>
      <w:r>
        <w:rPr>
          <w:rFonts w:hint="eastAsia"/>
          <w:szCs w:val="22"/>
        </w:rPr>
        <w:t>项目废水排放量约</w:t>
      </w:r>
      <w:r>
        <w:rPr>
          <w:rFonts w:hint="eastAsia"/>
        </w:rPr>
        <w:t>19.26</w:t>
      </w:r>
      <w:r>
        <w:t>t/d</w:t>
      </w:r>
      <w:r>
        <w:rPr>
          <w:rFonts w:hint="eastAsia"/>
          <w:szCs w:val="22"/>
        </w:rPr>
        <w:t>，按规定事故池有效容积不能小于</w:t>
      </w:r>
      <w:r>
        <w:rPr>
          <w:rFonts w:hint="eastAsia"/>
          <w:szCs w:val="22"/>
        </w:rPr>
        <w:t>20</w:t>
      </w:r>
      <w:r>
        <w:rPr>
          <w:szCs w:val="22"/>
        </w:rPr>
        <w:t>m</w:t>
      </w:r>
      <w:r>
        <w:rPr>
          <w:szCs w:val="22"/>
          <w:vertAlign w:val="superscript"/>
        </w:rPr>
        <w:t>3</w:t>
      </w:r>
      <w:r>
        <w:rPr>
          <w:rFonts w:hint="eastAsia"/>
          <w:szCs w:val="22"/>
        </w:rPr>
        <w:t>。</w:t>
      </w:r>
      <w:r>
        <w:rPr>
          <w:rFonts w:hint="eastAsia"/>
        </w:rPr>
        <w:t>施，确保污水消毒效果。</w:t>
      </w:r>
    </w:p>
    <w:p w:rsidR="003D77B3" w:rsidRPr="00110542" w:rsidRDefault="00684F0F" w:rsidP="00110542">
      <w:pPr>
        <w:spacing w:line="480" w:lineRule="exact"/>
        <w:ind w:firstLine="480"/>
        <w:rPr>
          <w:szCs w:val="22"/>
        </w:rPr>
      </w:pPr>
      <w:r>
        <w:rPr>
          <w:rFonts w:hint="eastAsia"/>
        </w:rPr>
        <w:t>④为避免事故排放，</w:t>
      </w:r>
      <w:r>
        <w:rPr>
          <w:rFonts w:hint="eastAsia"/>
          <w:szCs w:val="22"/>
        </w:rPr>
        <w:t>评价要求项目设置</w:t>
      </w:r>
      <w:r>
        <w:rPr>
          <w:szCs w:val="22"/>
        </w:rPr>
        <w:t>1</w:t>
      </w:r>
      <w:r>
        <w:rPr>
          <w:rFonts w:hint="eastAsia"/>
          <w:szCs w:val="22"/>
        </w:rPr>
        <w:t>个容积为</w:t>
      </w:r>
      <w:r>
        <w:rPr>
          <w:rFonts w:hint="eastAsia"/>
          <w:szCs w:val="22"/>
        </w:rPr>
        <w:t>20</w:t>
      </w:r>
      <w:r>
        <w:rPr>
          <w:szCs w:val="22"/>
        </w:rPr>
        <w:t>m</w:t>
      </w:r>
      <w:r>
        <w:rPr>
          <w:szCs w:val="22"/>
          <w:vertAlign w:val="superscript"/>
        </w:rPr>
        <w:t>3</w:t>
      </w:r>
      <w:r>
        <w:rPr>
          <w:rFonts w:hint="eastAsia"/>
          <w:szCs w:val="22"/>
        </w:rPr>
        <w:t>的事故池</w:t>
      </w:r>
      <w:r>
        <w:rPr>
          <w:rFonts w:hint="eastAsia"/>
        </w:rPr>
        <w:t>。</w:t>
      </w:r>
    </w:p>
    <w:p w:rsidR="00C84D2F" w:rsidRDefault="00110542" w:rsidP="00110542">
      <w:pPr>
        <w:pStyle w:val="afff9"/>
        <w:spacing w:line="480" w:lineRule="exact"/>
        <w:ind w:firstLineChars="176" w:firstLine="422"/>
      </w:pPr>
      <w:r>
        <w:rPr>
          <w:rFonts w:hint="eastAsia"/>
        </w:rPr>
        <w:t>项目软水制备产生的浓水排入项目污水处理站，</w:t>
      </w:r>
      <w:r>
        <w:t>实验废水经过预处理、</w:t>
      </w:r>
      <w:r>
        <w:rPr>
          <w:szCs w:val="21"/>
        </w:rPr>
        <w:t>食堂废水经隔油池（</w:t>
      </w:r>
      <w:r>
        <w:rPr>
          <w:szCs w:val="21"/>
        </w:rPr>
        <w:t>2m</w:t>
      </w:r>
      <w:r>
        <w:rPr>
          <w:szCs w:val="21"/>
          <w:vertAlign w:val="superscript"/>
        </w:rPr>
        <w:t>3</w:t>
      </w:r>
      <w:r>
        <w:rPr>
          <w:szCs w:val="21"/>
        </w:rPr>
        <w:t>）处理后与生活污水一齐排入污水处理站，经污水处理站处理后进入市政管网</w:t>
      </w:r>
      <w:r>
        <w:rPr>
          <w:rFonts w:hint="eastAsia"/>
          <w:szCs w:val="21"/>
        </w:rPr>
        <w:t>，</w:t>
      </w:r>
      <w:r>
        <w:rPr>
          <w:szCs w:val="21"/>
        </w:rPr>
        <w:t>最终进入五台县污水处理厂</w:t>
      </w:r>
      <w:r>
        <w:rPr>
          <w:rFonts w:hint="eastAsia"/>
          <w:szCs w:val="21"/>
        </w:rPr>
        <w:t>，</w:t>
      </w:r>
      <w:r>
        <w:rPr>
          <w:color w:val="000000"/>
          <w:szCs w:val="24"/>
        </w:rPr>
        <w:t>正常情况下不会产生污水外排情况</w:t>
      </w:r>
      <w:r>
        <w:rPr>
          <w:rFonts w:hint="eastAsia"/>
          <w:color w:val="000000"/>
          <w:szCs w:val="24"/>
        </w:rPr>
        <w:t>，</w:t>
      </w:r>
      <w:r>
        <w:rPr>
          <w:color w:val="000000"/>
          <w:szCs w:val="24"/>
        </w:rPr>
        <w:t>不会对西庄水源地造成影响</w:t>
      </w:r>
      <w:r>
        <w:rPr>
          <w:rFonts w:hint="eastAsia"/>
          <w:color w:val="000000"/>
          <w:szCs w:val="24"/>
        </w:rPr>
        <w:t>。</w:t>
      </w:r>
      <w:r w:rsidR="00C84D2F">
        <w:rPr>
          <w:rFonts w:hint="eastAsia"/>
        </w:rPr>
        <w:t>在污水处理站出现事故</w:t>
      </w:r>
      <w:r w:rsidR="00C84D2F">
        <w:rPr>
          <w:rFonts w:hint="eastAsia"/>
          <w:color w:val="000000"/>
          <w:szCs w:val="24"/>
        </w:rPr>
        <w:t>或非正常情况</w:t>
      </w:r>
      <w:r w:rsidR="00C84D2F">
        <w:rPr>
          <w:rFonts w:hint="eastAsia"/>
        </w:rPr>
        <w:t>的时候</w:t>
      </w:r>
      <w:r w:rsidR="00C84D2F">
        <w:rPr>
          <w:rFonts w:hint="eastAsia"/>
          <w:color w:val="000000"/>
          <w:szCs w:val="24"/>
        </w:rPr>
        <w:t>，污水不能及时排入污水处理站</w:t>
      </w:r>
      <w:r w:rsidR="00C84D2F">
        <w:rPr>
          <w:rFonts w:hint="eastAsia"/>
        </w:rPr>
        <w:t>，可暂</w:t>
      </w:r>
      <w:r w:rsidR="00C84D2F">
        <w:rPr>
          <w:rFonts w:hint="eastAsia"/>
        </w:rPr>
        <w:lastRenderedPageBreak/>
        <w:t>时将污水排入事故池，待污水处理站恢复到正常处理状态时，再将废水逐渐进行处理。能够保证在事故状态下，污水处理站有足够的维修时间</w:t>
      </w:r>
      <w:r w:rsidR="00C84D2F">
        <w:rPr>
          <w:rFonts w:hint="eastAsia"/>
          <w:bCs/>
          <w:color w:val="000000"/>
          <w:szCs w:val="24"/>
        </w:rPr>
        <w:t>，</w:t>
      </w:r>
      <w:r w:rsidR="00C84D2F">
        <w:rPr>
          <w:color w:val="000000"/>
          <w:szCs w:val="24"/>
        </w:rPr>
        <w:t>不会产生污水外排情况</w:t>
      </w:r>
      <w:r w:rsidR="00C84D2F">
        <w:rPr>
          <w:rFonts w:hint="eastAsia"/>
          <w:bCs/>
          <w:color w:val="000000"/>
          <w:szCs w:val="24"/>
        </w:rPr>
        <w:t>，</w:t>
      </w:r>
      <w:r w:rsidR="00C84D2F">
        <w:rPr>
          <w:bCs/>
          <w:color w:val="000000"/>
          <w:szCs w:val="24"/>
        </w:rPr>
        <w:t>因此事故或非正常情况下</w:t>
      </w:r>
      <w:r w:rsidR="00C84D2F">
        <w:rPr>
          <w:rFonts w:hint="eastAsia"/>
          <w:color w:val="000000"/>
          <w:szCs w:val="24"/>
        </w:rPr>
        <w:t>，</w:t>
      </w:r>
      <w:r w:rsidR="00C84D2F">
        <w:rPr>
          <w:color w:val="000000"/>
          <w:szCs w:val="24"/>
        </w:rPr>
        <w:t>不会对西庄水源地</w:t>
      </w:r>
      <w:r w:rsidR="00C84D2F">
        <w:rPr>
          <w:rFonts w:hint="eastAsia"/>
          <w:color w:val="000000"/>
          <w:szCs w:val="24"/>
        </w:rPr>
        <w:t>和地表水体</w:t>
      </w:r>
      <w:r w:rsidR="00C84D2F">
        <w:rPr>
          <w:color w:val="000000"/>
          <w:szCs w:val="24"/>
        </w:rPr>
        <w:t>造成影响</w:t>
      </w:r>
      <w:r w:rsidR="00C84D2F">
        <w:rPr>
          <w:rFonts w:hint="eastAsia"/>
          <w:color w:val="000000"/>
          <w:szCs w:val="24"/>
        </w:rPr>
        <w:t>。</w:t>
      </w:r>
    </w:p>
    <w:p w:rsidR="003D77B3" w:rsidRDefault="00684F0F">
      <w:pPr>
        <w:pStyle w:val="4"/>
        <w:numPr>
          <w:ilvl w:val="0"/>
          <w:numId w:val="0"/>
        </w:numPr>
        <w:spacing w:beforeLines="0" w:afterLines="0" w:line="480" w:lineRule="exact"/>
      </w:pPr>
      <w:r>
        <w:rPr>
          <w:rFonts w:hint="eastAsia"/>
        </w:rPr>
        <w:t>（</w:t>
      </w:r>
      <w:r>
        <w:rPr>
          <w:rFonts w:hint="eastAsia"/>
        </w:rPr>
        <w:t>2</w:t>
      </w:r>
      <w:r>
        <w:rPr>
          <w:rFonts w:hint="eastAsia"/>
        </w:rPr>
        <w:t>）化学试剂实验室风险防范措施</w:t>
      </w:r>
    </w:p>
    <w:p w:rsidR="003D77B3" w:rsidRDefault="00684F0F">
      <w:pPr>
        <w:spacing w:line="480" w:lineRule="exact"/>
        <w:ind w:firstLine="480"/>
      </w:pPr>
      <w:r>
        <w:rPr>
          <w:rFonts w:hint="eastAsia"/>
        </w:rPr>
        <w:t>①实验室制定安全操作管理规程，每日安排专人对化学试剂的安全存放、使用进行检查，努力确保化学试剂不发生泄漏及火灾爆炸。</w:t>
      </w:r>
    </w:p>
    <w:p w:rsidR="003D77B3" w:rsidRDefault="00684F0F">
      <w:pPr>
        <w:spacing w:line="480" w:lineRule="exact"/>
        <w:ind w:firstLine="480"/>
      </w:pPr>
      <w:r>
        <w:rPr>
          <w:rFonts w:hint="eastAsia"/>
        </w:rPr>
        <w:t>②加强对实验室操作人员的环境安全宣传教育，严格按操作规程操作，杜绝化学试剂瓶罐破裂现象的发生，不使用化学试剂时要及时将瓶罐口封闭。</w:t>
      </w:r>
    </w:p>
    <w:p w:rsidR="003D77B3" w:rsidRDefault="00684F0F">
      <w:pPr>
        <w:spacing w:line="480" w:lineRule="exact"/>
        <w:ind w:firstLine="480"/>
      </w:pPr>
      <w:r>
        <w:rPr>
          <w:rFonts w:hint="eastAsia"/>
        </w:rPr>
        <w:t>③存在化学试剂的科室应远离明火，最大限度地杜绝火灾爆炸现象的发生。</w:t>
      </w:r>
    </w:p>
    <w:p w:rsidR="003D77B3" w:rsidRDefault="00684F0F">
      <w:pPr>
        <w:spacing w:line="480" w:lineRule="exact"/>
        <w:ind w:firstLine="480"/>
      </w:pPr>
      <w:r>
        <w:rPr>
          <w:rFonts w:hint="eastAsia"/>
        </w:rPr>
        <w:t>④结合化学试剂的理化性质，严格控制存在化学试剂的科室的室内温度，当室内温度较高时，应尽量减少使用或不用易挥发的化学试剂。</w:t>
      </w:r>
    </w:p>
    <w:p w:rsidR="003D77B3" w:rsidRDefault="00684F0F">
      <w:pPr>
        <w:spacing w:line="480" w:lineRule="exact"/>
        <w:ind w:firstLine="480"/>
      </w:pPr>
      <w:r>
        <w:rPr>
          <w:rFonts w:hint="eastAsia"/>
        </w:rPr>
        <w:t>⑤加强对化学试剂操作人员个体防护，如穿防护工作服、戴口罩及手套等。</w:t>
      </w:r>
    </w:p>
    <w:p w:rsidR="003D77B3" w:rsidRDefault="00684F0F">
      <w:pPr>
        <w:spacing w:line="480" w:lineRule="exact"/>
        <w:ind w:firstLine="480"/>
      </w:pPr>
      <w:r>
        <w:rPr>
          <w:rFonts w:hint="eastAsia"/>
        </w:rPr>
        <w:t>⑥易燃、易爆危险品存放地点严禁烟火，分类存放，经常检查，防止因变质、分解造成自然和爆炸事故。遇水易发生爆炸、燃烧的化学物品，不准放置在潮湿或者易积水、漏水的地点。受阳光照射容易引爆的危险品，要存放在阴凉地点；易燃易爆危险品搬运过程要轻拿轻放，防止震动、撞击、重压、倾倒和摩擦。有毒化学品存放场所应阴凉、通风、干燥，不得与其相抵触的物品混放混运。减少危险化学品储存量，专人管理，严格执行领料制度。</w:t>
      </w:r>
    </w:p>
    <w:p w:rsidR="003D77B3" w:rsidRDefault="00684F0F">
      <w:pPr>
        <w:spacing w:line="480" w:lineRule="exact"/>
        <w:ind w:firstLine="480"/>
      </w:pPr>
      <w:r>
        <w:rPr>
          <w:rFonts w:hint="eastAsia"/>
        </w:rPr>
        <w:t>危险品存放地点严禁闲人进入，保管人员工作结束离开前要进行安全检查。一旦发现缺损或丢失时，要立即向主管领导报告，并同时报院保卫部门。院领导每年检查一次管理及制度执行情况。</w:t>
      </w:r>
    </w:p>
    <w:p w:rsidR="003D77B3" w:rsidRDefault="00684F0F">
      <w:pPr>
        <w:spacing w:line="480" w:lineRule="exact"/>
        <w:ind w:firstLine="480"/>
      </w:pPr>
      <w:r>
        <w:rPr>
          <w:rFonts w:hint="eastAsia"/>
        </w:rPr>
        <w:t>⑦各使用部门领取危险化学品必须指定专人负责，领取人要当面点清品种和数量，</w:t>
      </w:r>
    </w:p>
    <w:p w:rsidR="003D77B3" w:rsidRDefault="00684F0F">
      <w:pPr>
        <w:pStyle w:val="4"/>
        <w:numPr>
          <w:ilvl w:val="0"/>
          <w:numId w:val="0"/>
        </w:numPr>
        <w:spacing w:beforeLines="0" w:afterLines="0" w:line="480" w:lineRule="exact"/>
      </w:pPr>
      <w:r>
        <w:rPr>
          <w:rFonts w:hint="eastAsia"/>
        </w:rPr>
        <w:t>（</w:t>
      </w:r>
      <w:r>
        <w:rPr>
          <w:rFonts w:hint="eastAsia"/>
        </w:rPr>
        <w:t>3</w:t>
      </w:r>
      <w:r>
        <w:rPr>
          <w:rFonts w:hint="eastAsia"/>
        </w:rPr>
        <w:t>）生物实验室致病微生物的传播风险防范措施</w:t>
      </w:r>
    </w:p>
    <w:p w:rsidR="003D77B3" w:rsidRDefault="00684F0F">
      <w:pPr>
        <w:spacing w:line="480" w:lineRule="exact"/>
        <w:ind w:firstLine="480"/>
      </w:pPr>
      <w:r>
        <w:rPr>
          <w:rFonts w:hint="eastAsia"/>
        </w:rPr>
        <w:t>1</w:t>
      </w:r>
      <w:r>
        <w:rPr>
          <w:rFonts w:hint="eastAsia"/>
        </w:rPr>
        <w:t>）实验室环境管理规定</w:t>
      </w:r>
    </w:p>
    <w:p w:rsidR="003D77B3" w:rsidRDefault="00684F0F">
      <w:pPr>
        <w:spacing w:line="480" w:lineRule="exact"/>
        <w:ind w:firstLine="480"/>
      </w:pPr>
      <w:r>
        <w:rPr>
          <w:rFonts w:hint="eastAsia"/>
        </w:rPr>
        <w:t>实验室必须按照《实验室生物安全通用要求》</w:t>
      </w:r>
      <w:r>
        <w:t>(GB19489-2008)</w:t>
      </w:r>
      <w:r>
        <w:rPr>
          <w:rFonts w:hint="eastAsia"/>
        </w:rPr>
        <w:t>相关要求做好实验室设计、消防、管理等工作，制定相应的应急预案。传染病检测中按照规范要求进行分区、隔离、灭菌等，做好医疗废物以及病菌性废物的的处理处置工作，实验室操作过程中传染病</w:t>
      </w:r>
      <w:r>
        <w:rPr>
          <w:rFonts w:hint="eastAsia"/>
        </w:rPr>
        <w:lastRenderedPageBreak/>
        <w:t>检测中按照规范要求进行分区、隔离、灭菌等，要求加强标准样品管理，规范实验操作，强化实验废物处理，确保含病菌性的废水、废气、固废等均能得到有效处理，不对环境造成污染。</w:t>
      </w:r>
    </w:p>
    <w:p w:rsidR="003D77B3" w:rsidRDefault="00684F0F">
      <w:pPr>
        <w:spacing w:line="480" w:lineRule="exact"/>
        <w:ind w:firstLine="480"/>
      </w:pPr>
      <w:r>
        <w:rPr>
          <w:rFonts w:hint="eastAsia"/>
        </w:rPr>
        <w:t>①建立危险废物登记制度，对其产生的危险废物进行登记。登记内容应当包括危险废物的来源、种类、重量或者数量、处置方法、最终去向以及经办人签名等项目。登记资料至少保存</w:t>
      </w:r>
      <w:r>
        <w:rPr>
          <w:rFonts w:hint="eastAsia"/>
        </w:rPr>
        <w:t>3</w:t>
      </w:r>
      <w:r>
        <w:rPr>
          <w:rFonts w:hint="eastAsia"/>
        </w:rPr>
        <w:t>年。</w:t>
      </w:r>
    </w:p>
    <w:p w:rsidR="003D77B3" w:rsidRDefault="00684F0F">
      <w:pPr>
        <w:spacing w:line="480" w:lineRule="exact"/>
        <w:ind w:firstLine="480"/>
      </w:pPr>
      <w:r>
        <w:rPr>
          <w:rFonts w:hint="eastAsia"/>
        </w:rPr>
        <w:t>②及时收集其实验活动中产生的危险废物，并按照类别分别置于防渗漏、防锐器穿透等符合国家有关环境保护要求的专用包装物、容器内，并按国家规定要求设置明显的危险废物警示标识和说明。</w:t>
      </w:r>
    </w:p>
    <w:p w:rsidR="003D77B3" w:rsidRDefault="00684F0F">
      <w:pPr>
        <w:spacing w:line="480" w:lineRule="exact"/>
        <w:ind w:firstLine="480"/>
      </w:pPr>
      <w:r>
        <w:rPr>
          <w:rFonts w:hint="eastAsia"/>
        </w:rPr>
        <w:t>③配备符合国家法律、行政法规和有关技术规范要求的危险废物暂时贮存柜（箱）或者其他设施、设备。</w:t>
      </w:r>
    </w:p>
    <w:p w:rsidR="003D77B3" w:rsidRDefault="00684F0F">
      <w:pPr>
        <w:spacing w:line="480" w:lineRule="exact"/>
        <w:ind w:firstLine="480"/>
      </w:pPr>
      <w:r>
        <w:rPr>
          <w:rFonts w:hint="eastAsia"/>
        </w:rPr>
        <w:t>④按照国家有关规定对危险废物就地进行无害化处理，并根据就近集中处置的原则，及时将经无害化处理后的危险废物交由依法取得危险废物经营许可证的单位集中处置。</w:t>
      </w:r>
    </w:p>
    <w:p w:rsidR="003D77B3" w:rsidRDefault="00684F0F">
      <w:pPr>
        <w:spacing w:line="480" w:lineRule="exact"/>
        <w:ind w:firstLine="480"/>
      </w:pPr>
      <w:r>
        <w:rPr>
          <w:rFonts w:hint="eastAsia"/>
        </w:rPr>
        <w:t>⑤转移危险废物的，应当按照《固体废物污染环境防治法》和国家环境保护总局的有关规定，执行危险废物转移联单制度。</w:t>
      </w:r>
    </w:p>
    <w:p w:rsidR="003D77B3" w:rsidRDefault="00684F0F">
      <w:pPr>
        <w:spacing w:line="480" w:lineRule="exact"/>
        <w:ind w:firstLine="480"/>
      </w:pPr>
      <w:r>
        <w:rPr>
          <w:rFonts w:hint="eastAsia"/>
        </w:rPr>
        <w:t>⑥不得随意丢弃、倾倒、堆放危险废物，不得将危险废物混入其他废物和生活垃圾中。</w:t>
      </w:r>
    </w:p>
    <w:p w:rsidR="003D77B3" w:rsidRDefault="00684F0F">
      <w:pPr>
        <w:spacing w:line="480" w:lineRule="exact"/>
        <w:ind w:firstLine="480"/>
      </w:pPr>
      <w:r>
        <w:rPr>
          <w:rFonts w:hint="eastAsia"/>
        </w:rPr>
        <w:t>2</w:t>
      </w:r>
      <w:r>
        <w:rPr>
          <w:rFonts w:hint="eastAsia"/>
        </w:rPr>
        <w:t>）实验室有害微生物灭活措施</w:t>
      </w:r>
    </w:p>
    <w:p w:rsidR="003D77B3" w:rsidRDefault="00684F0F">
      <w:pPr>
        <w:spacing w:line="480" w:lineRule="exact"/>
        <w:ind w:firstLine="480"/>
      </w:pPr>
      <w:r>
        <w:rPr>
          <w:rFonts w:hint="eastAsia"/>
        </w:rPr>
        <w:t>实验室有害微生物灭活可以采用以下措施：</w:t>
      </w:r>
    </w:p>
    <w:p w:rsidR="003D77B3" w:rsidRDefault="00684F0F">
      <w:pPr>
        <w:spacing w:line="480" w:lineRule="exact"/>
        <w:ind w:firstLine="480"/>
      </w:pPr>
      <w:r>
        <w:rPr>
          <w:rFonts w:hint="eastAsia"/>
        </w:rPr>
        <w:t>①压力蒸汽消毒，</w:t>
      </w:r>
      <w:r>
        <w:rPr>
          <w:rFonts w:hint="eastAsia"/>
        </w:rPr>
        <w:t>121</w:t>
      </w:r>
      <w:r>
        <w:rPr>
          <w:rFonts w:hint="eastAsia"/>
        </w:rPr>
        <w:t>℃，保持</w:t>
      </w:r>
      <w:r>
        <w:rPr>
          <w:rFonts w:hint="eastAsia"/>
        </w:rPr>
        <w:t>15</w:t>
      </w:r>
      <w:r>
        <w:rPr>
          <w:rFonts w:hint="eastAsia"/>
        </w:rPr>
        <w:t>～</w:t>
      </w:r>
      <w:r>
        <w:rPr>
          <w:rFonts w:hint="eastAsia"/>
        </w:rPr>
        <w:t>20min</w:t>
      </w:r>
      <w:r>
        <w:rPr>
          <w:rFonts w:hint="eastAsia"/>
        </w:rPr>
        <w:t>；</w:t>
      </w:r>
    </w:p>
    <w:p w:rsidR="003D77B3" w:rsidRDefault="00684F0F">
      <w:pPr>
        <w:spacing w:line="480" w:lineRule="exact"/>
        <w:ind w:firstLine="480"/>
      </w:pPr>
      <w:r>
        <w:rPr>
          <w:rFonts w:hint="eastAsia"/>
        </w:rPr>
        <w:t>②干燥空气烘箱消毒（干烤消毒），</w:t>
      </w:r>
      <w:r>
        <w:rPr>
          <w:rFonts w:hint="eastAsia"/>
        </w:rPr>
        <w:t>140</w:t>
      </w:r>
      <w:r>
        <w:rPr>
          <w:rFonts w:hint="eastAsia"/>
        </w:rPr>
        <w:t>℃，保持</w:t>
      </w:r>
      <w:r>
        <w:rPr>
          <w:rFonts w:hint="eastAsia"/>
        </w:rPr>
        <w:t>2</w:t>
      </w:r>
      <w:r>
        <w:rPr>
          <w:rFonts w:hint="eastAsia"/>
        </w:rPr>
        <w:t>～</w:t>
      </w:r>
      <w:r>
        <w:rPr>
          <w:rFonts w:hint="eastAsia"/>
        </w:rPr>
        <w:t>3h</w:t>
      </w:r>
      <w:r>
        <w:rPr>
          <w:rFonts w:hint="eastAsia"/>
        </w:rPr>
        <w:t>。</w:t>
      </w:r>
    </w:p>
    <w:p w:rsidR="003D77B3" w:rsidRDefault="00684F0F">
      <w:pPr>
        <w:spacing w:line="480" w:lineRule="exact"/>
        <w:ind w:firstLine="480"/>
      </w:pPr>
      <w:r>
        <w:rPr>
          <w:rFonts w:hint="eastAsia"/>
        </w:rPr>
        <w:t>③最常用的化学消毒剂是含氯消毒剂（次氯酸钠，含有效氯</w:t>
      </w:r>
      <w:r>
        <w:rPr>
          <w:rFonts w:hint="eastAsia"/>
        </w:rPr>
        <w:t>2000</w:t>
      </w:r>
      <w:r>
        <w:rPr>
          <w:rFonts w:hint="eastAsia"/>
        </w:rPr>
        <w:t>～</w:t>
      </w:r>
      <w:r>
        <w:rPr>
          <w:rFonts w:hint="eastAsia"/>
        </w:rPr>
        <w:t>5000mg/L</w:t>
      </w:r>
      <w:r>
        <w:rPr>
          <w:rFonts w:hint="eastAsia"/>
        </w:rPr>
        <w:t>）、</w:t>
      </w:r>
      <w:r>
        <w:rPr>
          <w:rFonts w:hint="eastAsia"/>
        </w:rPr>
        <w:t>75%</w:t>
      </w:r>
      <w:r>
        <w:rPr>
          <w:rFonts w:hint="eastAsia"/>
        </w:rPr>
        <w:t>乙醇和</w:t>
      </w:r>
      <w:r>
        <w:rPr>
          <w:rFonts w:hint="eastAsia"/>
        </w:rPr>
        <w:t>2%</w:t>
      </w:r>
      <w:r>
        <w:rPr>
          <w:rFonts w:hint="eastAsia"/>
        </w:rPr>
        <w:t>戊二醛，保持</w:t>
      </w:r>
      <w:r>
        <w:rPr>
          <w:rFonts w:hint="eastAsia"/>
        </w:rPr>
        <w:t>10</w:t>
      </w:r>
      <w:r>
        <w:rPr>
          <w:rFonts w:hint="eastAsia"/>
        </w:rPr>
        <w:t>～</w:t>
      </w:r>
      <w:r>
        <w:rPr>
          <w:rFonts w:hint="eastAsia"/>
        </w:rPr>
        <w:t>30min</w:t>
      </w:r>
      <w:r>
        <w:rPr>
          <w:rFonts w:hint="eastAsia"/>
        </w:rPr>
        <w:t>。</w:t>
      </w:r>
    </w:p>
    <w:p w:rsidR="003D77B3" w:rsidRDefault="00684F0F">
      <w:pPr>
        <w:pStyle w:val="4"/>
        <w:numPr>
          <w:ilvl w:val="0"/>
          <w:numId w:val="0"/>
        </w:numPr>
        <w:spacing w:beforeLines="0" w:afterLines="0" w:line="480" w:lineRule="exact"/>
      </w:pPr>
      <w:r>
        <w:rPr>
          <w:rFonts w:hint="eastAsia"/>
        </w:rPr>
        <w:t>（</w:t>
      </w:r>
      <w:r>
        <w:rPr>
          <w:rFonts w:hint="eastAsia"/>
        </w:rPr>
        <w:t>4</w:t>
      </w:r>
      <w:r>
        <w:rPr>
          <w:rFonts w:hint="eastAsia"/>
        </w:rPr>
        <w:t>）危险废物在收集、贮存、运送过程中的风险防范措施</w:t>
      </w:r>
    </w:p>
    <w:p w:rsidR="003D77B3" w:rsidRDefault="00684F0F">
      <w:pPr>
        <w:spacing w:line="480" w:lineRule="exact"/>
        <w:ind w:firstLine="480"/>
      </w:pPr>
      <w:r>
        <w:rPr>
          <w:rFonts w:hint="eastAsia"/>
        </w:rPr>
        <w:t>营运期项目危险废物的环境风险来源于医疗垃圾、污水处理站产生的污泥等危险废物的收集、贮存、运输过程。医疗废物分类收集、预处理等过程中被医疗废物刺伤、擦伤时细菌侵入皮肤；运送、暂时贮存过程发生流失、泄漏、扩散和意外事故时，将对周边环境和人群的健康产生影响。</w:t>
      </w:r>
    </w:p>
    <w:p w:rsidR="003D77B3" w:rsidRDefault="00684F0F">
      <w:pPr>
        <w:spacing w:line="480" w:lineRule="exact"/>
        <w:ind w:firstLine="480"/>
      </w:pPr>
      <w:r>
        <w:rPr>
          <w:rFonts w:hint="eastAsia"/>
        </w:rPr>
        <w:lastRenderedPageBreak/>
        <w:t>1</w:t>
      </w:r>
      <w:r>
        <w:rPr>
          <w:rFonts w:hint="eastAsia"/>
        </w:rPr>
        <w:t>）医疗废物事故应急措施</w:t>
      </w:r>
    </w:p>
    <w:p w:rsidR="003D77B3" w:rsidRDefault="00684F0F">
      <w:pPr>
        <w:spacing w:line="480" w:lineRule="exact"/>
        <w:ind w:firstLine="480"/>
      </w:pPr>
      <w:r>
        <w:rPr>
          <w:rFonts w:hint="eastAsia"/>
        </w:rPr>
        <w:t>若发生医疗废物流失、泄漏、扩散和意外事故时，应当按照以下要求及时采取紧急处理措施：</w:t>
      </w:r>
    </w:p>
    <w:p w:rsidR="003D77B3" w:rsidRDefault="00684F0F">
      <w:pPr>
        <w:spacing w:line="480" w:lineRule="exact"/>
        <w:ind w:firstLine="480"/>
      </w:pPr>
      <w:r>
        <w:rPr>
          <w:rFonts w:hint="eastAsia"/>
        </w:rPr>
        <w:t>①确定流失、泄漏、扩散的医疗废物的类别、数量、发生时间、影响范围及严重程度；组织有关人员尽快按照应急方案，对发生医疗废物泄漏、扩散的现场进行处理；</w:t>
      </w:r>
    </w:p>
    <w:p w:rsidR="003D77B3" w:rsidRDefault="00684F0F">
      <w:pPr>
        <w:spacing w:line="480" w:lineRule="exact"/>
        <w:ind w:firstLine="480"/>
      </w:pPr>
      <w:r>
        <w:rPr>
          <w:rFonts w:hint="eastAsia"/>
        </w:rPr>
        <w:t>②采取适当的安全处置措施，对泄漏物及受污染的区域、物品进行消毒或者其他无害化处置，必要时封锁污染区域，尽可能减少对医务人员、其它现场人员及环境的影响，以防扩大污染；</w:t>
      </w:r>
    </w:p>
    <w:p w:rsidR="003D77B3" w:rsidRDefault="00684F0F">
      <w:pPr>
        <w:spacing w:line="480" w:lineRule="exact"/>
        <w:ind w:firstLine="480"/>
      </w:pPr>
      <w:r>
        <w:rPr>
          <w:rFonts w:hint="eastAsia"/>
        </w:rPr>
        <w:t>③对感染性废物污染区域进行消毒时，消毒工作从污染最轻区域向污染最严重区域进行，对可能被污染的使用过的工具也须进行消毒；</w:t>
      </w:r>
    </w:p>
    <w:p w:rsidR="003D77B3" w:rsidRDefault="00684F0F">
      <w:pPr>
        <w:spacing w:line="480" w:lineRule="exact"/>
        <w:ind w:firstLine="480"/>
      </w:pPr>
      <w:r>
        <w:rPr>
          <w:rFonts w:hint="eastAsia"/>
        </w:rPr>
        <w:t>④处理工作结束后，工作人员应当做好卫生安全防护后进行工作，医疗卫生机构应当对事件的起因进行调查，并采取有效的防范措施预防类似事件的发生。</w:t>
      </w:r>
    </w:p>
    <w:p w:rsidR="003D77B3" w:rsidRDefault="00684F0F">
      <w:pPr>
        <w:spacing w:line="480" w:lineRule="exact"/>
        <w:ind w:firstLine="480"/>
      </w:pPr>
      <w:r>
        <w:rPr>
          <w:rFonts w:hint="eastAsia"/>
        </w:rPr>
        <w:t>2</w:t>
      </w:r>
      <w:r>
        <w:rPr>
          <w:rFonts w:hint="eastAsia"/>
        </w:rPr>
        <w:t>）人员安全防护</w:t>
      </w:r>
    </w:p>
    <w:p w:rsidR="003D77B3" w:rsidRDefault="00684F0F">
      <w:pPr>
        <w:spacing w:line="480" w:lineRule="exact"/>
        <w:ind w:firstLine="480"/>
      </w:pPr>
      <w:r>
        <w:rPr>
          <w:rFonts w:hint="eastAsia"/>
        </w:rPr>
        <w:t>医疗废物相关工作人员和管理人员应当达到以下要求：</w:t>
      </w:r>
    </w:p>
    <w:p w:rsidR="003D77B3" w:rsidRDefault="00684F0F">
      <w:pPr>
        <w:spacing w:line="480" w:lineRule="exact"/>
        <w:ind w:firstLine="480"/>
      </w:pPr>
      <w:r>
        <w:rPr>
          <w:rFonts w:hint="eastAsia"/>
        </w:rPr>
        <w:t>①掌握国家相关法律、法规、规章和有关规范性文件的规定，熟悉本机构制定的医疗废物管理的规章制度、工作流程和各项工作要求；</w:t>
      </w:r>
    </w:p>
    <w:p w:rsidR="003D77B3" w:rsidRDefault="00684F0F">
      <w:pPr>
        <w:spacing w:line="480" w:lineRule="exact"/>
        <w:ind w:firstLine="480"/>
      </w:pPr>
      <w:r>
        <w:rPr>
          <w:rFonts w:hint="eastAsia"/>
        </w:rPr>
        <w:t>②掌握医疗废物分类收集、运送、暂时贮存的正确方法和操作程序；掌握在医疗废物分类收集、运送、暂时贮存及处置过程中预防被医疗废物刺伤、擦伤等伤害的措施及发生后的处理措施；</w:t>
      </w:r>
    </w:p>
    <w:p w:rsidR="003D77B3" w:rsidRDefault="00684F0F">
      <w:pPr>
        <w:spacing w:line="480" w:lineRule="exact"/>
        <w:ind w:firstLine="480"/>
      </w:pPr>
      <w:r>
        <w:rPr>
          <w:rFonts w:hint="eastAsia"/>
        </w:rPr>
        <w:t>③掌握发生医疗废物流失、泄漏、扩散和意外事故情况时的紧急处理措施。</w:t>
      </w:r>
    </w:p>
    <w:p w:rsidR="003D77B3" w:rsidRDefault="00684F0F">
      <w:pPr>
        <w:spacing w:line="480" w:lineRule="exact"/>
        <w:ind w:firstLine="480"/>
      </w:pPr>
      <w:r>
        <w:rPr>
          <w:rFonts w:hint="eastAsia"/>
        </w:rPr>
        <w:t>疾控中心应当根据接触医疗废物种类及风险大小的不同，采取适宜、有效的职业卫生防护措施，为本院从事医疗废物分类收集、运送、暂时贮存和处置等工作的人员和管理人员配备必要的防护用品，定期进行健康检查。必要时对有关人员进行免疫接种，防止其受到健康损害。疾控中心工作人员在工作中发生被医疗废物刺伤、擦伤等伤害时，应当采取相应的处理措施，并及时报告机构内的相关部门。</w:t>
      </w:r>
    </w:p>
    <w:p w:rsidR="003D77B3" w:rsidRDefault="00684F0F">
      <w:pPr>
        <w:spacing w:line="480" w:lineRule="exact"/>
        <w:ind w:firstLine="480"/>
      </w:pPr>
      <w:r>
        <w:rPr>
          <w:rFonts w:hint="eastAsia"/>
        </w:rPr>
        <w:t>3</w:t>
      </w:r>
      <w:r>
        <w:rPr>
          <w:rFonts w:hint="eastAsia"/>
        </w:rPr>
        <w:t>）运输过程中风险防范措施</w:t>
      </w:r>
    </w:p>
    <w:p w:rsidR="003D77B3" w:rsidRDefault="00684F0F">
      <w:pPr>
        <w:spacing w:line="480" w:lineRule="exact"/>
        <w:ind w:firstLine="480"/>
      </w:pPr>
      <w:r>
        <w:rPr>
          <w:rFonts w:hint="eastAsia"/>
        </w:rPr>
        <w:t>①运送线路避开人口密集区域和交通拥堵道路；</w:t>
      </w:r>
    </w:p>
    <w:p w:rsidR="003D77B3" w:rsidRDefault="00684F0F">
      <w:pPr>
        <w:spacing w:line="480" w:lineRule="exact"/>
        <w:ind w:firstLine="480"/>
      </w:pPr>
      <w:r>
        <w:rPr>
          <w:rFonts w:hint="eastAsia"/>
        </w:rPr>
        <w:lastRenderedPageBreak/>
        <w:t>②检查好车况；</w:t>
      </w:r>
    </w:p>
    <w:p w:rsidR="003D77B3" w:rsidRDefault="00684F0F">
      <w:pPr>
        <w:spacing w:line="480" w:lineRule="exact"/>
        <w:ind w:firstLine="480"/>
      </w:pPr>
      <w:r>
        <w:rPr>
          <w:rFonts w:hint="eastAsia"/>
        </w:rPr>
        <w:t>③不得搭乘无关人员，不得装载或混装其它货物和动植物；</w:t>
      </w:r>
    </w:p>
    <w:p w:rsidR="003D77B3" w:rsidRDefault="00684F0F">
      <w:pPr>
        <w:spacing w:line="480" w:lineRule="exact"/>
        <w:ind w:firstLine="480"/>
      </w:pPr>
      <w:r>
        <w:rPr>
          <w:rFonts w:hint="eastAsia"/>
        </w:rPr>
        <w:t>④车辆行驶时应锁闭车厢门确保安全，不得丢失、遗撒和打开包装取出医疗废物等。</w:t>
      </w:r>
    </w:p>
    <w:p w:rsidR="003D77B3" w:rsidRDefault="00684F0F">
      <w:pPr>
        <w:pStyle w:val="4"/>
        <w:numPr>
          <w:ilvl w:val="0"/>
          <w:numId w:val="0"/>
        </w:numPr>
        <w:spacing w:beforeLines="0" w:afterLines="0" w:line="480" w:lineRule="exact"/>
      </w:pPr>
      <w:r>
        <w:rPr>
          <w:rFonts w:hint="eastAsia"/>
        </w:rPr>
        <w:t>（</w:t>
      </w:r>
      <w:r>
        <w:rPr>
          <w:rFonts w:hint="eastAsia"/>
        </w:rPr>
        <w:t>5</w:t>
      </w:r>
      <w:r>
        <w:rPr>
          <w:rFonts w:hint="eastAsia"/>
        </w:rPr>
        <w:t>）风险事故应急预案</w:t>
      </w:r>
    </w:p>
    <w:p w:rsidR="003D77B3" w:rsidRDefault="00684F0F">
      <w:pPr>
        <w:spacing w:line="480" w:lineRule="exact"/>
        <w:ind w:firstLine="480"/>
      </w:pPr>
      <w:r>
        <w:rPr>
          <w:rFonts w:hint="eastAsia"/>
        </w:rPr>
        <w:t>建议本项目环境风险应急预案应包括环境风险应急综合预案；各类型突发环境事件的专项应急预案，包括：水环境突发事件专项预案、有毒气体扩散事件专项预案、危险化学品和危险废物污染事件专项预案等。</w:t>
      </w:r>
    </w:p>
    <w:p w:rsidR="003D77B3" w:rsidRDefault="00684F0F">
      <w:pPr>
        <w:spacing w:line="480" w:lineRule="exact"/>
        <w:ind w:firstLine="480"/>
      </w:pPr>
      <w:r>
        <w:rPr>
          <w:rFonts w:hint="eastAsia"/>
        </w:rPr>
        <w:t>建议企业根据本项目危险源特征编制突发环境事件应急预案，根据《企业事业单位突发环境事件应急预案备案管理办法（试行）》等相关要求，委托专业单位编制，并在项目验收前在环保部门完成备案。企业在日常生产中应按公司的实际情况，定期按照应急预案进行演练，并根据演练情况，完善事故应急预案。</w:t>
      </w:r>
    </w:p>
    <w:p w:rsidR="003D77B3" w:rsidRDefault="00684F0F">
      <w:pPr>
        <w:spacing w:line="480" w:lineRule="exact"/>
        <w:ind w:firstLine="480"/>
      </w:pPr>
      <w:r>
        <w:rPr>
          <w:rFonts w:hint="eastAsia"/>
        </w:rPr>
        <w:t>一般应急预案都包括以下内容。</w:t>
      </w:r>
    </w:p>
    <w:p w:rsidR="003D77B3" w:rsidRDefault="00684F0F">
      <w:pPr>
        <w:pStyle w:val="aff"/>
        <w:spacing w:line="480" w:lineRule="exact"/>
      </w:pPr>
      <w:r>
        <w:rPr>
          <w:rFonts w:hint="eastAsia"/>
        </w:rPr>
        <w:t>表</w:t>
      </w:r>
      <w:fldSimple w:instr=" STYLEREF 2 \s ">
        <w:r w:rsidR="00C70B5D">
          <w:rPr>
            <w:noProof/>
          </w:rPr>
          <w:t>0</w:t>
        </w:r>
      </w:fldSimple>
      <w:r>
        <w:noBreakHyphen/>
      </w:r>
      <w:r>
        <w:rPr>
          <w:rFonts w:hint="eastAsia"/>
        </w:rPr>
        <w:t>27</w:t>
      </w:r>
      <w:r>
        <w:rPr>
          <w:rFonts w:hint="eastAsia"/>
        </w:rPr>
        <w:t>突发环境事件应急预案</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1884"/>
        <w:gridCol w:w="6917"/>
      </w:tblGrid>
      <w:tr w:rsidR="003D77B3">
        <w:trPr>
          <w:trHeight w:val="340"/>
          <w:jc w:val="center"/>
        </w:trPr>
        <w:tc>
          <w:tcPr>
            <w:tcW w:w="819" w:type="dxa"/>
            <w:vAlign w:val="center"/>
          </w:tcPr>
          <w:p w:rsidR="003D77B3" w:rsidRDefault="00684F0F">
            <w:pPr>
              <w:pStyle w:val="111"/>
              <w:adjustRightInd/>
              <w:snapToGrid/>
            </w:pPr>
            <w:r>
              <w:rPr>
                <w:rFonts w:hint="eastAsia"/>
              </w:rPr>
              <w:t>序号</w:t>
            </w:r>
          </w:p>
        </w:tc>
        <w:tc>
          <w:tcPr>
            <w:tcW w:w="1884" w:type="dxa"/>
            <w:vAlign w:val="center"/>
          </w:tcPr>
          <w:p w:rsidR="003D77B3" w:rsidRDefault="00684F0F">
            <w:pPr>
              <w:pStyle w:val="111"/>
              <w:adjustRightInd/>
              <w:snapToGrid/>
            </w:pPr>
            <w:r>
              <w:rPr>
                <w:rFonts w:hint="eastAsia"/>
              </w:rPr>
              <w:t>项目</w:t>
            </w:r>
          </w:p>
        </w:tc>
        <w:tc>
          <w:tcPr>
            <w:tcW w:w="6917" w:type="dxa"/>
            <w:vAlign w:val="center"/>
          </w:tcPr>
          <w:p w:rsidR="003D77B3" w:rsidRDefault="00684F0F">
            <w:pPr>
              <w:pStyle w:val="111"/>
              <w:adjustRightInd/>
              <w:snapToGrid/>
            </w:pPr>
            <w:r>
              <w:rPr>
                <w:rFonts w:hint="eastAsia"/>
              </w:rPr>
              <w:t>内容及要求</w:t>
            </w:r>
          </w:p>
        </w:tc>
      </w:tr>
      <w:tr w:rsidR="003D77B3">
        <w:trPr>
          <w:trHeight w:val="340"/>
          <w:jc w:val="center"/>
        </w:trPr>
        <w:tc>
          <w:tcPr>
            <w:tcW w:w="819" w:type="dxa"/>
            <w:vAlign w:val="center"/>
          </w:tcPr>
          <w:p w:rsidR="003D77B3" w:rsidRDefault="00684F0F">
            <w:pPr>
              <w:pStyle w:val="111"/>
              <w:adjustRightInd/>
              <w:snapToGrid/>
            </w:pPr>
            <w:r>
              <w:t>1</w:t>
            </w:r>
          </w:p>
        </w:tc>
        <w:tc>
          <w:tcPr>
            <w:tcW w:w="1884" w:type="dxa"/>
            <w:vAlign w:val="center"/>
          </w:tcPr>
          <w:p w:rsidR="003D77B3" w:rsidRDefault="00684F0F">
            <w:pPr>
              <w:pStyle w:val="111"/>
              <w:adjustRightInd/>
              <w:snapToGrid/>
            </w:pPr>
            <w:r>
              <w:rPr>
                <w:rFonts w:hint="eastAsia"/>
              </w:rPr>
              <w:t>总则</w:t>
            </w:r>
          </w:p>
        </w:tc>
        <w:tc>
          <w:tcPr>
            <w:tcW w:w="6917" w:type="dxa"/>
            <w:vAlign w:val="center"/>
          </w:tcPr>
          <w:p w:rsidR="003D77B3" w:rsidRDefault="00684F0F">
            <w:pPr>
              <w:pStyle w:val="111"/>
              <w:adjustRightInd/>
              <w:snapToGrid/>
              <w:ind w:firstLineChars="200" w:firstLine="420"/>
              <w:jc w:val="both"/>
            </w:pPr>
            <w:r>
              <w:rPr>
                <w:rFonts w:hint="eastAsia"/>
              </w:rPr>
              <w:t>主要包括编制目的、编制依据、使用范围、事件分级、工作原则、应急预案关系说明。</w:t>
            </w:r>
          </w:p>
        </w:tc>
      </w:tr>
      <w:tr w:rsidR="003D77B3">
        <w:trPr>
          <w:trHeight w:val="340"/>
          <w:jc w:val="center"/>
        </w:trPr>
        <w:tc>
          <w:tcPr>
            <w:tcW w:w="819" w:type="dxa"/>
            <w:vAlign w:val="center"/>
          </w:tcPr>
          <w:p w:rsidR="003D77B3" w:rsidRDefault="00684F0F">
            <w:pPr>
              <w:pStyle w:val="111"/>
              <w:adjustRightInd/>
              <w:snapToGrid/>
            </w:pPr>
            <w:r>
              <w:t>2</w:t>
            </w:r>
          </w:p>
        </w:tc>
        <w:tc>
          <w:tcPr>
            <w:tcW w:w="1884" w:type="dxa"/>
            <w:vAlign w:val="center"/>
          </w:tcPr>
          <w:p w:rsidR="003D77B3" w:rsidRDefault="00684F0F">
            <w:pPr>
              <w:pStyle w:val="111"/>
              <w:adjustRightInd/>
              <w:snapToGrid/>
            </w:pPr>
            <w:r>
              <w:rPr>
                <w:rFonts w:hint="eastAsia"/>
              </w:rPr>
              <w:t>基本情况</w:t>
            </w:r>
          </w:p>
        </w:tc>
        <w:tc>
          <w:tcPr>
            <w:tcW w:w="6917" w:type="dxa"/>
            <w:vAlign w:val="center"/>
          </w:tcPr>
          <w:p w:rsidR="003D77B3" w:rsidRDefault="00684F0F">
            <w:pPr>
              <w:pStyle w:val="111"/>
              <w:adjustRightInd/>
              <w:snapToGrid/>
              <w:ind w:firstLineChars="200" w:firstLine="420"/>
              <w:jc w:val="both"/>
            </w:pPr>
            <w:r>
              <w:rPr>
                <w:rFonts w:hint="eastAsia"/>
              </w:rPr>
              <w:t>主要包括生产经营单位的地址、经济性质、从业人数、隶属关系、主要产品、产品数量等内容；生产经营单位所处区域的自然环境：包括地理位置、水文特征、气象气候特征、地形地貌以及周边村落等社会环境；生产经营单位生产设施分布图、周边区域道路交通图、疏散路线、交通管制示意图、周围污染源情况等。</w:t>
            </w:r>
          </w:p>
        </w:tc>
      </w:tr>
      <w:tr w:rsidR="003D77B3">
        <w:trPr>
          <w:trHeight w:val="340"/>
          <w:jc w:val="center"/>
        </w:trPr>
        <w:tc>
          <w:tcPr>
            <w:tcW w:w="819" w:type="dxa"/>
            <w:vAlign w:val="center"/>
          </w:tcPr>
          <w:p w:rsidR="003D77B3" w:rsidRDefault="00684F0F">
            <w:pPr>
              <w:pStyle w:val="111"/>
              <w:adjustRightInd/>
              <w:snapToGrid/>
            </w:pPr>
            <w:r>
              <w:t>3</w:t>
            </w:r>
          </w:p>
        </w:tc>
        <w:tc>
          <w:tcPr>
            <w:tcW w:w="1884" w:type="dxa"/>
            <w:vAlign w:val="center"/>
          </w:tcPr>
          <w:p w:rsidR="003D77B3" w:rsidRDefault="00684F0F">
            <w:pPr>
              <w:pStyle w:val="111"/>
              <w:adjustRightInd/>
              <w:snapToGrid/>
            </w:pPr>
            <w:r>
              <w:rPr>
                <w:rFonts w:hint="eastAsia"/>
              </w:rPr>
              <w:t>环境敏感点</w:t>
            </w:r>
          </w:p>
        </w:tc>
        <w:tc>
          <w:tcPr>
            <w:tcW w:w="6917" w:type="dxa"/>
            <w:vAlign w:val="center"/>
          </w:tcPr>
          <w:p w:rsidR="003D77B3" w:rsidRDefault="00684F0F">
            <w:pPr>
              <w:pStyle w:val="111"/>
              <w:adjustRightInd/>
              <w:snapToGrid/>
              <w:ind w:firstLineChars="200" w:firstLine="420"/>
              <w:jc w:val="both"/>
            </w:pPr>
            <w:r>
              <w:rPr>
                <w:rFonts w:hint="eastAsia"/>
              </w:rPr>
              <w:t>明确生产经营单位周边需要保护的大气和水体环境敏感点，主要有饮用水水源保护区、自然保护区和重要渔业水域、珍稀水生生物栖息地，人口集中居住区和《建设项目环境保护分类管理目录》中确定的其它环境敏感区域及其附近。</w:t>
            </w:r>
          </w:p>
        </w:tc>
      </w:tr>
      <w:tr w:rsidR="003D77B3">
        <w:trPr>
          <w:trHeight w:val="340"/>
          <w:jc w:val="center"/>
        </w:trPr>
        <w:tc>
          <w:tcPr>
            <w:tcW w:w="819" w:type="dxa"/>
            <w:vAlign w:val="center"/>
          </w:tcPr>
          <w:p w:rsidR="003D77B3" w:rsidRDefault="00684F0F">
            <w:pPr>
              <w:pStyle w:val="111"/>
              <w:adjustRightInd/>
              <w:snapToGrid/>
            </w:pPr>
            <w:r>
              <w:t>4</w:t>
            </w:r>
          </w:p>
        </w:tc>
        <w:tc>
          <w:tcPr>
            <w:tcW w:w="1884" w:type="dxa"/>
            <w:vAlign w:val="center"/>
          </w:tcPr>
          <w:p w:rsidR="003D77B3" w:rsidRDefault="00684F0F">
            <w:pPr>
              <w:pStyle w:val="111"/>
              <w:adjustRightInd/>
              <w:snapToGrid/>
            </w:pPr>
            <w:r>
              <w:rPr>
                <w:rFonts w:hint="eastAsia"/>
              </w:rPr>
              <w:t>环境危险源</w:t>
            </w:r>
          </w:p>
          <w:p w:rsidR="003D77B3" w:rsidRDefault="00684F0F">
            <w:pPr>
              <w:pStyle w:val="111"/>
              <w:adjustRightInd/>
              <w:snapToGrid/>
            </w:pPr>
            <w:r>
              <w:rPr>
                <w:rFonts w:hint="eastAsia"/>
              </w:rPr>
              <w:t>及其环境风险</w:t>
            </w:r>
          </w:p>
        </w:tc>
        <w:tc>
          <w:tcPr>
            <w:tcW w:w="6917" w:type="dxa"/>
            <w:vAlign w:val="center"/>
          </w:tcPr>
          <w:p w:rsidR="003D77B3" w:rsidRDefault="00684F0F">
            <w:pPr>
              <w:pStyle w:val="111"/>
              <w:adjustRightInd/>
              <w:snapToGrid/>
              <w:ind w:firstLineChars="200" w:firstLine="420"/>
              <w:jc w:val="both"/>
            </w:pPr>
            <w:r>
              <w:rPr>
                <w:rFonts w:hint="eastAsia"/>
              </w:rPr>
              <w:t>主要包括环境危险源的确定，根据环境危险源的危险特性，确定其环境风险，明确可能发生的事故类型、事故后果和事故波及范围，明确相应的应急响应级别。</w:t>
            </w:r>
          </w:p>
        </w:tc>
      </w:tr>
      <w:tr w:rsidR="003D77B3">
        <w:trPr>
          <w:trHeight w:val="340"/>
          <w:jc w:val="center"/>
        </w:trPr>
        <w:tc>
          <w:tcPr>
            <w:tcW w:w="819" w:type="dxa"/>
            <w:vAlign w:val="center"/>
          </w:tcPr>
          <w:p w:rsidR="003D77B3" w:rsidRDefault="00684F0F">
            <w:pPr>
              <w:pStyle w:val="111"/>
              <w:adjustRightInd/>
              <w:snapToGrid/>
            </w:pPr>
            <w:r>
              <w:t>5</w:t>
            </w:r>
          </w:p>
        </w:tc>
        <w:tc>
          <w:tcPr>
            <w:tcW w:w="1884" w:type="dxa"/>
            <w:vAlign w:val="center"/>
          </w:tcPr>
          <w:p w:rsidR="003D77B3" w:rsidRDefault="00684F0F">
            <w:pPr>
              <w:pStyle w:val="111"/>
              <w:adjustRightInd/>
              <w:snapToGrid/>
            </w:pPr>
            <w:r>
              <w:rPr>
                <w:rFonts w:hint="eastAsia"/>
              </w:rPr>
              <w:t>环境风险</w:t>
            </w:r>
          </w:p>
          <w:p w:rsidR="003D77B3" w:rsidRDefault="00684F0F">
            <w:pPr>
              <w:pStyle w:val="111"/>
              <w:adjustRightInd/>
              <w:snapToGrid/>
            </w:pPr>
            <w:r>
              <w:rPr>
                <w:rFonts w:hint="eastAsia"/>
              </w:rPr>
              <w:t>等级评估</w:t>
            </w:r>
          </w:p>
        </w:tc>
        <w:tc>
          <w:tcPr>
            <w:tcW w:w="6917" w:type="dxa"/>
            <w:vAlign w:val="center"/>
          </w:tcPr>
          <w:p w:rsidR="003D77B3" w:rsidRDefault="00684F0F">
            <w:pPr>
              <w:pStyle w:val="111"/>
              <w:adjustRightInd/>
              <w:snapToGrid/>
              <w:ind w:firstLineChars="200" w:firstLine="420"/>
              <w:jc w:val="both"/>
            </w:pPr>
            <w:r>
              <w:rPr>
                <w:rFonts w:hint="eastAsia"/>
              </w:rPr>
              <w:t>根据《企业环境风险等级评估方法》，确定企业环境风险等级。</w:t>
            </w:r>
          </w:p>
        </w:tc>
      </w:tr>
      <w:tr w:rsidR="003D77B3">
        <w:trPr>
          <w:trHeight w:val="340"/>
          <w:jc w:val="center"/>
        </w:trPr>
        <w:tc>
          <w:tcPr>
            <w:tcW w:w="819" w:type="dxa"/>
            <w:vAlign w:val="center"/>
          </w:tcPr>
          <w:p w:rsidR="003D77B3" w:rsidRDefault="00684F0F">
            <w:pPr>
              <w:pStyle w:val="111"/>
              <w:adjustRightInd/>
              <w:snapToGrid/>
            </w:pPr>
            <w:r>
              <w:t>6</w:t>
            </w:r>
          </w:p>
        </w:tc>
        <w:tc>
          <w:tcPr>
            <w:tcW w:w="1884" w:type="dxa"/>
            <w:vAlign w:val="center"/>
          </w:tcPr>
          <w:p w:rsidR="003D77B3" w:rsidRDefault="00684F0F">
            <w:pPr>
              <w:pStyle w:val="111"/>
              <w:adjustRightInd/>
              <w:snapToGrid/>
            </w:pPr>
            <w:r>
              <w:rPr>
                <w:rFonts w:hint="eastAsia"/>
              </w:rPr>
              <w:t>应急能力建设</w:t>
            </w:r>
          </w:p>
        </w:tc>
        <w:tc>
          <w:tcPr>
            <w:tcW w:w="6917" w:type="dxa"/>
            <w:vAlign w:val="center"/>
          </w:tcPr>
          <w:p w:rsidR="003D77B3" w:rsidRDefault="00684F0F">
            <w:pPr>
              <w:pStyle w:val="111"/>
              <w:adjustRightInd/>
              <w:snapToGrid/>
              <w:ind w:firstLineChars="200" w:firstLine="420"/>
              <w:jc w:val="both"/>
            </w:pPr>
            <w:r>
              <w:rPr>
                <w:rFonts w:hint="eastAsia"/>
              </w:rPr>
              <w:t>企业依据自身条件和可能发生的突发环境事件的类型组建应急处置队伍，建立健全以企业应急物资储备为主，社会救援物资为辅的物资保障体系，建立应急物资动态管理制度，明确企业突发环境事件应急物资、装备的种类、数量及来源。</w:t>
            </w:r>
          </w:p>
        </w:tc>
      </w:tr>
      <w:tr w:rsidR="003D77B3">
        <w:trPr>
          <w:trHeight w:val="340"/>
          <w:jc w:val="center"/>
        </w:trPr>
        <w:tc>
          <w:tcPr>
            <w:tcW w:w="819" w:type="dxa"/>
            <w:vAlign w:val="center"/>
          </w:tcPr>
          <w:p w:rsidR="003D77B3" w:rsidRDefault="00684F0F">
            <w:pPr>
              <w:pStyle w:val="111"/>
              <w:adjustRightInd/>
              <w:snapToGrid/>
            </w:pPr>
            <w:r>
              <w:t>7</w:t>
            </w:r>
          </w:p>
        </w:tc>
        <w:tc>
          <w:tcPr>
            <w:tcW w:w="1884" w:type="dxa"/>
            <w:vAlign w:val="center"/>
          </w:tcPr>
          <w:p w:rsidR="003D77B3" w:rsidRDefault="00684F0F">
            <w:pPr>
              <w:pStyle w:val="111"/>
              <w:adjustRightInd/>
              <w:snapToGrid/>
            </w:pPr>
            <w:r>
              <w:rPr>
                <w:rFonts w:hint="eastAsia"/>
              </w:rPr>
              <w:t>组织机构</w:t>
            </w:r>
          </w:p>
          <w:p w:rsidR="003D77B3" w:rsidRDefault="00684F0F">
            <w:pPr>
              <w:pStyle w:val="111"/>
              <w:adjustRightInd/>
              <w:snapToGrid/>
            </w:pPr>
            <w:r>
              <w:rPr>
                <w:rFonts w:hint="eastAsia"/>
              </w:rPr>
              <w:t>和职责</w:t>
            </w:r>
          </w:p>
        </w:tc>
        <w:tc>
          <w:tcPr>
            <w:tcW w:w="6917" w:type="dxa"/>
            <w:vAlign w:val="center"/>
          </w:tcPr>
          <w:p w:rsidR="003D77B3" w:rsidRDefault="00684F0F">
            <w:pPr>
              <w:pStyle w:val="111"/>
              <w:adjustRightInd/>
              <w:snapToGrid/>
              <w:ind w:firstLineChars="200" w:firstLine="420"/>
              <w:jc w:val="both"/>
            </w:pPr>
            <w:r>
              <w:rPr>
                <w:rFonts w:hint="eastAsia"/>
              </w:rPr>
              <w:t>事明确应急组织机构的构成，并根据事故发生的级别不同，确定不同级别的现场负责人，指挥调度应急救援工作和开展事故处置措施，规定应急组织体系中各部门的应急工作职责、协调管理范畴、负责解决的主要问</w:t>
            </w:r>
            <w:r>
              <w:rPr>
                <w:rFonts w:hint="eastAsia"/>
              </w:rPr>
              <w:lastRenderedPageBreak/>
              <w:t>题和具体操作步骤等</w:t>
            </w:r>
          </w:p>
        </w:tc>
      </w:tr>
      <w:tr w:rsidR="003D77B3">
        <w:trPr>
          <w:trHeight w:val="340"/>
          <w:jc w:val="center"/>
        </w:trPr>
        <w:tc>
          <w:tcPr>
            <w:tcW w:w="819" w:type="dxa"/>
            <w:vAlign w:val="center"/>
          </w:tcPr>
          <w:p w:rsidR="003D77B3" w:rsidRDefault="00684F0F">
            <w:pPr>
              <w:pStyle w:val="111"/>
              <w:adjustRightInd/>
              <w:snapToGrid/>
            </w:pPr>
            <w:r>
              <w:lastRenderedPageBreak/>
              <w:t>8</w:t>
            </w:r>
          </w:p>
        </w:tc>
        <w:tc>
          <w:tcPr>
            <w:tcW w:w="1884" w:type="dxa"/>
            <w:vAlign w:val="center"/>
          </w:tcPr>
          <w:p w:rsidR="003D77B3" w:rsidRDefault="00684F0F">
            <w:pPr>
              <w:pStyle w:val="111"/>
              <w:adjustRightInd/>
              <w:snapToGrid/>
            </w:pPr>
            <w:r>
              <w:rPr>
                <w:rFonts w:hint="eastAsia"/>
              </w:rPr>
              <w:t>预防与预警</w:t>
            </w:r>
          </w:p>
        </w:tc>
        <w:tc>
          <w:tcPr>
            <w:tcW w:w="6917" w:type="dxa"/>
            <w:vAlign w:val="center"/>
          </w:tcPr>
          <w:p w:rsidR="003D77B3" w:rsidRDefault="00684F0F">
            <w:pPr>
              <w:pStyle w:val="111"/>
              <w:adjustRightInd/>
              <w:snapToGrid/>
              <w:ind w:firstLineChars="200" w:firstLine="420"/>
              <w:jc w:val="both"/>
            </w:pPr>
            <w:r>
              <w:rPr>
                <w:rFonts w:hint="eastAsia"/>
              </w:rPr>
              <w:t>企业应该根据生产实际，及时修订综合环境应急预案，根据环境危险源及生产工艺的变化情况，制定新增风险的专项环境应急预案和重点岗位现场处置预案；明确对区域内容易引发重大突发环境事件的环境危险源、危险区域进行调查、登记、风险评估，对环境危险源、危险区域定期组织（每月不得少于一次）进行检查、监控，并采取安全防范措施，对突发环境事件进行预防；按照早发现、早报告、早处置的原则，对重点排污口进行例行监测，分析汇总数据；根据企业应急能力情况及可能发生的突发环境事件级别，有针对性地开展应急监测准备工作；明确预警信息的内容、分级、报送方式和报送内容等预警程序。</w:t>
            </w:r>
          </w:p>
        </w:tc>
      </w:tr>
      <w:tr w:rsidR="003D77B3">
        <w:trPr>
          <w:trHeight w:val="340"/>
          <w:jc w:val="center"/>
        </w:trPr>
        <w:tc>
          <w:tcPr>
            <w:tcW w:w="819" w:type="dxa"/>
            <w:vAlign w:val="center"/>
          </w:tcPr>
          <w:p w:rsidR="003D77B3" w:rsidRDefault="00684F0F">
            <w:pPr>
              <w:pStyle w:val="111"/>
              <w:adjustRightInd/>
              <w:snapToGrid/>
            </w:pPr>
            <w:r>
              <w:t>9</w:t>
            </w:r>
          </w:p>
        </w:tc>
        <w:tc>
          <w:tcPr>
            <w:tcW w:w="1884" w:type="dxa"/>
            <w:vAlign w:val="center"/>
          </w:tcPr>
          <w:p w:rsidR="003D77B3" w:rsidRDefault="00684F0F">
            <w:pPr>
              <w:pStyle w:val="111"/>
              <w:adjustRightInd/>
              <w:snapToGrid/>
            </w:pPr>
            <w:r>
              <w:rPr>
                <w:rFonts w:hint="eastAsia"/>
              </w:rPr>
              <w:t>应急响应</w:t>
            </w:r>
          </w:p>
        </w:tc>
        <w:tc>
          <w:tcPr>
            <w:tcW w:w="6917" w:type="dxa"/>
            <w:vAlign w:val="center"/>
          </w:tcPr>
          <w:p w:rsidR="003D77B3" w:rsidRDefault="00684F0F">
            <w:pPr>
              <w:pStyle w:val="111"/>
              <w:adjustRightInd/>
              <w:snapToGrid/>
              <w:ind w:firstLineChars="200" w:firstLine="420"/>
              <w:jc w:val="both"/>
            </w:pPr>
            <w:r>
              <w:rPr>
                <w:rFonts w:hint="eastAsia"/>
              </w:rPr>
              <w:t>根据所编制预案的类型和特点，明确应急响应的流程和步骤，并以流程图表示；根据事件紧急和危害程度，对应急响应进行分级；明确不同级别应急响应的启动条件；明确信息报告的形式、要求、通报流程等内容；明确应急行动开展之前的准备工作，包括下达启动预案命令、召开应急会议、各应急组织成员的联系会议等；据污染物的性质及事故类型、可控性、严重程度和影响范围，企业应在专项应急预案与重点岗位现场处置预案中分类别详细确定；明确应急终止的条件、程序等内容。</w:t>
            </w:r>
          </w:p>
        </w:tc>
      </w:tr>
      <w:tr w:rsidR="003D77B3">
        <w:trPr>
          <w:trHeight w:val="340"/>
          <w:jc w:val="center"/>
        </w:trPr>
        <w:tc>
          <w:tcPr>
            <w:tcW w:w="819" w:type="dxa"/>
            <w:vAlign w:val="center"/>
          </w:tcPr>
          <w:p w:rsidR="003D77B3" w:rsidRDefault="00684F0F">
            <w:pPr>
              <w:pStyle w:val="111"/>
              <w:adjustRightInd/>
              <w:snapToGrid/>
            </w:pPr>
            <w:r>
              <w:t>10</w:t>
            </w:r>
          </w:p>
        </w:tc>
        <w:tc>
          <w:tcPr>
            <w:tcW w:w="1884" w:type="dxa"/>
            <w:vAlign w:val="center"/>
          </w:tcPr>
          <w:p w:rsidR="003D77B3" w:rsidRDefault="00684F0F">
            <w:pPr>
              <w:pStyle w:val="111"/>
              <w:adjustRightInd/>
              <w:snapToGrid/>
            </w:pPr>
            <w:r>
              <w:rPr>
                <w:rFonts w:hint="eastAsia"/>
              </w:rPr>
              <w:t>后期处置</w:t>
            </w:r>
          </w:p>
        </w:tc>
        <w:tc>
          <w:tcPr>
            <w:tcW w:w="6917" w:type="dxa"/>
            <w:vAlign w:val="center"/>
          </w:tcPr>
          <w:p w:rsidR="003D77B3" w:rsidRDefault="00684F0F">
            <w:pPr>
              <w:pStyle w:val="111"/>
              <w:adjustRightInd/>
              <w:snapToGrid/>
              <w:ind w:firstLineChars="200" w:firstLine="420"/>
              <w:jc w:val="both"/>
            </w:pPr>
            <w:r>
              <w:rPr>
                <w:rFonts w:hint="eastAsia"/>
              </w:rPr>
              <w:t>明确受灾人员的安置及损失赔偿方案，配合有关部门对突发环境事件中的长期环境影响进行评估，根据当地环保部门要求，明确开展环境恢复与重建工作的内容和程序。</w:t>
            </w:r>
          </w:p>
        </w:tc>
      </w:tr>
      <w:tr w:rsidR="003D77B3">
        <w:trPr>
          <w:trHeight w:val="340"/>
          <w:jc w:val="center"/>
        </w:trPr>
        <w:tc>
          <w:tcPr>
            <w:tcW w:w="819" w:type="dxa"/>
            <w:vAlign w:val="center"/>
          </w:tcPr>
          <w:p w:rsidR="003D77B3" w:rsidRDefault="00684F0F">
            <w:pPr>
              <w:pStyle w:val="111"/>
              <w:adjustRightInd/>
              <w:snapToGrid/>
            </w:pPr>
            <w:r>
              <w:t>11</w:t>
            </w:r>
          </w:p>
        </w:tc>
        <w:tc>
          <w:tcPr>
            <w:tcW w:w="1884" w:type="dxa"/>
            <w:vAlign w:val="center"/>
          </w:tcPr>
          <w:p w:rsidR="003D77B3" w:rsidRDefault="00684F0F">
            <w:pPr>
              <w:pStyle w:val="111"/>
              <w:adjustRightInd/>
              <w:snapToGrid/>
            </w:pPr>
            <w:r>
              <w:rPr>
                <w:rFonts w:hint="eastAsia"/>
              </w:rPr>
              <w:t>应急保障</w:t>
            </w:r>
          </w:p>
        </w:tc>
        <w:tc>
          <w:tcPr>
            <w:tcW w:w="6917" w:type="dxa"/>
            <w:vAlign w:val="center"/>
          </w:tcPr>
          <w:p w:rsidR="003D77B3" w:rsidRDefault="00684F0F">
            <w:pPr>
              <w:pStyle w:val="111"/>
              <w:adjustRightInd/>
              <w:snapToGrid/>
              <w:ind w:firstLineChars="200" w:firstLine="420"/>
              <w:jc w:val="both"/>
            </w:pPr>
            <w:r>
              <w:rPr>
                <w:rFonts w:hint="eastAsia"/>
              </w:rPr>
              <w:t>依据事件分类、分级，附近疾病控制与医疗救治机构的设置和处理能力，制订具有可操作性的受伤人员救治方案；制定应急交通与治安计划，落实应急队伍、调用标准及措施。明确责任主体与应急任务，确定外部依托机构，针对应急能力评估中发现的不足制定措施；明确与应急工作相关的单位和人员联系方式及方法，并提供备用方案。建立健全应急通讯系统与配套设施，确保应急状态下信息通畅；根据应急工作需求，确定其他相关保障措施（人力资源保障、财政保障、体制机制保障、对外信息发布保障等）。</w:t>
            </w:r>
          </w:p>
        </w:tc>
      </w:tr>
      <w:tr w:rsidR="003D77B3">
        <w:trPr>
          <w:trHeight w:val="340"/>
          <w:jc w:val="center"/>
        </w:trPr>
        <w:tc>
          <w:tcPr>
            <w:tcW w:w="819" w:type="dxa"/>
            <w:vAlign w:val="center"/>
          </w:tcPr>
          <w:p w:rsidR="003D77B3" w:rsidRDefault="00684F0F">
            <w:pPr>
              <w:pStyle w:val="111"/>
              <w:adjustRightInd/>
              <w:snapToGrid/>
            </w:pPr>
            <w:r>
              <w:t>12</w:t>
            </w:r>
          </w:p>
        </w:tc>
        <w:tc>
          <w:tcPr>
            <w:tcW w:w="1884" w:type="dxa"/>
            <w:vAlign w:val="center"/>
          </w:tcPr>
          <w:p w:rsidR="003D77B3" w:rsidRDefault="00684F0F">
            <w:pPr>
              <w:pStyle w:val="111"/>
              <w:adjustRightInd/>
              <w:snapToGrid/>
            </w:pPr>
            <w:r>
              <w:rPr>
                <w:rFonts w:hint="eastAsia"/>
              </w:rPr>
              <w:t>监督管理</w:t>
            </w:r>
          </w:p>
        </w:tc>
        <w:tc>
          <w:tcPr>
            <w:tcW w:w="6917" w:type="dxa"/>
            <w:vAlign w:val="center"/>
          </w:tcPr>
          <w:p w:rsidR="003D77B3" w:rsidRDefault="00684F0F">
            <w:pPr>
              <w:pStyle w:val="111"/>
              <w:adjustRightInd/>
              <w:snapToGrid/>
              <w:ind w:firstLineChars="200" w:firstLine="420"/>
              <w:jc w:val="both"/>
            </w:pPr>
            <w:r>
              <w:rPr>
                <w:rFonts w:hint="eastAsia"/>
              </w:rPr>
              <w:t>说明对本企业开展的应急培训计划、方式和要求；说明应急演练的方式、频次等内容，制定企业预案演练的具体计划，并组织策划和实施，演练结束后做好总结，适时组织有关企业和专家对部分应急演练进行观摩和交流；说明应急预案修订、变更、改进的基本要求及时限，以及采取的方式等，以实现可持续改进；说明预案备案的方式、审核要求、报备部门等内容。</w:t>
            </w:r>
          </w:p>
        </w:tc>
      </w:tr>
      <w:tr w:rsidR="003D77B3">
        <w:trPr>
          <w:trHeight w:val="340"/>
          <w:jc w:val="center"/>
        </w:trPr>
        <w:tc>
          <w:tcPr>
            <w:tcW w:w="819" w:type="dxa"/>
            <w:vAlign w:val="center"/>
          </w:tcPr>
          <w:p w:rsidR="003D77B3" w:rsidRDefault="00684F0F">
            <w:pPr>
              <w:pStyle w:val="111"/>
              <w:adjustRightInd/>
              <w:snapToGrid/>
            </w:pPr>
            <w:r>
              <w:t>13</w:t>
            </w:r>
          </w:p>
        </w:tc>
        <w:tc>
          <w:tcPr>
            <w:tcW w:w="1884" w:type="dxa"/>
            <w:vAlign w:val="center"/>
          </w:tcPr>
          <w:p w:rsidR="003D77B3" w:rsidRDefault="00684F0F">
            <w:pPr>
              <w:pStyle w:val="111"/>
              <w:adjustRightInd/>
              <w:snapToGrid/>
            </w:pPr>
            <w:r>
              <w:rPr>
                <w:rFonts w:hint="eastAsia"/>
              </w:rPr>
              <w:t>附则</w:t>
            </w:r>
          </w:p>
        </w:tc>
        <w:tc>
          <w:tcPr>
            <w:tcW w:w="6917" w:type="dxa"/>
            <w:vAlign w:val="center"/>
          </w:tcPr>
          <w:p w:rsidR="003D77B3" w:rsidRDefault="00684F0F">
            <w:pPr>
              <w:pStyle w:val="111"/>
              <w:adjustRightInd/>
              <w:snapToGrid/>
              <w:ind w:firstLineChars="200" w:firstLine="420"/>
              <w:jc w:val="both"/>
            </w:pPr>
            <w:r>
              <w:rPr>
                <w:rFonts w:hint="eastAsia"/>
              </w:rPr>
              <w:t>主要包括预案的签署、解释和实施。</w:t>
            </w:r>
          </w:p>
        </w:tc>
      </w:tr>
      <w:tr w:rsidR="003D77B3">
        <w:trPr>
          <w:trHeight w:val="340"/>
          <w:jc w:val="center"/>
        </w:trPr>
        <w:tc>
          <w:tcPr>
            <w:tcW w:w="819" w:type="dxa"/>
            <w:vAlign w:val="center"/>
          </w:tcPr>
          <w:p w:rsidR="003D77B3" w:rsidRDefault="00684F0F">
            <w:pPr>
              <w:pStyle w:val="111"/>
              <w:adjustRightInd/>
              <w:snapToGrid/>
            </w:pPr>
            <w:r>
              <w:t>14</w:t>
            </w:r>
          </w:p>
        </w:tc>
        <w:tc>
          <w:tcPr>
            <w:tcW w:w="1884" w:type="dxa"/>
            <w:vAlign w:val="center"/>
          </w:tcPr>
          <w:p w:rsidR="003D77B3" w:rsidRDefault="00684F0F">
            <w:pPr>
              <w:pStyle w:val="111"/>
              <w:adjustRightInd/>
              <w:snapToGrid/>
            </w:pPr>
            <w:r>
              <w:rPr>
                <w:rFonts w:hint="eastAsia"/>
              </w:rPr>
              <w:t>附件</w:t>
            </w:r>
          </w:p>
        </w:tc>
        <w:tc>
          <w:tcPr>
            <w:tcW w:w="6917" w:type="dxa"/>
            <w:vAlign w:val="center"/>
          </w:tcPr>
          <w:p w:rsidR="003D77B3" w:rsidRDefault="00684F0F">
            <w:pPr>
              <w:pStyle w:val="111"/>
              <w:adjustRightInd/>
              <w:snapToGrid/>
              <w:ind w:firstLineChars="200" w:firstLine="420"/>
              <w:jc w:val="both"/>
            </w:pPr>
            <w:r>
              <w:rPr>
                <w:rFonts w:hint="eastAsia"/>
              </w:rPr>
              <w:t>主要包括环境风险等级评估文件、企业专项预案、企业重点岗位现场处置预案等。</w:t>
            </w:r>
          </w:p>
        </w:tc>
      </w:tr>
    </w:tbl>
    <w:p w:rsidR="003D77B3" w:rsidRDefault="00684F0F">
      <w:pPr>
        <w:pStyle w:val="3"/>
        <w:spacing w:before="120" w:after="120"/>
      </w:pPr>
      <w:r>
        <w:rPr>
          <w:rFonts w:hint="eastAsia"/>
        </w:rPr>
        <w:t>分析结论</w:t>
      </w:r>
    </w:p>
    <w:p w:rsidR="003D77B3" w:rsidRDefault="00684F0F">
      <w:pPr>
        <w:ind w:firstLine="480"/>
      </w:pPr>
      <w:r>
        <w:rPr>
          <w:rFonts w:hint="eastAsia"/>
        </w:rPr>
        <w:t>综上所述，项目环境风险等级为简单分析，环境风险较小，经采取设置事故池等措施，并加强安全管理，员工应急培训，切实降低事故发生率。一旦发生事故，必须采取有效的事故应急措施，控制污染物排放量，缩短污染持续时间，减轻事故的环境影响。项目环境风险可防控。</w:t>
      </w:r>
    </w:p>
    <w:p w:rsidR="003D77B3" w:rsidRDefault="00684F0F">
      <w:pPr>
        <w:ind w:firstLine="480"/>
      </w:pPr>
      <w:r>
        <w:rPr>
          <w:rFonts w:hint="eastAsia"/>
        </w:rPr>
        <w:lastRenderedPageBreak/>
        <w:t>项目应主动配合安监部门的监督管理，做好安全生产工作，可有效降低本项目的环境风险发生概率。</w:t>
      </w:r>
    </w:p>
    <w:p w:rsidR="003D77B3" w:rsidRDefault="00684F0F">
      <w:pPr>
        <w:pStyle w:val="aff"/>
      </w:pPr>
      <w:r>
        <w:rPr>
          <w:rFonts w:hint="eastAsia"/>
        </w:rPr>
        <w:t>表</w:t>
      </w:r>
      <w:fldSimple w:instr=" STYLEREF 2 \s ">
        <w:r w:rsidR="00C70B5D">
          <w:rPr>
            <w:noProof/>
          </w:rPr>
          <w:t>0</w:t>
        </w:r>
      </w:fldSimple>
      <w:r>
        <w:noBreakHyphen/>
      </w:r>
      <w:r>
        <w:rPr>
          <w:rFonts w:hint="eastAsia"/>
        </w:rPr>
        <w:t>28</w:t>
      </w:r>
      <w:r>
        <w:rPr>
          <w:rFonts w:hint="eastAsia"/>
        </w:rPr>
        <w:t>建设项目环境风险简单分析内容表</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5"/>
        <w:gridCol w:w="1753"/>
        <w:gridCol w:w="1387"/>
        <w:gridCol w:w="918"/>
        <w:gridCol w:w="319"/>
        <w:gridCol w:w="1387"/>
        <w:gridCol w:w="2261"/>
      </w:tblGrid>
      <w:tr w:rsidR="003D77B3">
        <w:trPr>
          <w:trHeight w:val="454"/>
        </w:trPr>
        <w:tc>
          <w:tcPr>
            <w:tcW w:w="1595" w:type="dxa"/>
            <w:vAlign w:val="center"/>
          </w:tcPr>
          <w:p w:rsidR="003D77B3" w:rsidRDefault="00684F0F">
            <w:pPr>
              <w:pStyle w:val="111"/>
              <w:adjustRightInd/>
              <w:snapToGrid/>
            </w:pPr>
            <w:r>
              <w:rPr>
                <w:rFonts w:hint="eastAsia"/>
              </w:rPr>
              <w:t>建设项目名称</w:t>
            </w:r>
          </w:p>
        </w:tc>
        <w:tc>
          <w:tcPr>
            <w:tcW w:w="8025" w:type="dxa"/>
            <w:gridSpan w:val="6"/>
            <w:vAlign w:val="center"/>
          </w:tcPr>
          <w:p w:rsidR="003D77B3" w:rsidRDefault="00684F0F">
            <w:pPr>
              <w:pStyle w:val="111"/>
              <w:adjustRightInd/>
              <w:snapToGrid/>
            </w:pPr>
            <w:r>
              <w:rPr>
                <w:rFonts w:hint="eastAsia"/>
              </w:rPr>
              <w:t>五台县公共卫生应急管理中心</w:t>
            </w:r>
          </w:p>
        </w:tc>
      </w:tr>
      <w:tr w:rsidR="003D77B3">
        <w:trPr>
          <w:trHeight w:val="454"/>
        </w:trPr>
        <w:tc>
          <w:tcPr>
            <w:tcW w:w="1595" w:type="dxa"/>
            <w:vAlign w:val="center"/>
          </w:tcPr>
          <w:p w:rsidR="003D77B3" w:rsidRDefault="00684F0F">
            <w:pPr>
              <w:pStyle w:val="111"/>
              <w:adjustRightInd/>
              <w:snapToGrid/>
            </w:pPr>
            <w:r>
              <w:rPr>
                <w:rFonts w:hint="eastAsia"/>
              </w:rPr>
              <w:t>建设地点</w:t>
            </w:r>
          </w:p>
        </w:tc>
        <w:tc>
          <w:tcPr>
            <w:tcW w:w="1753" w:type="dxa"/>
            <w:vAlign w:val="center"/>
          </w:tcPr>
          <w:p w:rsidR="003D77B3" w:rsidRDefault="00684F0F">
            <w:pPr>
              <w:pStyle w:val="111"/>
              <w:adjustRightInd/>
              <w:snapToGrid/>
            </w:pPr>
            <w:r>
              <w:rPr>
                <w:rFonts w:hint="eastAsia"/>
              </w:rPr>
              <w:t>（山西）省</w:t>
            </w:r>
          </w:p>
        </w:tc>
        <w:tc>
          <w:tcPr>
            <w:tcW w:w="1387" w:type="dxa"/>
            <w:vAlign w:val="center"/>
          </w:tcPr>
          <w:p w:rsidR="003D77B3" w:rsidRDefault="00684F0F">
            <w:pPr>
              <w:pStyle w:val="111"/>
              <w:adjustRightInd/>
              <w:snapToGrid/>
            </w:pPr>
            <w:r>
              <w:rPr>
                <w:rFonts w:hint="eastAsia"/>
              </w:rPr>
              <w:t>（忻州）市</w:t>
            </w:r>
          </w:p>
        </w:tc>
        <w:tc>
          <w:tcPr>
            <w:tcW w:w="1237" w:type="dxa"/>
            <w:gridSpan w:val="2"/>
            <w:vAlign w:val="center"/>
          </w:tcPr>
          <w:p w:rsidR="003D77B3" w:rsidRDefault="00684F0F">
            <w:pPr>
              <w:pStyle w:val="111"/>
              <w:adjustRightInd/>
              <w:snapToGrid/>
            </w:pPr>
            <w:r>
              <w:rPr>
                <w:rFonts w:hint="eastAsia"/>
              </w:rPr>
              <w:t>（</w:t>
            </w:r>
            <w:r>
              <w:t>/</w:t>
            </w:r>
            <w:r>
              <w:rPr>
                <w:rFonts w:hint="eastAsia"/>
              </w:rPr>
              <w:t>）区</w:t>
            </w:r>
          </w:p>
        </w:tc>
        <w:tc>
          <w:tcPr>
            <w:tcW w:w="1387" w:type="dxa"/>
            <w:vAlign w:val="center"/>
          </w:tcPr>
          <w:p w:rsidR="003D77B3" w:rsidRDefault="00684F0F">
            <w:pPr>
              <w:pStyle w:val="111"/>
              <w:adjustRightInd/>
              <w:snapToGrid/>
            </w:pPr>
            <w:r>
              <w:rPr>
                <w:rFonts w:hint="eastAsia"/>
              </w:rPr>
              <w:t>（五台）县</w:t>
            </w:r>
          </w:p>
        </w:tc>
        <w:tc>
          <w:tcPr>
            <w:tcW w:w="2261" w:type="dxa"/>
            <w:vAlign w:val="center"/>
          </w:tcPr>
          <w:p w:rsidR="003D77B3" w:rsidRDefault="00684F0F">
            <w:pPr>
              <w:pStyle w:val="111"/>
              <w:adjustRightInd/>
              <w:snapToGrid/>
            </w:pPr>
            <w:r>
              <w:rPr>
                <w:rFonts w:hint="eastAsia"/>
              </w:rPr>
              <w:t>（</w:t>
            </w:r>
            <w:r>
              <w:rPr>
                <w:rFonts w:hint="eastAsia"/>
              </w:rPr>
              <w:t>/</w:t>
            </w:r>
            <w:r>
              <w:rPr>
                <w:rFonts w:hint="eastAsia"/>
              </w:rPr>
              <w:t>）园区</w:t>
            </w:r>
          </w:p>
        </w:tc>
      </w:tr>
      <w:tr w:rsidR="003D77B3">
        <w:trPr>
          <w:trHeight w:val="454"/>
        </w:trPr>
        <w:tc>
          <w:tcPr>
            <w:tcW w:w="1595" w:type="dxa"/>
            <w:vAlign w:val="center"/>
          </w:tcPr>
          <w:p w:rsidR="003D77B3" w:rsidRDefault="00684F0F">
            <w:pPr>
              <w:pStyle w:val="111"/>
              <w:adjustRightInd/>
              <w:snapToGrid/>
            </w:pPr>
            <w:r>
              <w:rPr>
                <w:rFonts w:hint="eastAsia"/>
              </w:rPr>
              <w:t>地理坐标</w:t>
            </w:r>
          </w:p>
        </w:tc>
        <w:tc>
          <w:tcPr>
            <w:tcW w:w="1753" w:type="dxa"/>
            <w:vAlign w:val="center"/>
          </w:tcPr>
          <w:p w:rsidR="003D77B3" w:rsidRDefault="00684F0F">
            <w:pPr>
              <w:pStyle w:val="111"/>
              <w:adjustRightInd/>
              <w:snapToGrid/>
            </w:pPr>
            <w:r>
              <w:rPr>
                <w:rFonts w:hint="eastAsia"/>
              </w:rPr>
              <w:t>经度</w:t>
            </w:r>
          </w:p>
        </w:tc>
        <w:tc>
          <w:tcPr>
            <w:tcW w:w="2305" w:type="dxa"/>
            <w:gridSpan w:val="2"/>
            <w:vAlign w:val="center"/>
          </w:tcPr>
          <w:p w:rsidR="003D77B3" w:rsidRDefault="00684F0F">
            <w:pPr>
              <w:pStyle w:val="111"/>
              <w:adjustRightInd/>
              <w:snapToGrid/>
            </w:pPr>
            <w:r>
              <w:t>E 113.241690°</w:t>
            </w:r>
          </w:p>
        </w:tc>
        <w:tc>
          <w:tcPr>
            <w:tcW w:w="1706" w:type="dxa"/>
            <w:gridSpan w:val="2"/>
            <w:vAlign w:val="center"/>
          </w:tcPr>
          <w:p w:rsidR="003D77B3" w:rsidRDefault="00684F0F">
            <w:pPr>
              <w:pStyle w:val="111"/>
              <w:adjustRightInd/>
              <w:snapToGrid/>
            </w:pPr>
            <w:r>
              <w:rPr>
                <w:rFonts w:hint="eastAsia"/>
              </w:rPr>
              <w:t>纬度</w:t>
            </w:r>
          </w:p>
        </w:tc>
        <w:tc>
          <w:tcPr>
            <w:tcW w:w="2261" w:type="dxa"/>
            <w:vAlign w:val="center"/>
          </w:tcPr>
          <w:p w:rsidR="003D77B3" w:rsidRDefault="00684F0F">
            <w:pPr>
              <w:pStyle w:val="111"/>
              <w:adjustRightInd/>
              <w:snapToGrid/>
            </w:pPr>
            <w:r>
              <w:t>N 38.713924°</w:t>
            </w:r>
          </w:p>
        </w:tc>
      </w:tr>
      <w:tr w:rsidR="003D77B3">
        <w:trPr>
          <w:trHeight w:val="454"/>
        </w:trPr>
        <w:tc>
          <w:tcPr>
            <w:tcW w:w="1595" w:type="dxa"/>
            <w:vAlign w:val="center"/>
          </w:tcPr>
          <w:p w:rsidR="003D77B3" w:rsidRDefault="00684F0F">
            <w:pPr>
              <w:pStyle w:val="111"/>
              <w:adjustRightInd/>
              <w:snapToGrid/>
            </w:pPr>
            <w:r>
              <w:rPr>
                <w:rFonts w:hint="eastAsia"/>
              </w:rPr>
              <w:t>主要危险物质及分布</w:t>
            </w:r>
          </w:p>
        </w:tc>
        <w:tc>
          <w:tcPr>
            <w:tcW w:w="8025" w:type="dxa"/>
            <w:gridSpan w:val="6"/>
            <w:vAlign w:val="center"/>
          </w:tcPr>
          <w:p w:rsidR="003D77B3" w:rsidRDefault="00684F0F">
            <w:pPr>
              <w:pStyle w:val="111"/>
              <w:adjustRightInd/>
              <w:snapToGrid/>
            </w:pPr>
            <w:r>
              <w:rPr>
                <w:rFonts w:hint="eastAsia"/>
              </w:rPr>
              <w:t>项目涉及的危险物质为硫酸、硝酸、盐酸、磷酸、苯酚、氰化钾、氯酸钠</w:t>
            </w:r>
          </w:p>
          <w:p w:rsidR="003D77B3" w:rsidRDefault="00684F0F">
            <w:pPr>
              <w:pStyle w:val="111"/>
              <w:adjustRightInd/>
              <w:snapToGrid/>
            </w:pPr>
            <w:r>
              <w:rPr>
                <w:rFonts w:hint="eastAsia"/>
              </w:rPr>
              <w:t>储存于</w:t>
            </w:r>
            <w:r>
              <w:t>实验楼内</w:t>
            </w:r>
            <w:r>
              <w:rPr>
                <w:rFonts w:hint="eastAsia"/>
              </w:rPr>
              <w:t>试剂库</w:t>
            </w:r>
          </w:p>
        </w:tc>
      </w:tr>
      <w:tr w:rsidR="003D77B3">
        <w:trPr>
          <w:trHeight w:val="454"/>
        </w:trPr>
        <w:tc>
          <w:tcPr>
            <w:tcW w:w="1595" w:type="dxa"/>
            <w:vAlign w:val="center"/>
          </w:tcPr>
          <w:p w:rsidR="003D77B3" w:rsidRDefault="00684F0F">
            <w:pPr>
              <w:pStyle w:val="111"/>
              <w:adjustRightInd/>
              <w:snapToGrid/>
            </w:pPr>
            <w:r>
              <w:rPr>
                <w:rFonts w:hint="eastAsia"/>
              </w:rPr>
              <w:t>环境影响途径及危害后果（大气、地表水、地下水）</w:t>
            </w:r>
          </w:p>
        </w:tc>
        <w:tc>
          <w:tcPr>
            <w:tcW w:w="8025" w:type="dxa"/>
            <w:gridSpan w:val="6"/>
            <w:vAlign w:val="center"/>
          </w:tcPr>
          <w:p w:rsidR="003D77B3" w:rsidRDefault="00684F0F">
            <w:pPr>
              <w:pStyle w:val="111"/>
              <w:adjustRightInd/>
              <w:snapToGrid/>
              <w:ind w:firstLineChars="200" w:firstLine="420"/>
              <w:jc w:val="both"/>
            </w:pPr>
            <w:r>
              <w:rPr>
                <w:rFonts w:hint="eastAsia"/>
              </w:rPr>
              <w:t>1</w:t>
            </w:r>
            <w:r>
              <w:rPr>
                <w:rFonts w:hint="eastAsia"/>
              </w:rPr>
              <w:t>、水处理站事故排放；</w:t>
            </w:r>
            <w:r>
              <w:rPr>
                <w:rFonts w:hint="eastAsia"/>
              </w:rPr>
              <w:t>2</w:t>
            </w:r>
            <w:r>
              <w:rPr>
                <w:rFonts w:hint="eastAsia"/>
              </w:rPr>
              <w:t>、实验室易燃、易爆化学品引起火灾或爆炸；</w:t>
            </w:r>
            <w:r>
              <w:t>3</w:t>
            </w:r>
            <w:r>
              <w:rPr>
                <w:rFonts w:hint="eastAsia"/>
              </w:rPr>
              <w:t>、生物实验室致病微生物的传播；</w:t>
            </w:r>
            <w:r>
              <w:t>4</w:t>
            </w:r>
            <w:r>
              <w:rPr>
                <w:rFonts w:hint="eastAsia"/>
              </w:rPr>
              <w:t>、危险废物在收集、贮存、运送过程中的风险。</w:t>
            </w:r>
          </w:p>
        </w:tc>
      </w:tr>
      <w:tr w:rsidR="003D77B3">
        <w:trPr>
          <w:trHeight w:val="454"/>
        </w:trPr>
        <w:tc>
          <w:tcPr>
            <w:tcW w:w="1595" w:type="dxa"/>
            <w:vAlign w:val="center"/>
          </w:tcPr>
          <w:p w:rsidR="003D77B3" w:rsidRDefault="00684F0F">
            <w:pPr>
              <w:pStyle w:val="111"/>
              <w:adjustRightInd/>
              <w:snapToGrid/>
            </w:pPr>
            <w:r>
              <w:rPr>
                <w:rFonts w:hint="eastAsia"/>
              </w:rPr>
              <w:t>风险防范措施要求</w:t>
            </w:r>
          </w:p>
        </w:tc>
        <w:tc>
          <w:tcPr>
            <w:tcW w:w="8025" w:type="dxa"/>
            <w:gridSpan w:val="6"/>
            <w:vAlign w:val="center"/>
          </w:tcPr>
          <w:p w:rsidR="003D77B3" w:rsidRDefault="00684F0F">
            <w:pPr>
              <w:pStyle w:val="111"/>
              <w:adjustRightInd/>
              <w:snapToGrid/>
              <w:ind w:firstLineChars="200" w:firstLine="420"/>
              <w:jc w:val="both"/>
              <w:rPr>
                <w:szCs w:val="22"/>
              </w:rPr>
            </w:pPr>
            <w:r>
              <w:rPr>
                <w:rFonts w:hint="eastAsia"/>
              </w:rPr>
              <w:t>1</w:t>
            </w:r>
            <w:r>
              <w:rPr>
                <w:rFonts w:hint="eastAsia"/>
              </w:rPr>
              <w:t>、水处理站事故排放：针对医疗废水事故排放所产生的风险，项目设置</w:t>
            </w:r>
            <w:r>
              <w:rPr>
                <w:szCs w:val="22"/>
              </w:rPr>
              <w:t>1</w:t>
            </w:r>
            <w:r>
              <w:rPr>
                <w:rFonts w:hint="eastAsia"/>
                <w:szCs w:val="22"/>
              </w:rPr>
              <w:t>个容积为</w:t>
            </w:r>
            <w:r>
              <w:rPr>
                <w:rFonts w:hint="eastAsia"/>
                <w:szCs w:val="22"/>
              </w:rPr>
              <w:t>20</w:t>
            </w:r>
            <w:r>
              <w:rPr>
                <w:szCs w:val="22"/>
              </w:rPr>
              <w:t>m</w:t>
            </w:r>
            <w:r>
              <w:rPr>
                <w:szCs w:val="22"/>
                <w:vertAlign w:val="superscript"/>
              </w:rPr>
              <w:t>3</w:t>
            </w:r>
            <w:r>
              <w:rPr>
                <w:rFonts w:hint="eastAsia"/>
                <w:szCs w:val="22"/>
              </w:rPr>
              <w:t>的事故池，</w:t>
            </w:r>
            <w:r>
              <w:rPr>
                <w:rFonts w:hint="eastAsia"/>
              </w:rPr>
              <w:t>配套建设完善的排水系统管网和切换系统</w:t>
            </w:r>
            <w:r>
              <w:rPr>
                <w:rFonts w:hint="eastAsia"/>
                <w:szCs w:val="22"/>
              </w:rPr>
              <w:t>，同时设置足够的事故应急池和应急阀。</w:t>
            </w:r>
          </w:p>
          <w:p w:rsidR="003D77B3" w:rsidRDefault="00684F0F">
            <w:pPr>
              <w:pStyle w:val="111"/>
              <w:adjustRightInd/>
              <w:snapToGrid/>
              <w:ind w:firstLineChars="200" w:firstLine="420"/>
              <w:jc w:val="both"/>
            </w:pPr>
            <w:r>
              <w:rPr>
                <w:rFonts w:hint="eastAsia"/>
                <w:szCs w:val="22"/>
              </w:rPr>
              <w:t>2</w:t>
            </w:r>
            <w:r>
              <w:rPr>
                <w:rFonts w:hint="eastAsia"/>
                <w:szCs w:val="22"/>
              </w:rPr>
              <w:t>、</w:t>
            </w:r>
            <w:r>
              <w:rPr>
                <w:rFonts w:hint="eastAsia"/>
              </w:rPr>
              <w:t>实验室易燃、易爆化学品引起火灾或爆炸：</w:t>
            </w:r>
            <w:r>
              <w:rPr>
                <w:rFonts w:hint="eastAsia"/>
                <w:szCs w:val="22"/>
              </w:rPr>
              <w:t>通过加强风险物质使用及储存管理，落实各项风险防范措施，</w:t>
            </w:r>
          </w:p>
          <w:p w:rsidR="003D77B3" w:rsidRDefault="00684F0F">
            <w:pPr>
              <w:pStyle w:val="111"/>
              <w:adjustRightInd/>
              <w:snapToGrid/>
              <w:ind w:firstLineChars="200" w:firstLine="420"/>
              <w:jc w:val="both"/>
            </w:pPr>
            <w:r>
              <w:rPr>
                <w:rFonts w:hint="eastAsia"/>
              </w:rPr>
              <w:t>3</w:t>
            </w:r>
            <w:r>
              <w:rPr>
                <w:rFonts w:hint="eastAsia"/>
              </w:rPr>
              <w:t>、生物实验室致病微生物的传播：按照《实验室生物安全通用要求》</w:t>
            </w:r>
            <w:r>
              <w:t>(GB19489-2008)</w:t>
            </w:r>
            <w:r>
              <w:rPr>
                <w:rFonts w:hint="eastAsia"/>
              </w:rPr>
              <w:t>相关要求做好实验室设计、消防、管理等工作，制定相应的应急预案。传染病检测中按照规范要求进行分区、隔离、灭菌等，做好医疗废物以及病菌性废物的的处理处置工作，实验室操作过程中传染病检测中按照规范要求进行分区、隔离、灭菌等，要求加强标准样品管理，规范实验操作，强化实验废物处理，确保含病菌性的废水、废气、固废等均能得到有效处理。</w:t>
            </w:r>
          </w:p>
          <w:p w:rsidR="003D77B3" w:rsidRDefault="00684F0F">
            <w:pPr>
              <w:pStyle w:val="111"/>
              <w:adjustRightInd/>
              <w:snapToGrid/>
              <w:ind w:firstLineChars="200" w:firstLine="420"/>
              <w:jc w:val="both"/>
            </w:pPr>
            <w:r>
              <w:rPr>
                <w:rFonts w:hint="eastAsia"/>
              </w:rPr>
              <w:t>4</w:t>
            </w:r>
            <w:r>
              <w:rPr>
                <w:rFonts w:hint="eastAsia"/>
              </w:rPr>
              <w:t>、危险废物在收集、贮存、运送过程中的风险：组织有关人员尽快按照应急方案，对发生医疗废物泄漏、扩散的现场进行处理；采取适当的安全处置措施，对泄漏物及受污染的区域、物品进行消毒或者其他无害化处置；工作人员应当做好卫生安全防护后进行工作，医疗卫生机构应当对事件的起因进行调查，并采取有效的防范措施预防类似事件的发生。</w:t>
            </w:r>
          </w:p>
          <w:p w:rsidR="003D77B3" w:rsidRDefault="00684F0F">
            <w:pPr>
              <w:pStyle w:val="111"/>
              <w:adjustRightInd/>
              <w:snapToGrid/>
              <w:ind w:firstLineChars="200" w:firstLine="420"/>
              <w:jc w:val="both"/>
            </w:pPr>
            <w:r>
              <w:rPr>
                <w:rFonts w:hint="eastAsia"/>
              </w:rPr>
              <w:t>本项目企业应针对上述环境风险事故，制定相应的环境风险防范措施和环境风险应急预案，同时应配备相应的应急物质和应急设备。应急预案应定期演练和修编，以使得应急措施不断完善和及时有效地处置发的环境风险事故。</w:t>
            </w:r>
          </w:p>
        </w:tc>
      </w:tr>
      <w:tr w:rsidR="003D77B3">
        <w:trPr>
          <w:trHeight w:val="513"/>
        </w:trPr>
        <w:tc>
          <w:tcPr>
            <w:tcW w:w="1595" w:type="dxa"/>
            <w:vAlign w:val="center"/>
          </w:tcPr>
          <w:p w:rsidR="003D77B3" w:rsidRDefault="00684F0F">
            <w:pPr>
              <w:pStyle w:val="111"/>
              <w:adjustRightInd/>
              <w:snapToGrid/>
            </w:pPr>
            <w:r>
              <w:rPr>
                <w:rFonts w:hint="eastAsia"/>
              </w:rPr>
              <w:t>填表说明</w:t>
            </w:r>
          </w:p>
        </w:tc>
        <w:tc>
          <w:tcPr>
            <w:tcW w:w="8025" w:type="dxa"/>
            <w:gridSpan w:val="6"/>
            <w:vAlign w:val="center"/>
          </w:tcPr>
          <w:p w:rsidR="003D77B3" w:rsidRDefault="003D77B3">
            <w:pPr>
              <w:pStyle w:val="111"/>
              <w:adjustRightInd/>
              <w:snapToGrid/>
              <w:ind w:firstLineChars="200" w:firstLine="420"/>
              <w:jc w:val="both"/>
            </w:pPr>
          </w:p>
        </w:tc>
      </w:tr>
    </w:tbl>
    <w:p w:rsidR="003D77B3" w:rsidRDefault="003D77B3" w:rsidP="00C70B5D">
      <w:pPr>
        <w:spacing w:beforeLines="50"/>
        <w:ind w:firstLineChars="0" w:firstLine="0"/>
        <w:jc w:val="center"/>
        <w:rPr>
          <w:b/>
        </w:rPr>
      </w:pPr>
    </w:p>
    <w:p w:rsidR="003D77B3" w:rsidRDefault="003D77B3" w:rsidP="00C70B5D">
      <w:pPr>
        <w:spacing w:beforeLines="50"/>
        <w:ind w:firstLineChars="0" w:firstLine="0"/>
        <w:jc w:val="center"/>
        <w:rPr>
          <w:b/>
        </w:rPr>
      </w:pPr>
    </w:p>
    <w:p w:rsidR="003D77B3" w:rsidRDefault="003D77B3" w:rsidP="00C70B5D">
      <w:pPr>
        <w:spacing w:beforeLines="50"/>
        <w:ind w:firstLineChars="0" w:firstLine="0"/>
        <w:jc w:val="center"/>
        <w:rPr>
          <w:b/>
        </w:rPr>
      </w:pPr>
    </w:p>
    <w:p w:rsidR="003D77B3" w:rsidRDefault="003D77B3" w:rsidP="00C70B5D">
      <w:pPr>
        <w:spacing w:beforeLines="50"/>
        <w:ind w:firstLineChars="0" w:firstLine="0"/>
        <w:jc w:val="center"/>
        <w:rPr>
          <w:b/>
        </w:rPr>
      </w:pPr>
    </w:p>
    <w:p w:rsidR="003D77B3" w:rsidRDefault="003D77B3" w:rsidP="00C70B5D">
      <w:pPr>
        <w:spacing w:beforeLines="50"/>
        <w:ind w:firstLineChars="0" w:firstLine="0"/>
        <w:jc w:val="center"/>
        <w:rPr>
          <w:b/>
        </w:rPr>
      </w:pPr>
    </w:p>
    <w:p w:rsidR="003D77B3" w:rsidRDefault="00684F0F" w:rsidP="00C70B5D">
      <w:pPr>
        <w:spacing w:beforeLines="50"/>
        <w:ind w:firstLineChars="0" w:firstLine="0"/>
        <w:jc w:val="center"/>
        <w:rPr>
          <w:b/>
          <w:bCs/>
          <w:szCs w:val="24"/>
        </w:rPr>
      </w:pPr>
      <w:r>
        <w:rPr>
          <w:rFonts w:hint="eastAsia"/>
          <w:b/>
        </w:rPr>
        <w:lastRenderedPageBreak/>
        <w:t>表</w:t>
      </w:r>
      <w:r w:rsidR="007D2CD7">
        <w:rPr>
          <w:b/>
        </w:rPr>
        <w:fldChar w:fldCharType="begin"/>
      </w:r>
      <w:r>
        <w:rPr>
          <w:b/>
        </w:rPr>
        <w:instrText xml:space="preserve"> STYLEREF 2 \s </w:instrText>
      </w:r>
      <w:r w:rsidR="007D2CD7">
        <w:rPr>
          <w:b/>
        </w:rPr>
        <w:fldChar w:fldCharType="separate"/>
      </w:r>
      <w:r w:rsidR="00C70B5D">
        <w:rPr>
          <w:b/>
          <w:noProof/>
        </w:rPr>
        <w:t>0</w:t>
      </w:r>
      <w:r w:rsidR="007D2CD7">
        <w:rPr>
          <w:b/>
        </w:rPr>
        <w:fldChar w:fldCharType="end"/>
      </w:r>
      <w:r>
        <w:rPr>
          <w:b/>
        </w:rPr>
        <w:noBreakHyphen/>
      </w:r>
      <w:r>
        <w:rPr>
          <w:rFonts w:hint="eastAsia"/>
          <w:b/>
        </w:rPr>
        <w:t>29</w:t>
      </w:r>
      <w:r>
        <w:rPr>
          <w:rFonts w:hint="eastAsia"/>
          <w:b/>
          <w:bCs/>
          <w:szCs w:val="24"/>
        </w:rPr>
        <w:t>环境风险评价自查表</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157"/>
        <w:gridCol w:w="769"/>
        <w:gridCol w:w="1463"/>
        <w:gridCol w:w="380"/>
        <w:gridCol w:w="363"/>
        <w:gridCol w:w="160"/>
        <w:gridCol w:w="676"/>
        <w:gridCol w:w="369"/>
        <w:gridCol w:w="674"/>
        <w:gridCol w:w="62"/>
        <w:gridCol w:w="407"/>
        <w:gridCol w:w="499"/>
        <w:gridCol w:w="139"/>
        <w:gridCol w:w="13"/>
        <w:gridCol w:w="638"/>
        <w:gridCol w:w="258"/>
        <w:gridCol w:w="104"/>
        <w:gridCol w:w="194"/>
        <w:gridCol w:w="154"/>
        <w:gridCol w:w="584"/>
        <w:gridCol w:w="9"/>
        <w:gridCol w:w="900"/>
      </w:tblGrid>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工作内容</w:t>
            </w:r>
          </w:p>
        </w:tc>
        <w:tc>
          <w:tcPr>
            <w:tcW w:w="4274" w:type="pct"/>
            <w:gridSpan w:val="20"/>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完成情况</w:t>
            </w:r>
          </w:p>
        </w:tc>
      </w:tr>
      <w:tr w:rsidR="003D77B3">
        <w:trPr>
          <w:trHeight w:val="340"/>
          <w:jc w:val="center"/>
        </w:trPr>
        <w:tc>
          <w:tcPr>
            <w:tcW w:w="318" w:type="pct"/>
            <w:gridSpan w:val="2"/>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风险调查</w:t>
            </w:r>
          </w:p>
        </w:tc>
        <w:tc>
          <w:tcPr>
            <w:tcW w:w="408" w:type="pct"/>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危险物质</w:t>
            </w:r>
          </w:p>
        </w:tc>
        <w:tc>
          <w:tcPr>
            <w:tcW w:w="777"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名称</w:t>
            </w:r>
          </w:p>
        </w:tc>
        <w:tc>
          <w:tcPr>
            <w:tcW w:w="480" w:type="pct"/>
            <w:gridSpan w:val="3"/>
            <w:vAlign w:val="center"/>
          </w:tcPr>
          <w:p w:rsidR="003D77B3" w:rsidRDefault="00684F0F">
            <w:pPr>
              <w:suppressLineNumbers/>
              <w:spacing w:line="240" w:lineRule="auto"/>
              <w:ind w:firstLineChars="0" w:firstLine="0"/>
              <w:jc w:val="center"/>
              <w:rPr>
                <w:sz w:val="21"/>
                <w:szCs w:val="21"/>
              </w:rPr>
            </w:pPr>
            <w:r>
              <w:rPr>
                <w:rFonts w:hint="eastAsia"/>
                <w:sz w:val="21"/>
                <w:szCs w:val="21"/>
              </w:rPr>
              <w:t>硫酸</w:t>
            </w:r>
          </w:p>
        </w:tc>
        <w:tc>
          <w:tcPr>
            <w:tcW w:w="554" w:type="pct"/>
            <w:gridSpan w:val="2"/>
            <w:vAlign w:val="center"/>
          </w:tcPr>
          <w:p w:rsidR="003D77B3" w:rsidRDefault="00684F0F">
            <w:pPr>
              <w:suppressLineNumbers/>
              <w:spacing w:line="240" w:lineRule="auto"/>
              <w:ind w:firstLineChars="0" w:firstLine="0"/>
              <w:jc w:val="center"/>
              <w:rPr>
                <w:sz w:val="21"/>
                <w:szCs w:val="21"/>
              </w:rPr>
            </w:pPr>
            <w:r>
              <w:rPr>
                <w:rFonts w:hint="eastAsia"/>
                <w:sz w:val="21"/>
                <w:szCs w:val="21"/>
              </w:rPr>
              <w:t>硝酸</w:t>
            </w:r>
          </w:p>
        </w:tc>
        <w:tc>
          <w:tcPr>
            <w:tcW w:w="607" w:type="pct"/>
            <w:gridSpan w:val="3"/>
            <w:vAlign w:val="center"/>
          </w:tcPr>
          <w:p w:rsidR="003D77B3" w:rsidRDefault="00684F0F">
            <w:pPr>
              <w:suppressLineNumbers/>
              <w:spacing w:line="240" w:lineRule="auto"/>
              <w:ind w:firstLineChars="0" w:firstLine="0"/>
              <w:jc w:val="center"/>
              <w:rPr>
                <w:sz w:val="21"/>
                <w:szCs w:val="21"/>
              </w:rPr>
            </w:pPr>
            <w:r>
              <w:rPr>
                <w:rFonts w:hint="eastAsia"/>
                <w:sz w:val="21"/>
                <w:szCs w:val="21"/>
              </w:rPr>
              <w:t>盐酸（≥</w:t>
            </w:r>
            <w:r>
              <w:rPr>
                <w:sz w:val="21"/>
                <w:szCs w:val="21"/>
              </w:rPr>
              <w:t>37%</w:t>
            </w:r>
            <w:r>
              <w:rPr>
                <w:rFonts w:hint="eastAsia"/>
                <w:sz w:val="21"/>
                <w:szCs w:val="21"/>
              </w:rPr>
              <w:t>）</w:t>
            </w:r>
          </w:p>
        </w:tc>
        <w:tc>
          <w:tcPr>
            <w:tcW w:w="346" w:type="pct"/>
            <w:gridSpan w:val="3"/>
            <w:vAlign w:val="center"/>
          </w:tcPr>
          <w:p w:rsidR="003D77B3" w:rsidRDefault="00684F0F">
            <w:pPr>
              <w:suppressLineNumbers/>
              <w:spacing w:line="240" w:lineRule="auto"/>
              <w:ind w:firstLineChars="0" w:firstLine="0"/>
              <w:jc w:val="center"/>
              <w:rPr>
                <w:sz w:val="21"/>
                <w:szCs w:val="21"/>
              </w:rPr>
            </w:pPr>
            <w:r>
              <w:rPr>
                <w:rFonts w:hint="eastAsia"/>
                <w:sz w:val="21"/>
                <w:szCs w:val="21"/>
              </w:rPr>
              <w:t>磷酸</w:t>
            </w:r>
          </w:p>
        </w:tc>
        <w:tc>
          <w:tcPr>
            <w:tcW w:w="476" w:type="pct"/>
            <w:gridSpan w:val="2"/>
            <w:vAlign w:val="center"/>
          </w:tcPr>
          <w:p w:rsidR="003D77B3" w:rsidRDefault="00684F0F">
            <w:pPr>
              <w:suppressLineNumbers/>
              <w:spacing w:line="240" w:lineRule="auto"/>
              <w:ind w:firstLineChars="0" w:firstLine="0"/>
              <w:jc w:val="center"/>
              <w:rPr>
                <w:sz w:val="21"/>
                <w:szCs w:val="21"/>
              </w:rPr>
            </w:pPr>
            <w:r>
              <w:rPr>
                <w:rFonts w:hint="eastAsia"/>
                <w:sz w:val="21"/>
                <w:szCs w:val="21"/>
              </w:rPr>
              <w:t>苯酚</w:t>
            </w:r>
          </w:p>
        </w:tc>
        <w:tc>
          <w:tcPr>
            <w:tcW w:w="550" w:type="pct"/>
            <w:gridSpan w:val="4"/>
            <w:vAlign w:val="center"/>
          </w:tcPr>
          <w:p w:rsidR="003D77B3" w:rsidRDefault="00684F0F">
            <w:pPr>
              <w:suppressLineNumbers/>
              <w:spacing w:line="240" w:lineRule="auto"/>
              <w:ind w:firstLineChars="0" w:firstLine="0"/>
              <w:jc w:val="center"/>
              <w:rPr>
                <w:sz w:val="21"/>
                <w:szCs w:val="21"/>
              </w:rPr>
            </w:pPr>
            <w:r>
              <w:rPr>
                <w:rFonts w:hint="eastAsia"/>
                <w:sz w:val="21"/>
                <w:szCs w:val="21"/>
              </w:rPr>
              <w:t>氰化钾</w:t>
            </w:r>
          </w:p>
        </w:tc>
        <w:tc>
          <w:tcPr>
            <w:tcW w:w="484" w:type="pct"/>
            <w:gridSpan w:val="2"/>
            <w:vAlign w:val="center"/>
          </w:tcPr>
          <w:p w:rsidR="003D77B3" w:rsidRDefault="00684F0F">
            <w:pPr>
              <w:suppressLineNumbers/>
              <w:spacing w:line="240" w:lineRule="auto"/>
              <w:ind w:firstLineChars="0" w:firstLine="0"/>
              <w:jc w:val="center"/>
              <w:rPr>
                <w:sz w:val="21"/>
                <w:szCs w:val="21"/>
              </w:rPr>
            </w:pPr>
            <w:r>
              <w:rPr>
                <w:rFonts w:hint="eastAsia"/>
                <w:sz w:val="21"/>
                <w:szCs w:val="21"/>
              </w:rPr>
              <w:t>氯酸钠</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存在总量</w:t>
            </w:r>
            <w:r>
              <w:rPr>
                <w:sz w:val="21"/>
                <w:szCs w:val="21"/>
              </w:rPr>
              <w:t>/t</w:t>
            </w:r>
          </w:p>
        </w:tc>
        <w:tc>
          <w:tcPr>
            <w:tcW w:w="480" w:type="pct"/>
            <w:gridSpan w:val="3"/>
            <w:vAlign w:val="center"/>
          </w:tcPr>
          <w:p w:rsidR="003D77B3" w:rsidRDefault="00684F0F">
            <w:pPr>
              <w:suppressLineNumbers/>
              <w:spacing w:line="240" w:lineRule="auto"/>
              <w:ind w:firstLineChars="0" w:firstLine="0"/>
              <w:jc w:val="center"/>
              <w:rPr>
                <w:sz w:val="21"/>
                <w:szCs w:val="21"/>
              </w:rPr>
            </w:pPr>
            <w:r>
              <w:rPr>
                <w:sz w:val="21"/>
                <w:szCs w:val="21"/>
              </w:rPr>
              <w:t>0.004</w:t>
            </w:r>
          </w:p>
        </w:tc>
        <w:tc>
          <w:tcPr>
            <w:tcW w:w="554" w:type="pct"/>
            <w:gridSpan w:val="2"/>
            <w:vAlign w:val="center"/>
          </w:tcPr>
          <w:p w:rsidR="003D77B3" w:rsidRDefault="00684F0F">
            <w:pPr>
              <w:suppressLineNumbers/>
              <w:spacing w:line="240" w:lineRule="auto"/>
              <w:ind w:firstLineChars="0" w:firstLine="0"/>
              <w:jc w:val="center"/>
              <w:rPr>
                <w:sz w:val="21"/>
                <w:szCs w:val="21"/>
              </w:rPr>
            </w:pPr>
            <w:r>
              <w:rPr>
                <w:sz w:val="21"/>
                <w:szCs w:val="21"/>
              </w:rPr>
              <w:t>0.033</w:t>
            </w:r>
          </w:p>
        </w:tc>
        <w:tc>
          <w:tcPr>
            <w:tcW w:w="607" w:type="pct"/>
            <w:gridSpan w:val="3"/>
            <w:vAlign w:val="center"/>
          </w:tcPr>
          <w:p w:rsidR="003D77B3" w:rsidRDefault="00684F0F">
            <w:pPr>
              <w:suppressLineNumbers/>
              <w:spacing w:line="240" w:lineRule="auto"/>
              <w:ind w:firstLineChars="0" w:firstLine="0"/>
              <w:jc w:val="center"/>
              <w:rPr>
                <w:sz w:val="21"/>
                <w:szCs w:val="21"/>
              </w:rPr>
            </w:pPr>
            <w:r>
              <w:rPr>
                <w:sz w:val="21"/>
                <w:szCs w:val="21"/>
              </w:rPr>
              <w:t>0.013</w:t>
            </w:r>
          </w:p>
        </w:tc>
        <w:tc>
          <w:tcPr>
            <w:tcW w:w="346" w:type="pct"/>
            <w:gridSpan w:val="3"/>
            <w:vAlign w:val="center"/>
          </w:tcPr>
          <w:p w:rsidR="003D77B3" w:rsidRDefault="00684F0F">
            <w:pPr>
              <w:suppressLineNumbers/>
              <w:spacing w:line="240" w:lineRule="auto"/>
              <w:ind w:firstLineChars="0" w:firstLine="0"/>
              <w:jc w:val="center"/>
              <w:rPr>
                <w:sz w:val="21"/>
                <w:szCs w:val="21"/>
              </w:rPr>
            </w:pPr>
            <w:r>
              <w:rPr>
                <w:sz w:val="21"/>
                <w:szCs w:val="21"/>
              </w:rPr>
              <w:t>1</w:t>
            </w:r>
          </w:p>
        </w:tc>
        <w:tc>
          <w:tcPr>
            <w:tcW w:w="476" w:type="pct"/>
            <w:gridSpan w:val="2"/>
            <w:vAlign w:val="center"/>
          </w:tcPr>
          <w:p w:rsidR="003D77B3" w:rsidRDefault="00684F0F">
            <w:pPr>
              <w:suppressLineNumbers/>
              <w:spacing w:line="240" w:lineRule="auto"/>
              <w:ind w:firstLineChars="0" w:firstLine="0"/>
              <w:jc w:val="center"/>
              <w:rPr>
                <w:sz w:val="21"/>
                <w:szCs w:val="21"/>
              </w:rPr>
            </w:pPr>
            <w:r>
              <w:rPr>
                <w:rFonts w:hint="eastAsia"/>
                <w:sz w:val="21"/>
                <w:szCs w:val="21"/>
              </w:rPr>
              <w:t>0.004</w:t>
            </w:r>
          </w:p>
        </w:tc>
        <w:tc>
          <w:tcPr>
            <w:tcW w:w="555" w:type="pct"/>
            <w:gridSpan w:val="5"/>
            <w:vAlign w:val="center"/>
          </w:tcPr>
          <w:p w:rsidR="003D77B3" w:rsidRDefault="00684F0F">
            <w:pPr>
              <w:suppressLineNumbers/>
              <w:spacing w:line="240" w:lineRule="auto"/>
              <w:ind w:firstLineChars="0" w:firstLine="0"/>
              <w:jc w:val="center"/>
              <w:rPr>
                <w:sz w:val="21"/>
                <w:szCs w:val="21"/>
              </w:rPr>
            </w:pPr>
            <w:r>
              <w:rPr>
                <w:rFonts w:hint="eastAsia"/>
                <w:sz w:val="21"/>
                <w:szCs w:val="21"/>
              </w:rPr>
              <w:t>0.004</w:t>
            </w:r>
          </w:p>
        </w:tc>
        <w:tc>
          <w:tcPr>
            <w:tcW w:w="479"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0.002</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环境敏感性</w:t>
            </w:r>
          </w:p>
        </w:tc>
        <w:tc>
          <w:tcPr>
            <w:tcW w:w="777" w:type="pct"/>
            <w:vMerge w:val="restart"/>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大气</w:t>
            </w:r>
          </w:p>
        </w:tc>
        <w:tc>
          <w:tcPr>
            <w:tcW w:w="1906" w:type="pct"/>
            <w:gridSpan w:val="9"/>
            <w:vAlign w:val="center"/>
          </w:tcPr>
          <w:p w:rsidR="003D77B3" w:rsidRDefault="00684F0F">
            <w:pPr>
              <w:suppressLineNumbers/>
              <w:spacing w:line="240" w:lineRule="auto"/>
              <w:ind w:firstLineChars="0" w:firstLine="0"/>
              <w:jc w:val="center"/>
              <w:rPr>
                <w:sz w:val="21"/>
                <w:szCs w:val="21"/>
              </w:rPr>
            </w:pPr>
            <w:r>
              <w:rPr>
                <w:sz w:val="21"/>
                <w:szCs w:val="21"/>
              </w:rPr>
              <w:t>500m</w:t>
            </w:r>
            <w:r>
              <w:rPr>
                <w:rFonts w:hint="eastAsia"/>
                <w:sz w:val="21"/>
                <w:szCs w:val="21"/>
              </w:rPr>
              <w:t>范围内人口数人</w:t>
            </w:r>
          </w:p>
        </w:tc>
        <w:tc>
          <w:tcPr>
            <w:tcW w:w="1590" w:type="pct"/>
            <w:gridSpan w:val="10"/>
            <w:vAlign w:val="center"/>
          </w:tcPr>
          <w:p w:rsidR="003D77B3" w:rsidRDefault="00684F0F">
            <w:pPr>
              <w:suppressLineNumbers/>
              <w:spacing w:line="240" w:lineRule="auto"/>
              <w:ind w:firstLineChars="0" w:firstLine="0"/>
              <w:jc w:val="center"/>
              <w:rPr>
                <w:sz w:val="21"/>
                <w:szCs w:val="21"/>
              </w:rPr>
            </w:pPr>
            <w:r>
              <w:rPr>
                <w:sz w:val="21"/>
                <w:szCs w:val="21"/>
              </w:rPr>
              <w:t>5km</w:t>
            </w:r>
            <w:r>
              <w:rPr>
                <w:rFonts w:hint="eastAsia"/>
                <w:sz w:val="21"/>
                <w:szCs w:val="21"/>
              </w:rPr>
              <w:t>范围内人口数人</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Merge/>
            <w:vAlign w:val="center"/>
          </w:tcPr>
          <w:p w:rsidR="003D77B3" w:rsidRDefault="003D77B3">
            <w:pPr>
              <w:widowControl/>
              <w:spacing w:line="240" w:lineRule="auto"/>
              <w:ind w:firstLineChars="0" w:firstLine="0"/>
              <w:jc w:val="center"/>
              <w:rPr>
                <w:kern w:val="2"/>
                <w:sz w:val="21"/>
                <w:szCs w:val="21"/>
              </w:rPr>
            </w:pPr>
          </w:p>
        </w:tc>
        <w:tc>
          <w:tcPr>
            <w:tcW w:w="3018" w:type="pct"/>
            <w:gridSpan w:val="18"/>
            <w:vAlign w:val="center"/>
          </w:tcPr>
          <w:p w:rsidR="003D77B3" w:rsidRDefault="00684F0F">
            <w:pPr>
              <w:suppressLineNumbers/>
              <w:spacing w:line="240" w:lineRule="auto"/>
              <w:ind w:firstLineChars="0" w:firstLine="0"/>
              <w:jc w:val="center"/>
              <w:rPr>
                <w:sz w:val="21"/>
                <w:szCs w:val="21"/>
              </w:rPr>
            </w:pPr>
            <w:r>
              <w:rPr>
                <w:rFonts w:hint="eastAsia"/>
                <w:sz w:val="21"/>
                <w:szCs w:val="21"/>
              </w:rPr>
              <w:t>每公里管段周边</w:t>
            </w:r>
            <w:r>
              <w:rPr>
                <w:sz w:val="21"/>
                <w:szCs w:val="21"/>
              </w:rPr>
              <w:t>200m</w:t>
            </w:r>
            <w:r>
              <w:rPr>
                <w:rFonts w:hint="eastAsia"/>
                <w:sz w:val="21"/>
                <w:szCs w:val="21"/>
              </w:rPr>
              <w:t>范围内人口数（最大）</w:t>
            </w:r>
          </w:p>
        </w:tc>
        <w:tc>
          <w:tcPr>
            <w:tcW w:w="479"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人</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Merge w:val="restart"/>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地表水</w:t>
            </w:r>
          </w:p>
        </w:tc>
        <w:tc>
          <w:tcPr>
            <w:tcW w:w="1906" w:type="pct"/>
            <w:gridSpan w:val="9"/>
            <w:vAlign w:val="center"/>
          </w:tcPr>
          <w:p w:rsidR="003D77B3" w:rsidRDefault="00684F0F">
            <w:pPr>
              <w:suppressLineNumbers/>
              <w:spacing w:line="240" w:lineRule="auto"/>
              <w:ind w:firstLineChars="0" w:firstLine="0"/>
              <w:jc w:val="center"/>
              <w:rPr>
                <w:sz w:val="21"/>
                <w:szCs w:val="21"/>
              </w:rPr>
            </w:pPr>
            <w:r>
              <w:rPr>
                <w:rFonts w:hint="eastAsia"/>
                <w:sz w:val="21"/>
                <w:szCs w:val="21"/>
              </w:rPr>
              <w:t>地表水功能敏感性</w:t>
            </w:r>
          </w:p>
        </w:tc>
        <w:tc>
          <w:tcPr>
            <w:tcW w:w="419" w:type="pct"/>
            <w:gridSpan w:val="3"/>
            <w:vAlign w:val="center"/>
          </w:tcPr>
          <w:p w:rsidR="003D77B3" w:rsidRDefault="00684F0F">
            <w:pPr>
              <w:suppressLineNumbers/>
              <w:spacing w:line="240" w:lineRule="auto"/>
              <w:ind w:firstLineChars="0" w:firstLine="0"/>
              <w:jc w:val="center"/>
              <w:rPr>
                <w:sz w:val="21"/>
                <w:szCs w:val="21"/>
              </w:rPr>
            </w:pPr>
            <w:r>
              <w:rPr>
                <w:sz w:val="21"/>
                <w:szCs w:val="21"/>
              </w:rPr>
              <w:t>F1 □</w:t>
            </w:r>
          </w:p>
        </w:tc>
        <w:tc>
          <w:tcPr>
            <w:tcW w:w="692" w:type="pct"/>
            <w:gridSpan w:val="6"/>
            <w:vAlign w:val="center"/>
          </w:tcPr>
          <w:p w:rsidR="003D77B3" w:rsidRDefault="00684F0F">
            <w:pPr>
              <w:suppressLineNumbers/>
              <w:spacing w:line="240" w:lineRule="auto"/>
              <w:ind w:firstLineChars="0" w:firstLine="0"/>
              <w:jc w:val="center"/>
              <w:rPr>
                <w:sz w:val="21"/>
                <w:szCs w:val="21"/>
              </w:rPr>
            </w:pPr>
            <w:r>
              <w:rPr>
                <w:sz w:val="21"/>
                <w:szCs w:val="21"/>
              </w:rPr>
              <w:t>F2 □</w:t>
            </w:r>
          </w:p>
        </w:tc>
        <w:tc>
          <w:tcPr>
            <w:tcW w:w="479" w:type="pct"/>
            <w:vAlign w:val="center"/>
          </w:tcPr>
          <w:p w:rsidR="003D77B3" w:rsidRDefault="00684F0F">
            <w:pPr>
              <w:suppressLineNumbers/>
              <w:spacing w:line="240" w:lineRule="auto"/>
              <w:ind w:firstLineChars="0" w:firstLine="0"/>
              <w:jc w:val="center"/>
              <w:rPr>
                <w:sz w:val="21"/>
                <w:szCs w:val="21"/>
              </w:rPr>
            </w:pPr>
            <w:r>
              <w:rPr>
                <w:sz w:val="21"/>
                <w:szCs w:val="21"/>
              </w:rPr>
              <w:t>F3 □</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Merge/>
            <w:vAlign w:val="center"/>
          </w:tcPr>
          <w:p w:rsidR="003D77B3" w:rsidRDefault="003D77B3">
            <w:pPr>
              <w:widowControl/>
              <w:spacing w:line="240" w:lineRule="auto"/>
              <w:ind w:firstLineChars="0" w:firstLine="0"/>
              <w:jc w:val="center"/>
              <w:rPr>
                <w:kern w:val="2"/>
                <w:sz w:val="21"/>
                <w:szCs w:val="21"/>
              </w:rPr>
            </w:pPr>
          </w:p>
        </w:tc>
        <w:tc>
          <w:tcPr>
            <w:tcW w:w="1906" w:type="pct"/>
            <w:gridSpan w:val="9"/>
            <w:vAlign w:val="center"/>
          </w:tcPr>
          <w:p w:rsidR="003D77B3" w:rsidRDefault="00684F0F">
            <w:pPr>
              <w:suppressLineNumbers/>
              <w:spacing w:line="240" w:lineRule="auto"/>
              <w:ind w:firstLineChars="0" w:firstLine="0"/>
              <w:jc w:val="center"/>
              <w:rPr>
                <w:sz w:val="21"/>
                <w:szCs w:val="21"/>
              </w:rPr>
            </w:pPr>
            <w:r>
              <w:rPr>
                <w:rFonts w:hint="eastAsia"/>
                <w:sz w:val="21"/>
                <w:szCs w:val="21"/>
              </w:rPr>
              <w:t>环境敏感目标分级</w:t>
            </w:r>
          </w:p>
        </w:tc>
        <w:tc>
          <w:tcPr>
            <w:tcW w:w="419" w:type="pct"/>
            <w:gridSpan w:val="3"/>
            <w:vAlign w:val="center"/>
          </w:tcPr>
          <w:p w:rsidR="003D77B3" w:rsidRDefault="00684F0F">
            <w:pPr>
              <w:suppressLineNumbers/>
              <w:spacing w:line="240" w:lineRule="auto"/>
              <w:ind w:firstLineChars="0" w:firstLine="0"/>
              <w:jc w:val="center"/>
              <w:rPr>
                <w:sz w:val="21"/>
                <w:szCs w:val="21"/>
              </w:rPr>
            </w:pPr>
            <w:r>
              <w:rPr>
                <w:sz w:val="21"/>
                <w:szCs w:val="21"/>
              </w:rPr>
              <w:t>S1 □</w:t>
            </w:r>
          </w:p>
        </w:tc>
        <w:tc>
          <w:tcPr>
            <w:tcW w:w="692" w:type="pct"/>
            <w:gridSpan w:val="6"/>
            <w:vAlign w:val="center"/>
          </w:tcPr>
          <w:p w:rsidR="003D77B3" w:rsidRDefault="00684F0F">
            <w:pPr>
              <w:suppressLineNumbers/>
              <w:spacing w:line="240" w:lineRule="auto"/>
              <w:ind w:firstLineChars="0" w:firstLine="0"/>
              <w:jc w:val="center"/>
              <w:rPr>
                <w:sz w:val="21"/>
                <w:szCs w:val="21"/>
              </w:rPr>
            </w:pPr>
            <w:r>
              <w:rPr>
                <w:sz w:val="21"/>
                <w:szCs w:val="21"/>
              </w:rPr>
              <w:t>S2 □</w:t>
            </w:r>
          </w:p>
        </w:tc>
        <w:tc>
          <w:tcPr>
            <w:tcW w:w="479" w:type="pct"/>
            <w:vAlign w:val="center"/>
          </w:tcPr>
          <w:p w:rsidR="003D77B3" w:rsidRDefault="00684F0F">
            <w:pPr>
              <w:suppressLineNumbers/>
              <w:spacing w:line="240" w:lineRule="auto"/>
              <w:ind w:firstLineChars="0" w:firstLine="0"/>
              <w:jc w:val="center"/>
              <w:rPr>
                <w:sz w:val="21"/>
                <w:szCs w:val="21"/>
              </w:rPr>
            </w:pPr>
            <w:r>
              <w:rPr>
                <w:sz w:val="21"/>
                <w:szCs w:val="21"/>
              </w:rPr>
              <w:t>S3 □</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Merge w:val="restart"/>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地下水</w:t>
            </w:r>
          </w:p>
        </w:tc>
        <w:tc>
          <w:tcPr>
            <w:tcW w:w="1906" w:type="pct"/>
            <w:gridSpan w:val="9"/>
            <w:vAlign w:val="center"/>
          </w:tcPr>
          <w:p w:rsidR="003D77B3" w:rsidRDefault="00684F0F">
            <w:pPr>
              <w:suppressLineNumbers/>
              <w:spacing w:line="240" w:lineRule="auto"/>
              <w:ind w:firstLineChars="0" w:firstLine="0"/>
              <w:jc w:val="center"/>
              <w:rPr>
                <w:sz w:val="21"/>
                <w:szCs w:val="21"/>
              </w:rPr>
            </w:pPr>
            <w:r>
              <w:rPr>
                <w:rFonts w:hint="eastAsia"/>
                <w:sz w:val="21"/>
                <w:szCs w:val="21"/>
              </w:rPr>
              <w:t>地下水功能敏感性</w:t>
            </w:r>
          </w:p>
        </w:tc>
        <w:tc>
          <w:tcPr>
            <w:tcW w:w="419" w:type="pct"/>
            <w:gridSpan w:val="3"/>
            <w:vAlign w:val="center"/>
          </w:tcPr>
          <w:p w:rsidR="003D77B3" w:rsidRDefault="00684F0F">
            <w:pPr>
              <w:suppressLineNumbers/>
              <w:spacing w:line="240" w:lineRule="auto"/>
              <w:ind w:firstLineChars="0" w:firstLine="0"/>
              <w:jc w:val="center"/>
              <w:rPr>
                <w:sz w:val="21"/>
                <w:szCs w:val="21"/>
              </w:rPr>
            </w:pPr>
            <w:r>
              <w:rPr>
                <w:sz w:val="21"/>
                <w:szCs w:val="21"/>
              </w:rPr>
              <w:t>G1 □</w:t>
            </w:r>
          </w:p>
        </w:tc>
        <w:tc>
          <w:tcPr>
            <w:tcW w:w="692" w:type="pct"/>
            <w:gridSpan w:val="6"/>
            <w:vAlign w:val="center"/>
          </w:tcPr>
          <w:p w:rsidR="003D77B3" w:rsidRDefault="00684F0F">
            <w:pPr>
              <w:suppressLineNumbers/>
              <w:spacing w:line="240" w:lineRule="auto"/>
              <w:ind w:firstLineChars="0" w:firstLine="0"/>
              <w:jc w:val="center"/>
              <w:rPr>
                <w:sz w:val="21"/>
                <w:szCs w:val="21"/>
              </w:rPr>
            </w:pPr>
            <w:r>
              <w:rPr>
                <w:sz w:val="21"/>
                <w:szCs w:val="21"/>
              </w:rPr>
              <w:t>G2 □</w:t>
            </w:r>
          </w:p>
        </w:tc>
        <w:tc>
          <w:tcPr>
            <w:tcW w:w="479" w:type="pct"/>
            <w:vAlign w:val="center"/>
          </w:tcPr>
          <w:p w:rsidR="003D77B3" w:rsidRDefault="00684F0F">
            <w:pPr>
              <w:suppressLineNumbers/>
              <w:spacing w:line="240" w:lineRule="auto"/>
              <w:ind w:firstLineChars="0" w:firstLine="0"/>
              <w:jc w:val="center"/>
              <w:rPr>
                <w:sz w:val="21"/>
                <w:szCs w:val="21"/>
              </w:rPr>
            </w:pPr>
            <w:r>
              <w:rPr>
                <w:sz w:val="21"/>
                <w:szCs w:val="21"/>
              </w:rPr>
              <w:t>G3 □</w:t>
            </w:r>
          </w:p>
        </w:tc>
      </w:tr>
      <w:tr w:rsidR="003D77B3">
        <w:trPr>
          <w:trHeight w:val="340"/>
          <w:jc w:val="center"/>
        </w:trPr>
        <w:tc>
          <w:tcPr>
            <w:tcW w:w="318"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08" w:type="pct"/>
            <w:vMerge/>
            <w:vAlign w:val="center"/>
          </w:tcPr>
          <w:p w:rsidR="003D77B3" w:rsidRDefault="003D77B3">
            <w:pPr>
              <w:widowControl/>
              <w:spacing w:line="240" w:lineRule="auto"/>
              <w:ind w:firstLineChars="0" w:firstLine="0"/>
              <w:jc w:val="center"/>
              <w:rPr>
                <w:bCs/>
                <w:kern w:val="2"/>
                <w:sz w:val="21"/>
                <w:szCs w:val="21"/>
              </w:rPr>
            </w:pPr>
          </w:p>
        </w:tc>
        <w:tc>
          <w:tcPr>
            <w:tcW w:w="777" w:type="pct"/>
            <w:vMerge/>
            <w:vAlign w:val="center"/>
          </w:tcPr>
          <w:p w:rsidR="003D77B3" w:rsidRDefault="003D77B3">
            <w:pPr>
              <w:widowControl/>
              <w:spacing w:line="240" w:lineRule="auto"/>
              <w:ind w:firstLineChars="0" w:firstLine="0"/>
              <w:jc w:val="center"/>
              <w:rPr>
                <w:kern w:val="2"/>
                <w:sz w:val="21"/>
                <w:szCs w:val="21"/>
              </w:rPr>
            </w:pPr>
          </w:p>
        </w:tc>
        <w:tc>
          <w:tcPr>
            <w:tcW w:w="1906" w:type="pct"/>
            <w:gridSpan w:val="9"/>
            <w:vAlign w:val="center"/>
          </w:tcPr>
          <w:p w:rsidR="003D77B3" w:rsidRDefault="00684F0F">
            <w:pPr>
              <w:suppressLineNumbers/>
              <w:spacing w:line="240" w:lineRule="auto"/>
              <w:ind w:firstLineChars="0" w:firstLine="0"/>
              <w:jc w:val="center"/>
              <w:rPr>
                <w:sz w:val="21"/>
                <w:szCs w:val="21"/>
              </w:rPr>
            </w:pPr>
            <w:r>
              <w:rPr>
                <w:rFonts w:hint="eastAsia"/>
                <w:sz w:val="21"/>
                <w:szCs w:val="21"/>
              </w:rPr>
              <w:t>包气带防污性能</w:t>
            </w:r>
          </w:p>
        </w:tc>
        <w:tc>
          <w:tcPr>
            <w:tcW w:w="419" w:type="pct"/>
            <w:gridSpan w:val="3"/>
            <w:vAlign w:val="center"/>
          </w:tcPr>
          <w:p w:rsidR="003D77B3" w:rsidRDefault="00684F0F">
            <w:pPr>
              <w:suppressLineNumbers/>
              <w:spacing w:line="240" w:lineRule="auto"/>
              <w:ind w:firstLineChars="0" w:firstLine="0"/>
              <w:jc w:val="center"/>
              <w:rPr>
                <w:sz w:val="21"/>
                <w:szCs w:val="21"/>
              </w:rPr>
            </w:pPr>
            <w:r>
              <w:rPr>
                <w:sz w:val="21"/>
                <w:szCs w:val="21"/>
              </w:rPr>
              <w:t>D1 □</w:t>
            </w:r>
          </w:p>
        </w:tc>
        <w:tc>
          <w:tcPr>
            <w:tcW w:w="692" w:type="pct"/>
            <w:gridSpan w:val="6"/>
            <w:vAlign w:val="center"/>
          </w:tcPr>
          <w:p w:rsidR="003D77B3" w:rsidRDefault="00684F0F">
            <w:pPr>
              <w:suppressLineNumbers/>
              <w:spacing w:line="240" w:lineRule="auto"/>
              <w:ind w:firstLineChars="0" w:firstLine="0"/>
              <w:jc w:val="center"/>
              <w:rPr>
                <w:sz w:val="21"/>
                <w:szCs w:val="21"/>
              </w:rPr>
            </w:pPr>
            <w:r>
              <w:rPr>
                <w:sz w:val="21"/>
                <w:szCs w:val="21"/>
              </w:rPr>
              <w:t>D2 □</w:t>
            </w:r>
          </w:p>
        </w:tc>
        <w:tc>
          <w:tcPr>
            <w:tcW w:w="479" w:type="pct"/>
            <w:vAlign w:val="center"/>
          </w:tcPr>
          <w:p w:rsidR="003D77B3" w:rsidRDefault="00684F0F">
            <w:pPr>
              <w:suppressLineNumbers/>
              <w:spacing w:line="240" w:lineRule="auto"/>
              <w:ind w:firstLineChars="0" w:firstLine="0"/>
              <w:jc w:val="center"/>
              <w:rPr>
                <w:sz w:val="21"/>
                <w:szCs w:val="21"/>
              </w:rPr>
            </w:pPr>
            <w:r>
              <w:rPr>
                <w:sz w:val="21"/>
                <w:szCs w:val="21"/>
              </w:rPr>
              <w:t>D3 □</w:t>
            </w:r>
          </w:p>
        </w:tc>
      </w:tr>
      <w:tr w:rsidR="003D77B3">
        <w:trPr>
          <w:trHeight w:val="340"/>
          <w:jc w:val="center"/>
        </w:trPr>
        <w:tc>
          <w:tcPr>
            <w:tcW w:w="726" w:type="pct"/>
            <w:gridSpan w:val="3"/>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物质及工艺系统危险性</w:t>
            </w:r>
          </w:p>
        </w:tc>
        <w:tc>
          <w:tcPr>
            <w:tcW w:w="777" w:type="pct"/>
            <w:vAlign w:val="center"/>
          </w:tcPr>
          <w:p w:rsidR="003D77B3" w:rsidRDefault="00684F0F">
            <w:pPr>
              <w:suppressLineNumbers/>
              <w:spacing w:line="240" w:lineRule="auto"/>
              <w:ind w:firstLineChars="0" w:firstLine="0"/>
              <w:jc w:val="center"/>
              <w:rPr>
                <w:sz w:val="21"/>
                <w:szCs w:val="21"/>
              </w:rPr>
            </w:pPr>
            <w:r>
              <w:rPr>
                <w:sz w:val="21"/>
                <w:szCs w:val="21"/>
              </w:rPr>
              <w:t>Q</w:t>
            </w:r>
            <w:r>
              <w:rPr>
                <w:rFonts w:hint="eastAsia"/>
                <w:sz w:val="21"/>
                <w:szCs w:val="21"/>
              </w:rPr>
              <w:t>值</w:t>
            </w:r>
          </w:p>
        </w:tc>
        <w:tc>
          <w:tcPr>
            <w:tcW w:w="839" w:type="pct"/>
            <w:gridSpan w:val="4"/>
            <w:vAlign w:val="center"/>
          </w:tcPr>
          <w:p w:rsidR="003D77B3" w:rsidRDefault="00684F0F">
            <w:pPr>
              <w:suppressLineNumbers/>
              <w:spacing w:line="240" w:lineRule="auto"/>
              <w:ind w:firstLineChars="0" w:firstLine="0"/>
              <w:jc w:val="center"/>
              <w:rPr>
                <w:sz w:val="21"/>
                <w:szCs w:val="21"/>
              </w:rPr>
            </w:pPr>
            <w:r>
              <w:rPr>
                <w:sz w:val="21"/>
                <w:szCs w:val="21"/>
              </w:rPr>
              <w:t>Q</w:t>
            </w:r>
            <w:r>
              <w:rPr>
                <w:rFonts w:hint="eastAsia"/>
                <w:sz w:val="21"/>
                <w:szCs w:val="21"/>
              </w:rPr>
              <w:t>＜</w:t>
            </w:r>
            <w:r>
              <w:rPr>
                <w:sz w:val="21"/>
                <w:szCs w:val="21"/>
              </w:rPr>
              <w:t xml:space="preserve">1 </w:t>
            </w:r>
            <w:r>
              <w:rPr>
                <w:sz w:val="21"/>
                <w:szCs w:val="21"/>
              </w:rPr>
              <w:sym w:font="Wingdings 2" w:char="F052"/>
            </w:r>
          </w:p>
        </w:tc>
        <w:tc>
          <w:tcPr>
            <w:tcW w:w="1067" w:type="pct"/>
            <w:gridSpan w:val="5"/>
            <w:vAlign w:val="center"/>
          </w:tcPr>
          <w:p w:rsidR="003D77B3" w:rsidRDefault="00684F0F">
            <w:pPr>
              <w:suppressLineNumbers/>
              <w:spacing w:line="240" w:lineRule="auto"/>
              <w:ind w:firstLineChars="0" w:firstLine="0"/>
              <w:jc w:val="center"/>
              <w:rPr>
                <w:sz w:val="21"/>
                <w:szCs w:val="21"/>
              </w:rPr>
            </w:pPr>
            <w:r>
              <w:rPr>
                <w:sz w:val="21"/>
                <w:szCs w:val="21"/>
              </w:rPr>
              <w:t>1≤Q</w:t>
            </w:r>
            <w:r>
              <w:rPr>
                <w:rFonts w:hint="eastAsia"/>
                <w:sz w:val="21"/>
                <w:szCs w:val="21"/>
              </w:rPr>
              <w:t>＜</w:t>
            </w:r>
            <w:r>
              <w:rPr>
                <w:sz w:val="21"/>
                <w:szCs w:val="21"/>
              </w:rPr>
              <w:t>10 □</w:t>
            </w:r>
          </w:p>
        </w:tc>
        <w:tc>
          <w:tcPr>
            <w:tcW w:w="715" w:type="pct"/>
            <w:gridSpan w:val="6"/>
            <w:vAlign w:val="center"/>
          </w:tcPr>
          <w:p w:rsidR="003D77B3" w:rsidRDefault="00684F0F">
            <w:pPr>
              <w:suppressLineNumbers/>
              <w:spacing w:line="240" w:lineRule="auto"/>
              <w:ind w:firstLineChars="0" w:firstLine="0"/>
              <w:jc w:val="center"/>
              <w:rPr>
                <w:sz w:val="21"/>
                <w:szCs w:val="21"/>
              </w:rPr>
            </w:pPr>
            <w:r>
              <w:rPr>
                <w:sz w:val="21"/>
                <w:szCs w:val="21"/>
              </w:rPr>
              <w:t>10≤Q</w:t>
            </w:r>
            <w:r>
              <w:rPr>
                <w:rFonts w:hint="eastAsia"/>
                <w:sz w:val="21"/>
                <w:szCs w:val="21"/>
              </w:rPr>
              <w:t>＜</w:t>
            </w:r>
            <w:r>
              <w:rPr>
                <w:sz w:val="21"/>
                <w:szCs w:val="21"/>
              </w:rPr>
              <w:t>100 □</w:t>
            </w:r>
          </w:p>
        </w:tc>
        <w:tc>
          <w:tcPr>
            <w:tcW w:w="876" w:type="pct"/>
            <w:gridSpan w:val="4"/>
            <w:vAlign w:val="center"/>
          </w:tcPr>
          <w:p w:rsidR="003D77B3" w:rsidRDefault="00684F0F">
            <w:pPr>
              <w:suppressLineNumbers/>
              <w:spacing w:line="240" w:lineRule="auto"/>
              <w:ind w:firstLineChars="0" w:firstLine="0"/>
              <w:jc w:val="center"/>
              <w:rPr>
                <w:sz w:val="21"/>
                <w:szCs w:val="21"/>
              </w:rPr>
            </w:pPr>
            <w:r>
              <w:rPr>
                <w:sz w:val="21"/>
                <w:szCs w:val="21"/>
              </w:rPr>
              <w:t>Q</w:t>
            </w:r>
            <w:r>
              <w:rPr>
                <w:rFonts w:hint="eastAsia"/>
                <w:sz w:val="21"/>
                <w:szCs w:val="21"/>
              </w:rPr>
              <w:t>＞</w:t>
            </w:r>
            <w:r>
              <w:rPr>
                <w:sz w:val="21"/>
                <w:szCs w:val="21"/>
              </w:rPr>
              <w:t>100 □</w:t>
            </w:r>
          </w:p>
        </w:tc>
      </w:tr>
      <w:tr w:rsidR="003D77B3">
        <w:trPr>
          <w:trHeight w:val="340"/>
          <w:jc w:val="center"/>
        </w:trPr>
        <w:tc>
          <w:tcPr>
            <w:tcW w:w="726" w:type="pct"/>
            <w:gridSpan w:val="3"/>
            <w:vMerge/>
            <w:vAlign w:val="center"/>
          </w:tcPr>
          <w:p w:rsidR="003D77B3" w:rsidRDefault="003D77B3">
            <w:pPr>
              <w:widowControl/>
              <w:spacing w:line="240" w:lineRule="auto"/>
              <w:ind w:firstLineChars="0" w:firstLine="0"/>
              <w:jc w:val="center"/>
              <w:rPr>
                <w:bCs/>
                <w:kern w:val="2"/>
                <w:sz w:val="21"/>
                <w:szCs w:val="21"/>
              </w:rPr>
            </w:pPr>
          </w:p>
        </w:tc>
        <w:tc>
          <w:tcPr>
            <w:tcW w:w="777" w:type="pct"/>
            <w:vAlign w:val="center"/>
          </w:tcPr>
          <w:p w:rsidR="003D77B3" w:rsidRDefault="00684F0F">
            <w:pPr>
              <w:suppressLineNumbers/>
              <w:spacing w:line="240" w:lineRule="auto"/>
              <w:ind w:firstLineChars="0" w:firstLine="0"/>
              <w:jc w:val="center"/>
              <w:rPr>
                <w:sz w:val="21"/>
                <w:szCs w:val="21"/>
              </w:rPr>
            </w:pPr>
            <w:r>
              <w:rPr>
                <w:sz w:val="21"/>
                <w:szCs w:val="21"/>
              </w:rPr>
              <w:t>M</w:t>
            </w:r>
            <w:r>
              <w:rPr>
                <w:rFonts w:hint="eastAsia"/>
                <w:sz w:val="21"/>
                <w:szCs w:val="21"/>
              </w:rPr>
              <w:t>值</w:t>
            </w:r>
          </w:p>
        </w:tc>
        <w:tc>
          <w:tcPr>
            <w:tcW w:w="839" w:type="pct"/>
            <w:gridSpan w:val="4"/>
            <w:vAlign w:val="center"/>
          </w:tcPr>
          <w:p w:rsidR="003D77B3" w:rsidRDefault="00684F0F">
            <w:pPr>
              <w:suppressLineNumbers/>
              <w:spacing w:line="240" w:lineRule="auto"/>
              <w:ind w:firstLineChars="0" w:firstLine="0"/>
              <w:jc w:val="center"/>
              <w:rPr>
                <w:sz w:val="21"/>
                <w:szCs w:val="21"/>
              </w:rPr>
            </w:pPr>
            <w:r>
              <w:rPr>
                <w:sz w:val="21"/>
                <w:szCs w:val="21"/>
              </w:rPr>
              <w:t>M1 □</w:t>
            </w:r>
          </w:p>
        </w:tc>
        <w:tc>
          <w:tcPr>
            <w:tcW w:w="1067" w:type="pct"/>
            <w:gridSpan w:val="5"/>
            <w:vAlign w:val="center"/>
          </w:tcPr>
          <w:p w:rsidR="003D77B3" w:rsidRDefault="00684F0F">
            <w:pPr>
              <w:suppressLineNumbers/>
              <w:spacing w:line="240" w:lineRule="auto"/>
              <w:ind w:firstLineChars="0" w:firstLine="0"/>
              <w:jc w:val="center"/>
              <w:rPr>
                <w:sz w:val="21"/>
                <w:szCs w:val="21"/>
              </w:rPr>
            </w:pPr>
            <w:r>
              <w:rPr>
                <w:sz w:val="21"/>
                <w:szCs w:val="21"/>
              </w:rPr>
              <w:t>M2 □</w:t>
            </w:r>
          </w:p>
        </w:tc>
        <w:tc>
          <w:tcPr>
            <w:tcW w:w="715" w:type="pct"/>
            <w:gridSpan w:val="6"/>
            <w:vAlign w:val="center"/>
          </w:tcPr>
          <w:p w:rsidR="003D77B3" w:rsidRDefault="00684F0F">
            <w:pPr>
              <w:suppressLineNumbers/>
              <w:spacing w:line="240" w:lineRule="auto"/>
              <w:ind w:firstLineChars="0" w:firstLine="0"/>
              <w:jc w:val="center"/>
              <w:rPr>
                <w:sz w:val="21"/>
                <w:szCs w:val="21"/>
              </w:rPr>
            </w:pPr>
            <w:r>
              <w:rPr>
                <w:sz w:val="21"/>
                <w:szCs w:val="21"/>
              </w:rPr>
              <w:t>M3 □</w:t>
            </w:r>
          </w:p>
        </w:tc>
        <w:tc>
          <w:tcPr>
            <w:tcW w:w="876" w:type="pct"/>
            <w:gridSpan w:val="4"/>
            <w:vAlign w:val="center"/>
          </w:tcPr>
          <w:p w:rsidR="003D77B3" w:rsidRDefault="00684F0F">
            <w:pPr>
              <w:suppressLineNumbers/>
              <w:spacing w:line="240" w:lineRule="auto"/>
              <w:ind w:firstLineChars="0" w:firstLine="0"/>
              <w:jc w:val="center"/>
              <w:rPr>
                <w:sz w:val="21"/>
                <w:szCs w:val="21"/>
              </w:rPr>
            </w:pPr>
            <w:r>
              <w:rPr>
                <w:sz w:val="21"/>
                <w:szCs w:val="21"/>
              </w:rPr>
              <w:t>M4 □</w:t>
            </w:r>
          </w:p>
        </w:tc>
      </w:tr>
      <w:tr w:rsidR="003D77B3">
        <w:trPr>
          <w:trHeight w:val="340"/>
          <w:jc w:val="center"/>
        </w:trPr>
        <w:tc>
          <w:tcPr>
            <w:tcW w:w="726" w:type="pct"/>
            <w:gridSpan w:val="3"/>
            <w:vMerge/>
            <w:vAlign w:val="center"/>
          </w:tcPr>
          <w:p w:rsidR="003D77B3" w:rsidRDefault="003D77B3">
            <w:pPr>
              <w:widowControl/>
              <w:spacing w:line="240" w:lineRule="auto"/>
              <w:ind w:firstLineChars="0" w:firstLine="0"/>
              <w:jc w:val="center"/>
              <w:rPr>
                <w:bCs/>
                <w:kern w:val="2"/>
                <w:sz w:val="21"/>
                <w:szCs w:val="21"/>
              </w:rPr>
            </w:pPr>
          </w:p>
        </w:tc>
        <w:tc>
          <w:tcPr>
            <w:tcW w:w="777" w:type="pct"/>
            <w:vAlign w:val="center"/>
          </w:tcPr>
          <w:p w:rsidR="003D77B3" w:rsidRDefault="00684F0F">
            <w:pPr>
              <w:suppressLineNumbers/>
              <w:spacing w:line="240" w:lineRule="auto"/>
              <w:ind w:firstLineChars="0" w:firstLine="0"/>
              <w:jc w:val="center"/>
              <w:rPr>
                <w:sz w:val="21"/>
                <w:szCs w:val="21"/>
              </w:rPr>
            </w:pPr>
            <w:r>
              <w:rPr>
                <w:sz w:val="21"/>
                <w:szCs w:val="21"/>
              </w:rPr>
              <w:t>P</w:t>
            </w:r>
            <w:r>
              <w:rPr>
                <w:rFonts w:hint="eastAsia"/>
                <w:sz w:val="21"/>
                <w:szCs w:val="21"/>
              </w:rPr>
              <w:t>值</w:t>
            </w:r>
          </w:p>
        </w:tc>
        <w:tc>
          <w:tcPr>
            <w:tcW w:w="839" w:type="pct"/>
            <w:gridSpan w:val="4"/>
            <w:vAlign w:val="center"/>
          </w:tcPr>
          <w:p w:rsidR="003D77B3" w:rsidRDefault="00684F0F">
            <w:pPr>
              <w:suppressLineNumbers/>
              <w:spacing w:line="240" w:lineRule="auto"/>
              <w:ind w:firstLineChars="0" w:firstLine="0"/>
              <w:jc w:val="center"/>
              <w:rPr>
                <w:sz w:val="21"/>
                <w:szCs w:val="21"/>
              </w:rPr>
            </w:pPr>
            <w:r>
              <w:rPr>
                <w:sz w:val="21"/>
                <w:szCs w:val="21"/>
              </w:rPr>
              <w:t>P1 □</w:t>
            </w:r>
          </w:p>
        </w:tc>
        <w:tc>
          <w:tcPr>
            <w:tcW w:w="1067" w:type="pct"/>
            <w:gridSpan w:val="5"/>
            <w:vAlign w:val="center"/>
          </w:tcPr>
          <w:p w:rsidR="003D77B3" w:rsidRDefault="00684F0F">
            <w:pPr>
              <w:suppressLineNumbers/>
              <w:spacing w:line="240" w:lineRule="auto"/>
              <w:ind w:firstLineChars="0" w:firstLine="0"/>
              <w:jc w:val="center"/>
              <w:rPr>
                <w:sz w:val="21"/>
                <w:szCs w:val="21"/>
              </w:rPr>
            </w:pPr>
            <w:r>
              <w:rPr>
                <w:sz w:val="21"/>
                <w:szCs w:val="21"/>
              </w:rPr>
              <w:t>P2 □</w:t>
            </w:r>
          </w:p>
        </w:tc>
        <w:tc>
          <w:tcPr>
            <w:tcW w:w="715" w:type="pct"/>
            <w:gridSpan w:val="6"/>
            <w:vAlign w:val="center"/>
          </w:tcPr>
          <w:p w:rsidR="003D77B3" w:rsidRDefault="00684F0F">
            <w:pPr>
              <w:suppressLineNumbers/>
              <w:spacing w:line="240" w:lineRule="auto"/>
              <w:ind w:firstLineChars="0" w:firstLine="0"/>
              <w:jc w:val="center"/>
              <w:rPr>
                <w:sz w:val="21"/>
                <w:szCs w:val="21"/>
              </w:rPr>
            </w:pPr>
            <w:r>
              <w:rPr>
                <w:sz w:val="21"/>
                <w:szCs w:val="21"/>
              </w:rPr>
              <w:t>P3 □</w:t>
            </w:r>
          </w:p>
        </w:tc>
        <w:tc>
          <w:tcPr>
            <w:tcW w:w="876" w:type="pct"/>
            <w:gridSpan w:val="4"/>
            <w:vAlign w:val="center"/>
          </w:tcPr>
          <w:p w:rsidR="003D77B3" w:rsidRDefault="00684F0F">
            <w:pPr>
              <w:suppressLineNumbers/>
              <w:spacing w:line="240" w:lineRule="auto"/>
              <w:ind w:firstLineChars="0" w:firstLine="0"/>
              <w:jc w:val="center"/>
              <w:rPr>
                <w:sz w:val="21"/>
                <w:szCs w:val="21"/>
              </w:rPr>
            </w:pPr>
            <w:r>
              <w:rPr>
                <w:sz w:val="21"/>
                <w:szCs w:val="21"/>
              </w:rPr>
              <w:t>P4 □</w:t>
            </w:r>
          </w:p>
        </w:tc>
      </w:tr>
      <w:tr w:rsidR="003D77B3">
        <w:trPr>
          <w:trHeight w:val="340"/>
          <w:jc w:val="center"/>
        </w:trPr>
        <w:tc>
          <w:tcPr>
            <w:tcW w:w="726" w:type="pct"/>
            <w:gridSpan w:val="3"/>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环境敏感</w:t>
            </w:r>
          </w:p>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程度</w:t>
            </w:r>
          </w:p>
        </w:tc>
        <w:tc>
          <w:tcPr>
            <w:tcW w:w="777"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大气</w:t>
            </w:r>
          </w:p>
        </w:tc>
        <w:tc>
          <w:tcPr>
            <w:tcW w:w="1034" w:type="pct"/>
            <w:gridSpan w:val="5"/>
            <w:vAlign w:val="center"/>
          </w:tcPr>
          <w:p w:rsidR="003D77B3" w:rsidRDefault="00684F0F">
            <w:pPr>
              <w:suppressLineNumbers/>
              <w:spacing w:line="240" w:lineRule="auto"/>
              <w:ind w:firstLineChars="0" w:firstLine="0"/>
              <w:jc w:val="center"/>
              <w:rPr>
                <w:sz w:val="21"/>
                <w:szCs w:val="21"/>
              </w:rPr>
            </w:pPr>
            <w:r>
              <w:rPr>
                <w:sz w:val="21"/>
                <w:szCs w:val="21"/>
              </w:rPr>
              <w:t>E1 □</w:t>
            </w:r>
          </w:p>
        </w:tc>
        <w:tc>
          <w:tcPr>
            <w:tcW w:w="1292" w:type="pct"/>
            <w:gridSpan w:val="7"/>
            <w:vAlign w:val="center"/>
          </w:tcPr>
          <w:p w:rsidR="003D77B3" w:rsidRDefault="00684F0F">
            <w:pPr>
              <w:suppressLineNumbers/>
              <w:spacing w:line="240" w:lineRule="auto"/>
              <w:ind w:firstLineChars="0" w:firstLine="0"/>
              <w:jc w:val="center"/>
              <w:rPr>
                <w:sz w:val="21"/>
                <w:szCs w:val="21"/>
              </w:rPr>
            </w:pPr>
            <w:r>
              <w:rPr>
                <w:sz w:val="21"/>
                <w:szCs w:val="21"/>
              </w:rPr>
              <w:t>E2 □</w:t>
            </w:r>
          </w:p>
        </w:tc>
        <w:tc>
          <w:tcPr>
            <w:tcW w:w="1171" w:type="pct"/>
            <w:gridSpan w:val="7"/>
            <w:vAlign w:val="center"/>
          </w:tcPr>
          <w:p w:rsidR="003D77B3" w:rsidRDefault="00684F0F">
            <w:pPr>
              <w:suppressLineNumbers/>
              <w:spacing w:line="240" w:lineRule="auto"/>
              <w:ind w:firstLineChars="0" w:firstLine="0"/>
              <w:jc w:val="center"/>
              <w:rPr>
                <w:sz w:val="21"/>
                <w:szCs w:val="21"/>
              </w:rPr>
            </w:pPr>
            <w:r>
              <w:rPr>
                <w:sz w:val="21"/>
                <w:szCs w:val="21"/>
              </w:rPr>
              <w:t>E3 □</w:t>
            </w:r>
          </w:p>
        </w:tc>
      </w:tr>
      <w:tr w:rsidR="003D77B3">
        <w:trPr>
          <w:trHeight w:val="340"/>
          <w:jc w:val="center"/>
        </w:trPr>
        <w:tc>
          <w:tcPr>
            <w:tcW w:w="726" w:type="pct"/>
            <w:gridSpan w:val="3"/>
            <w:vMerge/>
            <w:vAlign w:val="center"/>
          </w:tcPr>
          <w:p w:rsidR="003D77B3" w:rsidRDefault="003D77B3">
            <w:pPr>
              <w:widowControl/>
              <w:spacing w:line="240" w:lineRule="auto"/>
              <w:ind w:firstLineChars="0" w:firstLine="0"/>
              <w:jc w:val="center"/>
              <w:rPr>
                <w:bCs/>
                <w:kern w:val="2"/>
                <w:sz w:val="21"/>
                <w:szCs w:val="21"/>
              </w:rPr>
            </w:pPr>
          </w:p>
        </w:tc>
        <w:tc>
          <w:tcPr>
            <w:tcW w:w="777"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地表水</w:t>
            </w:r>
          </w:p>
        </w:tc>
        <w:tc>
          <w:tcPr>
            <w:tcW w:w="1034" w:type="pct"/>
            <w:gridSpan w:val="5"/>
            <w:vAlign w:val="center"/>
          </w:tcPr>
          <w:p w:rsidR="003D77B3" w:rsidRDefault="00684F0F">
            <w:pPr>
              <w:suppressLineNumbers/>
              <w:spacing w:line="240" w:lineRule="auto"/>
              <w:ind w:firstLineChars="0" w:firstLine="0"/>
              <w:jc w:val="center"/>
              <w:rPr>
                <w:sz w:val="21"/>
                <w:szCs w:val="21"/>
              </w:rPr>
            </w:pPr>
            <w:r>
              <w:rPr>
                <w:sz w:val="21"/>
                <w:szCs w:val="21"/>
              </w:rPr>
              <w:t>E1 □</w:t>
            </w:r>
          </w:p>
        </w:tc>
        <w:tc>
          <w:tcPr>
            <w:tcW w:w="1292" w:type="pct"/>
            <w:gridSpan w:val="7"/>
            <w:vAlign w:val="center"/>
          </w:tcPr>
          <w:p w:rsidR="003D77B3" w:rsidRDefault="00684F0F">
            <w:pPr>
              <w:suppressLineNumbers/>
              <w:spacing w:line="240" w:lineRule="auto"/>
              <w:ind w:firstLineChars="0" w:firstLine="0"/>
              <w:jc w:val="center"/>
              <w:rPr>
                <w:sz w:val="21"/>
                <w:szCs w:val="21"/>
              </w:rPr>
            </w:pPr>
            <w:r>
              <w:rPr>
                <w:sz w:val="21"/>
                <w:szCs w:val="21"/>
              </w:rPr>
              <w:t>E2 □</w:t>
            </w:r>
          </w:p>
        </w:tc>
        <w:tc>
          <w:tcPr>
            <w:tcW w:w="1171" w:type="pct"/>
            <w:gridSpan w:val="7"/>
            <w:vAlign w:val="center"/>
          </w:tcPr>
          <w:p w:rsidR="003D77B3" w:rsidRDefault="00684F0F">
            <w:pPr>
              <w:suppressLineNumbers/>
              <w:spacing w:line="240" w:lineRule="auto"/>
              <w:ind w:firstLineChars="0" w:firstLine="0"/>
              <w:jc w:val="center"/>
              <w:rPr>
                <w:sz w:val="21"/>
                <w:szCs w:val="21"/>
              </w:rPr>
            </w:pPr>
            <w:r>
              <w:rPr>
                <w:sz w:val="21"/>
                <w:szCs w:val="21"/>
              </w:rPr>
              <w:t>E3 □</w:t>
            </w:r>
          </w:p>
        </w:tc>
      </w:tr>
      <w:tr w:rsidR="003D77B3">
        <w:trPr>
          <w:trHeight w:val="340"/>
          <w:jc w:val="center"/>
        </w:trPr>
        <w:tc>
          <w:tcPr>
            <w:tcW w:w="726" w:type="pct"/>
            <w:gridSpan w:val="3"/>
            <w:vMerge/>
            <w:vAlign w:val="center"/>
          </w:tcPr>
          <w:p w:rsidR="003D77B3" w:rsidRDefault="003D77B3">
            <w:pPr>
              <w:widowControl/>
              <w:spacing w:line="240" w:lineRule="auto"/>
              <w:ind w:firstLineChars="0" w:firstLine="0"/>
              <w:jc w:val="center"/>
              <w:rPr>
                <w:bCs/>
                <w:kern w:val="2"/>
                <w:sz w:val="21"/>
                <w:szCs w:val="21"/>
              </w:rPr>
            </w:pPr>
          </w:p>
        </w:tc>
        <w:tc>
          <w:tcPr>
            <w:tcW w:w="777" w:type="pct"/>
            <w:vAlign w:val="center"/>
          </w:tcPr>
          <w:p w:rsidR="003D77B3" w:rsidRDefault="00684F0F">
            <w:pPr>
              <w:suppressLineNumbers/>
              <w:spacing w:line="240" w:lineRule="auto"/>
              <w:ind w:firstLineChars="0" w:firstLine="0"/>
              <w:jc w:val="center"/>
              <w:rPr>
                <w:sz w:val="21"/>
                <w:szCs w:val="21"/>
              </w:rPr>
            </w:pPr>
            <w:r>
              <w:rPr>
                <w:rFonts w:hint="eastAsia"/>
                <w:sz w:val="21"/>
                <w:szCs w:val="21"/>
              </w:rPr>
              <w:t>地下水</w:t>
            </w:r>
          </w:p>
        </w:tc>
        <w:tc>
          <w:tcPr>
            <w:tcW w:w="1034" w:type="pct"/>
            <w:gridSpan w:val="5"/>
            <w:vAlign w:val="center"/>
          </w:tcPr>
          <w:p w:rsidR="003D77B3" w:rsidRDefault="00684F0F">
            <w:pPr>
              <w:suppressLineNumbers/>
              <w:spacing w:line="240" w:lineRule="auto"/>
              <w:ind w:firstLineChars="0" w:firstLine="0"/>
              <w:jc w:val="center"/>
              <w:rPr>
                <w:sz w:val="21"/>
                <w:szCs w:val="21"/>
              </w:rPr>
            </w:pPr>
            <w:r>
              <w:rPr>
                <w:sz w:val="21"/>
                <w:szCs w:val="21"/>
              </w:rPr>
              <w:t>E1 □</w:t>
            </w:r>
          </w:p>
        </w:tc>
        <w:tc>
          <w:tcPr>
            <w:tcW w:w="1292" w:type="pct"/>
            <w:gridSpan w:val="7"/>
            <w:vAlign w:val="center"/>
          </w:tcPr>
          <w:p w:rsidR="003D77B3" w:rsidRDefault="00684F0F">
            <w:pPr>
              <w:suppressLineNumbers/>
              <w:spacing w:line="240" w:lineRule="auto"/>
              <w:ind w:firstLineChars="0" w:firstLine="0"/>
              <w:jc w:val="center"/>
              <w:rPr>
                <w:sz w:val="21"/>
                <w:szCs w:val="21"/>
              </w:rPr>
            </w:pPr>
            <w:r>
              <w:rPr>
                <w:sz w:val="21"/>
                <w:szCs w:val="21"/>
              </w:rPr>
              <w:t>E2 □</w:t>
            </w:r>
          </w:p>
        </w:tc>
        <w:tc>
          <w:tcPr>
            <w:tcW w:w="1171" w:type="pct"/>
            <w:gridSpan w:val="7"/>
            <w:vAlign w:val="center"/>
          </w:tcPr>
          <w:p w:rsidR="003D77B3" w:rsidRDefault="00684F0F">
            <w:pPr>
              <w:suppressLineNumbers/>
              <w:spacing w:line="240" w:lineRule="auto"/>
              <w:ind w:firstLineChars="0" w:firstLine="0"/>
              <w:jc w:val="center"/>
              <w:rPr>
                <w:sz w:val="21"/>
                <w:szCs w:val="21"/>
              </w:rPr>
            </w:pPr>
            <w:r>
              <w:rPr>
                <w:sz w:val="21"/>
                <w:szCs w:val="21"/>
              </w:rPr>
              <w:t>E3 □</w:t>
            </w:r>
          </w:p>
        </w:tc>
      </w:tr>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环境风险</w:t>
            </w:r>
          </w:p>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潜势</w:t>
            </w:r>
          </w:p>
        </w:tc>
        <w:tc>
          <w:tcPr>
            <w:tcW w:w="979" w:type="pct"/>
            <w:gridSpan w:val="2"/>
            <w:vAlign w:val="center"/>
          </w:tcPr>
          <w:p w:rsidR="003D77B3" w:rsidRDefault="00684F0F">
            <w:pPr>
              <w:suppressLineNumbers/>
              <w:spacing w:line="240" w:lineRule="auto"/>
              <w:ind w:firstLineChars="0" w:firstLine="0"/>
              <w:jc w:val="center"/>
              <w:rPr>
                <w:sz w:val="21"/>
                <w:szCs w:val="21"/>
              </w:rPr>
            </w:pPr>
            <w:r>
              <w:rPr>
                <w:rFonts w:ascii="宋体" w:hAnsi="宋体" w:cs="宋体" w:hint="eastAsia"/>
                <w:sz w:val="21"/>
                <w:szCs w:val="21"/>
              </w:rPr>
              <w:t>Ⅳ</w:t>
            </w:r>
            <w:r>
              <w:rPr>
                <w:sz w:val="21"/>
                <w:szCs w:val="21"/>
                <w:vertAlign w:val="superscript"/>
              </w:rPr>
              <w:t>+</w:t>
            </w:r>
            <w:r>
              <w:rPr>
                <w:sz w:val="21"/>
                <w:szCs w:val="21"/>
              </w:rPr>
              <w:t xml:space="preserve"> □</w:t>
            </w:r>
          </w:p>
        </w:tc>
        <w:tc>
          <w:tcPr>
            <w:tcW w:w="833" w:type="pct"/>
            <w:gridSpan w:val="4"/>
            <w:vAlign w:val="center"/>
          </w:tcPr>
          <w:p w:rsidR="003D77B3" w:rsidRDefault="00684F0F">
            <w:pPr>
              <w:suppressLineNumbers/>
              <w:spacing w:line="240" w:lineRule="auto"/>
              <w:ind w:firstLineChars="0" w:firstLine="0"/>
              <w:jc w:val="center"/>
              <w:rPr>
                <w:sz w:val="21"/>
                <w:szCs w:val="21"/>
              </w:rPr>
            </w:pPr>
            <w:r>
              <w:rPr>
                <w:rFonts w:ascii="宋体" w:hAnsi="宋体" w:cs="宋体" w:hint="eastAsia"/>
                <w:sz w:val="21"/>
                <w:szCs w:val="21"/>
              </w:rPr>
              <w:t>Ⅳ</w:t>
            </w:r>
            <w:r>
              <w:rPr>
                <w:sz w:val="21"/>
                <w:szCs w:val="21"/>
              </w:rPr>
              <w:t xml:space="preserve"> □</w:t>
            </w:r>
          </w:p>
        </w:tc>
        <w:tc>
          <w:tcPr>
            <w:tcW w:w="946" w:type="pct"/>
            <w:gridSpan w:val="5"/>
            <w:vAlign w:val="center"/>
          </w:tcPr>
          <w:p w:rsidR="003D77B3" w:rsidRDefault="00684F0F">
            <w:pPr>
              <w:suppressLineNumbers/>
              <w:spacing w:line="240" w:lineRule="auto"/>
              <w:ind w:firstLineChars="0" w:firstLine="0"/>
              <w:jc w:val="center"/>
              <w:rPr>
                <w:sz w:val="21"/>
                <w:szCs w:val="21"/>
              </w:rPr>
            </w:pPr>
            <w:r>
              <w:rPr>
                <w:rFonts w:ascii="宋体" w:hAnsi="宋体" w:cs="宋体" w:hint="eastAsia"/>
                <w:sz w:val="21"/>
                <w:szCs w:val="21"/>
              </w:rPr>
              <w:t>Ⅲ</w:t>
            </w:r>
            <w:r>
              <w:rPr>
                <w:sz w:val="21"/>
                <w:szCs w:val="21"/>
              </w:rPr>
              <w:t xml:space="preserve"> □</w:t>
            </w:r>
          </w:p>
        </w:tc>
        <w:tc>
          <w:tcPr>
            <w:tcW w:w="723" w:type="pct"/>
            <w:gridSpan w:val="6"/>
            <w:vAlign w:val="center"/>
          </w:tcPr>
          <w:p w:rsidR="003D77B3" w:rsidRDefault="00684F0F">
            <w:pPr>
              <w:suppressLineNumbers/>
              <w:spacing w:line="240" w:lineRule="auto"/>
              <w:ind w:firstLineChars="0" w:firstLine="0"/>
              <w:jc w:val="center"/>
              <w:rPr>
                <w:sz w:val="21"/>
                <w:szCs w:val="21"/>
              </w:rPr>
            </w:pPr>
            <w:r>
              <w:rPr>
                <w:rFonts w:ascii="宋体" w:hAnsi="宋体" w:cs="宋体" w:hint="eastAsia"/>
                <w:sz w:val="21"/>
                <w:szCs w:val="21"/>
              </w:rPr>
              <w:t>Ⅱ</w:t>
            </w:r>
            <w:r>
              <w:rPr>
                <w:sz w:val="21"/>
                <w:szCs w:val="21"/>
              </w:rPr>
              <w:t xml:space="preserve"> □</w:t>
            </w:r>
          </w:p>
        </w:tc>
        <w:tc>
          <w:tcPr>
            <w:tcW w:w="794" w:type="pct"/>
            <w:gridSpan w:val="3"/>
            <w:vAlign w:val="center"/>
          </w:tcPr>
          <w:p w:rsidR="003D77B3" w:rsidRDefault="00684F0F">
            <w:pPr>
              <w:suppressLineNumbers/>
              <w:spacing w:line="240" w:lineRule="auto"/>
              <w:ind w:firstLineChars="0" w:firstLine="0"/>
              <w:jc w:val="center"/>
              <w:rPr>
                <w:sz w:val="21"/>
                <w:szCs w:val="21"/>
              </w:rPr>
            </w:pPr>
            <w:r>
              <w:rPr>
                <w:sz w:val="21"/>
                <w:szCs w:val="21"/>
              </w:rPr>
              <w:t xml:space="preserve">I </w:t>
            </w:r>
            <w:r>
              <w:rPr>
                <w:sz w:val="21"/>
                <w:szCs w:val="21"/>
              </w:rPr>
              <w:sym w:font="Wingdings 2" w:char="F052"/>
            </w:r>
          </w:p>
        </w:tc>
      </w:tr>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评价等级</w:t>
            </w:r>
          </w:p>
        </w:tc>
        <w:tc>
          <w:tcPr>
            <w:tcW w:w="1811" w:type="pct"/>
            <w:gridSpan w:val="6"/>
            <w:vAlign w:val="center"/>
          </w:tcPr>
          <w:p w:rsidR="003D77B3" w:rsidRDefault="00684F0F">
            <w:pPr>
              <w:suppressLineNumbers/>
              <w:spacing w:line="240" w:lineRule="auto"/>
              <w:ind w:firstLineChars="0" w:firstLine="0"/>
              <w:jc w:val="center"/>
              <w:rPr>
                <w:sz w:val="21"/>
                <w:szCs w:val="21"/>
              </w:rPr>
            </w:pPr>
            <w:r>
              <w:rPr>
                <w:rFonts w:hint="eastAsia"/>
                <w:sz w:val="21"/>
                <w:szCs w:val="21"/>
              </w:rPr>
              <w:t>一级</w:t>
            </w:r>
            <w:r>
              <w:rPr>
                <w:sz w:val="21"/>
                <w:szCs w:val="21"/>
              </w:rPr>
              <w:t xml:space="preserve"> □</w:t>
            </w:r>
          </w:p>
        </w:tc>
        <w:tc>
          <w:tcPr>
            <w:tcW w:w="946" w:type="pct"/>
            <w:gridSpan w:val="5"/>
            <w:vAlign w:val="center"/>
          </w:tcPr>
          <w:p w:rsidR="003D77B3" w:rsidRDefault="00684F0F">
            <w:pPr>
              <w:suppressLineNumbers/>
              <w:spacing w:line="240" w:lineRule="auto"/>
              <w:ind w:firstLineChars="0" w:firstLine="0"/>
              <w:jc w:val="center"/>
              <w:rPr>
                <w:sz w:val="21"/>
                <w:szCs w:val="21"/>
              </w:rPr>
            </w:pPr>
            <w:r>
              <w:rPr>
                <w:rFonts w:hint="eastAsia"/>
                <w:sz w:val="21"/>
                <w:szCs w:val="21"/>
              </w:rPr>
              <w:t>二级</w:t>
            </w:r>
            <w:r>
              <w:rPr>
                <w:sz w:val="21"/>
                <w:szCs w:val="21"/>
              </w:rPr>
              <w:t xml:space="preserve"> □</w:t>
            </w:r>
          </w:p>
        </w:tc>
        <w:tc>
          <w:tcPr>
            <w:tcW w:w="723" w:type="pct"/>
            <w:gridSpan w:val="6"/>
            <w:vAlign w:val="center"/>
          </w:tcPr>
          <w:p w:rsidR="003D77B3" w:rsidRDefault="00684F0F">
            <w:pPr>
              <w:suppressLineNumbers/>
              <w:spacing w:line="240" w:lineRule="auto"/>
              <w:ind w:firstLineChars="0" w:firstLine="0"/>
              <w:jc w:val="center"/>
              <w:rPr>
                <w:sz w:val="21"/>
                <w:szCs w:val="21"/>
              </w:rPr>
            </w:pPr>
            <w:r>
              <w:rPr>
                <w:rFonts w:hint="eastAsia"/>
                <w:sz w:val="21"/>
                <w:szCs w:val="21"/>
              </w:rPr>
              <w:t>三级</w:t>
            </w:r>
            <w:r>
              <w:rPr>
                <w:sz w:val="21"/>
                <w:szCs w:val="21"/>
              </w:rPr>
              <w:t xml:space="preserve"> □</w:t>
            </w:r>
          </w:p>
        </w:tc>
        <w:tc>
          <w:tcPr>
            <w:tcW w:w="794" w:type="pct"/>
            <w:gridSpan w:val="3"/>
            <w:vAlign w:val="center"/>
          </w:tcPr>
          <w:p w:rsidR="003D77B3" w:rsidRDefault="00684F0F">
            <w:pPr>
              <w:suppressLineNumbers/>
              <w:spacing w:line="240" w:lineRule="auto"/>
              <w:ind w:firstLineChars="0" w:firstLine="0"/>
              <w:jc w:val="center"/>
              <w:rPr>
                <w:sz w:val="21"/>
                <w:szCs w:val="21"/>
              </w:rPr>
            </w:pPr>
            <w:r>
              <w:rPr>
                <w:rFonts w:hint="eastAsia"/>
                <w:sz w:val="21"/>
                <w:szCs w:val="21"/>
              </w:rPr>
              <w:t>简单分析</w:t>
            </w:r>
            <w:r>
              <w:rPr>
                <w:sz w:val="21"/>
                <w:szCs w:val="21"/>
              </w:rPr>
              <w:sym w:font="Wingdings 2" w:char="F052"/>
            </w:r>
          </w:p>
        </w:tc>
      </w:tr>
      <w:tr w:rsidR="003D77B3">
        <w:trPr>
          <w:trHeight w:val="340"/>
          <w:jc w:val="center"/>
        </w:trPr>
        <w:tc>
          <w:tcPr>
            <w:tcW w:w="235" w:type="pct"/>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风险识别</w:t>
            </w:r>
          </w:p>
        </w:tc>
        <w:tc>
          <w:tcPr>
            <w:tcW w:w="491" w:type="pct"/>
            <w:gridSpan w:val="2"/>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物质危险性</w:t>
            </w:r>
          </w:p>
        </w:tc>
        <w:tc>
          <w:tcPr>
            <w:tcW w:w="2170" w:type="pct"/>
            <w:gridSpan w:val="7"/>
            <w:vAlign w:val="center"/>
          </w:tcPr>
          <w:p w:rsidR="003D77B3" w:rsidRDefault="00684F0F">
            <w:pPr>
              <w:suppressLineNumbers/>
              <w:spacing w:line="240" w:lineRule="auto"/>
              <w:ind w:firstLineChars="0" w:firstLine="0"/>
              <w:jc w:val="center"/>
              <w:rPr>
                <w:sz w:val="21"/>
                <w:szCs w:val="21"/>
              </w:rPr>
            </w:pPr>
            <w:r>
              <w:rPr>
                <w:rFonts w:hint="eastAsia"/>
                <w:sz w:val="21"/>
                <w:szCs w:val="21"/>
              </w:rPr>
              <w:t>有毒有害</w:t>
            </w:r>
            <w:r>
              <w:rPr>
                <w:sz w:val="21"/>
                <w:szCs w:val="21"/>
              </w:rPr>
              <w:sym w:font="Wingdings 2" w:char="F052"/>
            </w:r>
          </w:p>
        </w:tc>
        <w:tc>
          <w:tcPr>
            <w:tcW w:w="2104" w:type="pct"/>
            <w:gridSpan w:val="13"/>
            <w:vAlign w:val="center"/>
          </w:tcPr>
          <w:p w:rsidR="003D77B3" w:rsidRDefault="00684F0F">
            <w:pPr>
              <w:suppressLineNumbers/>
              <w:spacing w:line="240" w:lineRule="auto"/>
              <w:ind w:firstLineChars="0" w:firstLine="0"/>
              <w:jc w:val="center"/>
              <w:rPr>
                <w:sz w:val="21"/>
                <w:szCs w:val="21"/>
              </w:rPr>
            </w:pPr>
            <w:r>
              <w:rPr>
                <w:rFonts w:hint="eastAsia"/>
                <w:sz w:val="21"/>
                <w:szCs w:val="21"/>
              </w:rPr>
              <w:t>易燃易爆</w:t>
            </w:r>
            <w:r>
              <w:rPr>
                <w:sz w:val="21"/>
                <w:szCs w:val="21"/>
              </w:rPr>
              <w:t>□</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环境风险类型</w:t>
            </w:r>
          </w:p>
        </w:tc>
        <w:tc>
          <w:tcPr>
            <w:tcW w:w="1811" w:type="pct"/>
            <w:gridSpan w:val="6"/>
            <w:vAlign w:val="center"/>
          </w:tcPr>
          <w:p w:rsidR="003D77B3" w:rsidRDefault="00684F0F">
            <w:pPr>
              <w:suppressLineNumbers/>
              <w:spacing w:line="240" w:lineRule="auto"/>
              <w:ind w:firstLineChars="0" w:firstLine="0"/>
              <w:jc w:val="center"/>
              <w:rPr>
                <w:sz w:val="21"/>
                <w:szCs w:val="21"/>
              </w:rPr>
            </w:pPr>
            <w:r>
              <w:rPr>
                <w:rFonts w:hint="eastAsia"/>
                <w:sz w:val="21"/>
                <w:szCs w:val="21"/>
              </w:rPr>
              <w:t>泄漏</w:t>
            </w:r>
            <w:r>
              <w:rPr>
                <w:sz w:val="21"/>
                <w:szCs w:val="21"/>
              </w:rPr>
              <w:sym w:font="Wingdings 2" w:char="F052"/>
            </w:r>
          </w:p>
        </w:tc>
        <w:tc>
          <w:tcPr>
            <w:tcW w:w="2463" w:type="pct"/>
            <w:gridSpan w:val="14"/>
            <w:vAlign w:val="center"/>
          </w:tcPr>
          <w:p w:rsidR="003D77B3" w:rsidRDefault="00684F0F">
            <w:pPr>
              <w:suppressLineNumbers/>
              <w:spacing w:line="240" w:lineRule="auto"/>
              <w:ind w:firstLineChars="0" w:firstLine="0"/>
              <w:jc w:val="center"/>
              <w:rPr>
                <w:sz w:val="21"/>
                <w:szCs w:val="21"/>
              </w:rPr>
            </w:pPr>
            <w:r>
              <w:rPr>
                <w:rFonts w:hint="eastAsia"/>
                <w:sz w:val="21"/>
                <w:szCs w:val="21"/>
              </w:rPr>
              <w:t>火灾、爆炸引发伴生</w:t>
            </w:r>
            <w:r>
              <w:rPr>
                <w:sz w:val="21"/>
                <w:szCs w:val="21"/>
              </w:rPr>
              <w:t>/</w:t>
            </w:r>
            <w:r>
              <w:rPr>
                <w:rFonts w:hint="eastAsia"/>
                <w:sz w:val="21"/>
                <w:szCs w:val="21"/>
              </w:rPr>
              <w:t>次生污染物排放</w:t>
            </w:r>
            <w:r>
              <w:rPr>
                <w:sz w:val="21"/>
                <w:szCs w:val="21"/>
              </w:rPr>
              <w:t xml:space="preserve"> □</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影响途径</w:t>
            </w:r>
          </w:p>
        </w:tc>
        <w:tc>
          <w:tcPr>
            <w:tcW w:w="1257" w:type="pct"/>
            <w:gridSpan w:val="4"/>
            <w:vAlign w:val="center"/>
          </w:tcPr>
          <w:p w:rsidR="003D77B3" w:rsidRDefault="00684F0F">
            <w:pPr>
              <w:suppressLineNumbers/>
              <w:spacing w:line="240" w:lineRule="auto"/>
              <w:ind w:firstLineChars="0" w:firstLine="0"/>
              <w:jc w:val="center"/>
              <w:rPr>
                <w:sz w:val="21"/>
                <w:szCs w:val="21"/>
              </w:rPr>
            </w:pPr>
            <w:r>
              <w:rPr>
                <w:rFonts w:hint="eastAsia"/>
                <w:sz w:val="21"/>
                <w:szCs w:val="21"/>
              </w:rPr>
              <w:t>大气</w:t>
            </w:r>
            <w:r>
              <w:rPr>
                <w:sz w:val="21"/>
                <w:szCs w:val="21"/>
              </w:rPr>
              <w:sym w:font="Wingdings 2" w:char="F052"/>
            </w:r>
          </w:p>
        </w:tc>
        <w:tc>
          <w:tcPr>
            <w:tcW w:w="1427" w:type="pct"/>
            <w:gridSpan w:val="6"/>
            <w:vAlign w:val="center"/>
          </w:tcPr>
          <w:p w:rsidR="003D77B3" w:rsidRDefault="00684F0F">
            <w:pPr>
              <w:suppressLineNumbers/>
              <w:spacing w:line="240" w:lineRule="auto"/>
              <w:ind w:firstLineChars="0" w:firstLine="0"/>
              <w:jc w:val="center"/>
              <w:rPr>
                <w:sz w:val="21"/>
                <w:szCs w:val="21"/>
              </w:rPr>
            </w:pPr>
            <w:r>
              <w:rPr>
                <w:rFonts w:hint="eastAsia"/>
                <w:sz w:val="21"/>
                <w:szCs w:val="21"/>
              </w:rPr>
              <w:t>地表水</w:t>
            </w:r>
            <w:r>
              <w:rPr>
                <w:sz w:val="21"/>
                <w:szCs w:val="21"/>
              </w:rPr>
              <w:sym w:font="Wingdings 2" w:char="F052"/>
            </w:r>
          </w:p>
        </w:tc>
        <w:tc>
          <w:tcPr>
            <w:tcW w:w="1590" w:type="pct"/>
            <w:gridSpan w:val="10"/>
            <w:vAlign w:val="center"/>
          </w:tcPr>
          <w:p w:rsidR="003D77B3" w:rsidRDefault="00684F0F">
            <w:pPr>
              <w:suppressLineNumbers/>
              <w:spacing w:line="240" w:lineRule="auto"/>
              <w:ind w:firstLineChars="0" w:firstLine="0"/>
              <w:jc w:val="center"/>
              <w:rPr>
                <w:sz w:val="21"/>
                <w:szCs w:val="21"/>
              </w:rPr>
            </w:pPr>
            <w:r>
              <w:rPr>
                <w:rFonts w:hint="eastAsia"/>
                <w:sz w:val="21"/>
                <w:szCs w:val="21"/>
              </w:rPr>
              <w:t>地下水</w:t>
            </w:r>
            <w:r>
              <w:rPr>
                <w:sz w:val="21"/>
                <w:szCs w:val="21"/>
              </w:rPr>
              <w:t>□</w:t>
            </w:r>
          </w:p>
        </w:tc>
      </w:tr>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事故情形</w:t>
            </w:r>
          </w:p>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分析</w:t>
            </w:r>
          </w:p>
        </w:tc>
        <w:tc>
          <w:tcPr>
            <w:tcW w:w="1172" w:type="pct"/>
            <w:gridSpan w:val="3"/>
            <w:vAlign w:val="center"/>
          </w:tcPr>
          <w:p w:rsidR="003D77B3" w:rsidRDefault="00684F0F">
            <w:pPr>
              <w:suppressLineNumbers/>
              <w:spacing w:line="240" w:lineRule="auto"/>
              <w:ind w:firstLineChars="0" w:firstLine="0"/>
              <w:jc w:val="center"/>
              <w:rPr>
                <w:sz w:val="21"/>
                <w:szCs w:val="21"/>
              </w:rPr>
            </w:pPr>
            <w:r>
              <w:rPr>
                <w:rFonts w:hint="eastAsia"/>
                <w:sz w:val="21"/>
                <w:szCs w:val="21"/>
              </w:rPr>
              <w:t>源强设定方法</w:t>
            </w:r>
          </w:p>
        </w:tc>
        <w:tc>
          <w:tcPr>
            <w:tcW w:w="1031" w:type="pct"/>
            <w:gridSpan w:val="5"/>
            <w:vAlign w:val="center"/>
          </w:tcPr>
          <w:p w:rsidR="003D77B3" w:rsidRDefault="00684F0F">
            <w:pPr>
              <w:suppressLineNumbers/>
              <w:spacing w:line="240" w:lineRule="auto"/>
              <w:ind w:firstLineChars="0" w:firstLine="0"/>
              <w:jc w:val="center"/>
              <w:rPr>
                <w:sz w:val="21"/>
                <w:szCs w:val="21"/>
              </w:rPr>
            </w:pPr>
            <w:r>
              <w:rPr>
                <w:rFonts w:hint="eastAsia"/>
                <w:sz w:val="21"/>
                <w:szCs w:val="21"/>
              </w:rPr>
              <w:t>计算法</w:t>
            </w:r>
            <w:r>
              <w:rPr>
                <w:sz w:val="21"/>
                <w:szCs w:val="21"/>
              </w:rPr>
              <w:t xml:space="preserve"> □</w:t>
            </w:r>
          </w:p>
        </w:tc>
        <w:tc>
          <w:tcPr>
            <w:tcW w:w="1093" w:type="pct"/>
            <w:gridSpan w:val="7"/>
            <w:vAlign w:val="center"/>
          </w:tcPr>
          <w:p w:rsidR="003D77B3" w:rsidRDefault="00684F0F">
            <w:pPr>
              <w:suppressLineNumbers/>
              <w:spacing w:line="240" w:lineRule="auto"/>
              <w:ind w:firstLineChars="0" w:firstLine="0"/>
              <w:jc w:val="center"/>
              <w:rPr>
                <w:sz w:val="21"/>
                <w:szCs w:val="21"/>
              </w:rPr>
            </w:pPr>
            <w:r>
              <w:rPr>
                <w:rFonts w:hint="eastAsia"/>
                <w:sz w:val="21"/>
                <w:szCs w:val="21"/>
              </w:rPr>
              <w:t>经验估算法</w:t>
            </w:r>
            <w:r>
              <w:rPr>
                <w:sz w:val="21"/>
                <w:szCs w:val="21"/>
              </w:rPr>
              <w:t xml:space="preserve"> □</w:t>
            </w:r>
          </w:p>
        </w:tc>
        <w:tc>
          <w:tcPr>
            <w:tcW w:w="979" w:type="pct"/>
            <w:gridSpan w:val="5"/>
            <w:vAlign w:val="center"/>
          </w:tcPr>
          <w:p w:rsidR="003D77B3" w:rsidRDefault="00684F0F">
            <w:pPr>
              <w:suppressLineNumbers/>
              <w:spacing w:line="240" w:lineRule="auto"/>
              <w:ind w:firstLineChars="0" w:firstLine="0"/>
              <w:jc w:val="center"/>
              <w:rPr>
                <w:sz w:val="21"/>
                <w:szCs w:val="21"/>
              </w:rPr>
            </w:pPr>
            <w:r>
              <w:rPr>
                <w:rFonts w:hint="eastAsia"/>
                <w:sz w:val="21"/>
                <w:szCs w:val="21"/>
              </w:rPr>
              <w:t>其他估算法</w:t>
            </w:r>
            <w:r>
              <w:rPr>
                <w:sz w:val="21"/>
                <w:szCs w:val="21"/>
              </w:rPr>
              <w:t xml:space="preserve"> □</w:t>
            </w:r>
          </w:p>
        </w:tc>
      </w:tr>
      <w:tr w:rsidR="003D77B3">
        <w:trPr>
          <w:trHeight w:val="340"/>
          <w:jc w:val="center"/>
        </w:trPr>
        <w:tc>
          <w:tcPr>
            <w:tcW w:w="235" w:type="pct"/>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风险预测与评价</w:t>
            </w:r>
          </w:p>
        </w:tc>
        <w:tc>
          <w:tcPr>
            <w:tcW w:w="491" w:type="pct"/>
            <w:gridSpan w:val="2"/>
            <w:vMerge w:val="restart"/>
            <w:vAlign w:val="center"/>
          </w:tcPr>
          <w:p w:rsidR="003D77B3" w:rsidRDefault="00684F0F">
            <w:pPr>
              <w:suppressLineNumbers/>
              <w:spacing w:line="240" w:lineRule="auto"/>
              <w:ind w:firstLineChars="0" w:firstLine="0"/>
              <w:jc w:val="center"/>
              <w:rPr>
                <w:sz w:val="21"/>
                <w:szCs w:val="21"/>
              </w:rPr>
            </w:pPr>
            <w:r>
              <w:rPr>
                <w:rFonts w:hint="eastAsia"/>
                <w:sz w:val="21"/>
                <w:szCs w:val="21"/>
              </w:rPr>
              <w:t>预测模型</w:t>
            </w:r>
          </w:p>
        </w:tc>
        <w:tc>
          <w:tcPr>
            <w:tcW w:w="1172" w:type="pct"/>
            <w:gridSpan w:val="3"/>
            <w:vAlign w:val="center"/>
          </w:tcPr>
          <w:p w:rsidR="003D77B3" w:rsidRDefault="00684F0F">
            <w:pPr>
              <w:suppressLineNumbers/>
              <w:spacing w:line="240" w:lineRule="auto"/>
              <w:ind w:firstLineChars="0" w:firstLine="0"/>
              <w:jc w:val="center"/>
              <w:rPr>
                <w:sz w:val="21"/>
                <w:szCs w:val="21"/>
              </w:rPr>
            </w:pPr>
            <w:r>
              <w:rPr>
                <w:sz w:val="21"/>
                <w:szCs w:val="21"/>
              </w:rPr>
              <w:t>SLAB □</w:t>
            </w:r>
          </w:p>
        </w:tc>
        <w:tc>
          <w:tcPr>
            <w:tcW w:w="1031" w:type="pct"/>
            <w:gridSpan w:val="5"/>
            <w:vAlign w:val="center"/>
          </w:tcPr>
          <w:p w:rsidR="003D77B3" w:rsidRDefault="00684F0F">
            <w:pPr>
              <w:suppressLineNumbers/>
              <w:spacing w:line="240" w:lineRule="auto"/>
              <w:ind w:firstLineChars="0" w:firstLine="0"/>
              <w:jc w:val="center"/>
              <w:rPr>
                <w:sz w:val="21"/>
                <w:szCs w:val="21"/>
              </w:rPr>
            </w:pPr>
            <w:r>
              <w:rPr>
                <w:sz w:val="21"/>
                <w:szCs w:val="21"/>
              </w:rPr>
              <w:t>AFTOX □</w:t>
            </w:r>
          </w:p>
        </w:tc>
        <w:tc>
          <w:tcPr>
            <w:tcW w:w="1093" w:type="pct"/>
            <w:gridSpan w:val="7"/>
            <w:vAlign w:val="center"/>
          </w:tcPr>
          <w:p w:rsidR="003D77B3" w:rsidRDefault="00684F0F">
            <w:pPr>
              <w:suppressLineNumbers/>
              <w:spacing w:line="240" w:lineRule="auto"/>
              <w:ind w:firstLineChars="0" w:firstLine="0"/>
              <w:jc w:val="center"/>
              <w:rPr>
                <w:sz w:val="21"/>
                <w:szCs w:val="21"/>
              </w:rPr>
            </w:pPr>
            <w:r>
              <w:rPr>
                <w:rFonts w:hint="eastAsia"/>
                <w:sz w:val="21"/>
                <w:szCs w:val="21"/>
              </w:rPr>
              <w:t>其他</w:t>
            </w:r>
            <w:r>
              <w:rPr>
                <w:sz w:val="21"/>
                <w:szCs w:val="21"/>
              </w:rPr>
              <w:t xml:space="preserve"> □</w:t>
            </w:r>
          </w:p>
        </w:tc>
        <w:tc>
          <w:tcPr>
            <w:tcW w:w="979" w:type="pct"/>
            <w:gridSpan w:val="5"/>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其他</w:t>
            </w:r>
            <w:r>
              <w:rPr>
                <w:sz w:val="21"/>
                <w:szCs w:val="21"/>
              </w:rPr>
              <w:sym w:font="Wingdings 2" w:char="F0A3"/>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Merge/>
            <w:vAlign w:val="center"/>
          </w:tcPr>
          <w:p w:rsidR="003D77B3" w:rsidRDefault="003D77B3">
            <w:pPr>
              <w:widowControl/>
              <w:spacing w:line="240" w:lineRule="auto"/>
              <w:ind w:firstLineChars="0" w:firstLine="0"/>
              <w:jc w:val="center"/>
              <w:rPr>
                <w:kern w:val="2"/>
                <w:sz w:val="21"/>
                <w:szCs w:val="21"/>
              </w:rPr>
            </w:pPr>
          </w:p>
        </w:tc>
        <w:tc>
          <w:tcPr>
            <w:tcW w:w="1172" w:type="pct"/>
            <w:gridSpan w:val="3"/>
            <w:vMerge w:val="restart"/>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预测结果</w:t>
            </w:r>
          </w:p>
        </w:tc>
        <w:tc>
          <w:tcPr>
            <w:tcW w:w="3102" w:type="pct"/>
            <w:gridSpan w:val="17"/>
            <w:vAlign w:val="center"/>
          </w:tcPr>
          <w:p w:rsidR="003D77B3" w:rsidRDefault="00684F0F">
            <w:pPr>
              <w:suppressLineNumbers/>
              <w:spacing w:line="240" w:lineRule="auto"/>
              <w:ind w:firstLineChars="0" w:firstLine="0"/>
              <w:jc w:val="center"/>
              <w:rPr>
                <w:sz w:val="21"/>
                <w:szCs w:val="21"/>
              </w:rPr>
            </w:pPr>
            <w:r>
              <w:rPr>
                <w:rFonts w:hint="eastAsia"/>
                <w:sz w:val="21"/>
                <w:szCs w:val="21"/>
              </w:rPr>
              <w:t>大气毒性终点浓度</w:t>
            </w:r>
            <w:r>
              <w:rPr>
                <w:sz w:val="21"/>
                <w:szCs w:val="21"/>
              </w:rPr>
              <w:t xml:space="preserve">-1 </w:t>
            </w:r>
            <w:r>
              <w:rPr>
                <w:rFonts w:hint="eastAsia"/>
                <w:sz w:val="21"/>
                <w:szCs w:val="21"/>
              </w:rPr>
              <w:t>最大影响范围</w:t>
            </w:r>
            <w:r>
              <w:rPr>
                <w:sz w:val="21"/>
                <w:szCs w:val="21"/>
              </w:rPr>
              <w:t>m</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Merge/>
            <w:vAlign w:val="center"/>
          </w:tcPr>
          <w:p w:rsidR="003D77B3" w:rsidRDefault="003D77B3">
            <w:pPr>
              <w:widowControl/>
              <w:spacing w:line="240" w:lineRule="auto"/>
              <w:ind w:firstLineChars="0" w:firstLine="0"/>
              <w:jc w:val="center"/>
              <w:rPr>
                <w:kern w:val="2"/>
                <w:sz w:val="21"/>
                <w:szCs w:val="21"/>
              </w:rPr>
            </w:pPr>
          </w:p>
        </w:tc>
        <w:tc>
          <w:tcPr>
            <w:tcW w:w="1172" w:type="pct"/>
            <w:gridSpan w:val="3"/>
            <w:vMerge/>
            <w:vAlign w:val="center"/>
          </w:tcPr>
          <w:p w:rsidR="003D77B3" w:rsidRDefault="003D77B3">
            <w:pPr>
              <w:widowControl/>
              <w:spacing w:line="240" w:lineRule="auto"/>
              <w:ind w:firstLineChars="0" w:firstLine="0"/>
              <w:jc w:val="center"/>
              <w:rPr>
                <w:kern w:val="2"/>
                <w:sz w:val="21"/>
                <w:szCs w:val="21"/>
              </w:rPr>
            </w:pPr>
          </w:p>
        </w:tc>
        <w:tc>
          <w:tcPr>
            <w:tcW w:w="3102" w:type="pct"/>
            <w:gridSpan w:val="17"/>
            <w:vAlign w:val="center"/>
          </w:tcPr>
          <w:p w:rsidR="003D77B3" w:rsidRDefault="00684F0F">
            <w:pPr>
              <w:suppressLineNumbers/>
              <w:spacing w:line="240" w:lineRule="auto"/>
              <w:ind w:firstLineChars="0" w:firstLine="0"/>
              <w:jc w:val="center"/>
              <w:rPr>
                <w:sz w:val="21"/>
                <w:szCs w:val="21"/>
              </w:rPr>
            </w:pPr>
            <w:r>
              <w:rPr>
                <w:rFonts w:hint="eastAsia"/>
                <w:sz w:val="21"/>
                <w:szCs w:val="21"/>
              </w:rPr>
              <w:t>大气毒性终点浓度</w:t>
            </w:r>
            <w:r>
              <w:rPr>
                <w:sz w:val="21"/>
                <w:szCs w:val="21"/>
              </w:rPr>
              <w:t xml:space="preserve">-2 </w:t>
            </w:r>
            <w:r>
              <w:rPr>
                <w:rFonts w:hint="eastAsia"/>
                <w:sz w:val="21"/>
                <w:szCs w:val="21"/>
              </w:rPr>
              <w:t>最大影响范围</w:t>
            </w:r>
            <w:r>
              <w:rPr>
                <w:sz w:val="21"/>
                <w:szCs w:val="21"/>
              </w:rPr>
              <w:t>m</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地表水</w:t>
            </w:r>
          </w:p>
        </w:tc>
        <w:tc>
          <w:tcPr>
            <w:tcW w:w="4274" w:type="pct"/>
            <w:gridSpan w:val="20"/>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最近环境敏感目标</w:t>
            </w:r>
            <w:r>
              <w:rPr>
                <w:sz w:val="21"/>
                <w:szCs w:val="21"/>
                <w:u w:val="single"/>
              </w:rPr>
              <w:t xml:space="preserve">  /  </w:t>
            </w:r>
            <w:r>
              <w:rPr>
                <w:rFonts w:hint="eastAsia"/>
                <w:sz w:val="21"/>
                <w:szCs w:val="21"/>
              </w:rPr>
              <w:t>，到达时间</w:t>
            </w:r>
            <w:r>
              <w:rPr>
                <w:sz w:val="21"/>
                <w:szCs w:val="21"/>
                <w:u w:val="single"/>
              </w:rPr>
              <w:t xml:space="preserve">  /  </w:t>
            </w:r>
            <w:r>
              <w:rPr>
                <w:sz w:val="21"/>
                <w:szCs w:val="21"/>
              </w:rPr>
              <w:t>h</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Merge w:val="restart"/>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地下水</w:t>
            </w:r>
          </w:p>
        </w:tc>
        <w:tc>
          <w:tcPr>
            <w:tcW w:w="4274" w:type="pct"/>
            <w:gridSpan w:val="20"/>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下游厂区边界到达时间</w:t>
            </w:r>
            <w:r>
              <w:rPr>
                <w:sz w:val="21"/>
                <w:szCs w:val="21"/>
                <w:u w:val="single"/>
              </w:rPr>
              <w:t xml:space="preserve">  /  </w:t>
            </w:r>
            <w:r>
              <w:rPr>
                <w:sz w:val="21"/>
                <w:szCs w:val="21"/>
              </w:rPr>
              <w:t>d</w:t>
            </w:r>
          </w:p>
        </w:tc>
      </w:tr>
      <w:tr w:rsidR="003D77B3">
        <w:trPr>
          <w:trHeight w:val="340"/>
          <w:jc w:val="center"/>
        </w:trPr>
        <w:tc>
          <w:tcPr>
            <w:tcW w:w="235" w:type="pct"/>
            <w:vMerge/>
            <w:vAlign w:val="center"/>
          </w:tcPr>
          <w:p w:rsidR="003D77B3" w:rsidRDefault="003D77B3">
            <w:pPr>
              <w:widowControl/>
              <w:spacing w:line="240" w:lineRule="auto"/>
              <w:ind w:firstLineChars="0" w:firstLine="0"/>
              <w:jc w:val="center"/>
              <w:rPr>
                <w:bCs/>
                <w:kern w:val="2"/>
                <w:sz w:val="21"/>
                <w:szCs w:val="21"/>
              </w:rPr>
            </w:pPr>
          </w:p>
        </w:tc>
        <w:tc>
          <w:tcPr>
            <w:tcW w:w="491" w:type="pct"/>
            <w:gridSpan w:val="2"/>
            <w:vMerge/>
            <w:vAlign w:val="center"/>
          </w:tcPr>
          <w:p w:rsidR="003D77B3" w:rsidRDefault="003D77B3">
            <w:pPr>
              <w:widowControl/>
              <w:spacing w:line="240" w:lineRule="auto"/>
              <w:ind w:firstLineChars="0" w:firstLine="0"/>
              <w:jc w:val="center"/>
              <w:rPr>
                <w:bCs/>
                <w:kern w:val="2"/>
                <w:sz w:val="21"/>
                <w:szCs w:val="21"/>
              </w:rPr>
            </w:pPr>
          </w:p>
        </w:tc>
        <w:tc>
          <w:tcPr>
            <w:tcW w:w="4274" w:type="pct"/>
            <w:gridSpan w:val="20"/>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最近环境敏感目标</w:t>
            </w:r>
            <w:r>
              <w:rPr>
                <w:sz w:val="21"/>
                <w:szCs w:val="21"/>
                <w:u w:val="single"/>
              </w:rPr>
              <w:t xml:space="preserve">  /  </w:t>
            </w:r>
            <w:r>
              <w:rPr>
                <w:rFonts w:hint="eastAsia"/>
                <w:sz w:val="21"/>
                <w:szCs w:val="21"/>
              </w:rPr>
              <w:t>，到达时间</w:t>
            </w:r>
            <w:r>
              <w:rPr>
                <w:sz w:val="21"/>
                <w:szCs w:val="21"/>
                <w:u w:val="single"/>
              </w:rPr>
              <w:t xml:space="preserve">  /  </w:t>
            </w:r>
            <w:r>
              <w:rPr>
                <w:sz w:val="21"/>
                <w:szCs w:val="21"/>
              </w:rPr>
              <w:t>h</w:t>
            </w:r>
          </w:p>
        </w:tc>
      </w:tr>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t>重点风险防范措施</w:t>
            </w:r>
          </w:p>
        </w:tc>
        <w:tc>
          <w:tcPr>
            <w:tcW w:w="4274" w:type="pct"/>
            <w:gridSpan w:val="20"/>
            <w:vAlign w:val="center"/>
          </w:tcPr>
          <w:p w:rsidR="003D77B3" w:rsidRDefault="00684F0F">
            <w:pPr>
              <w:suppressLineNumbers/>
              <w:adjustRightInd/>
              <w:spacing w:line="240" w:lineRule="auto"/>
              <w:ind w:firstLine="420"/>
              <w:rPr>
                <w:sz w:val="21"/>
                <w:szCs w:val="21"/>
              </w:rPr>
            </w:pPr>
            <w:r>
              <w:rPr>
                <w:rFonts w:hint="eastAsia"/>
                <w:sz w:val="21"/>
                <w:szCs w:val="21"/>
              </w:rPr>
              <w:t>本项目最大可信事故为污水处理站事故排放、实验室易燃、易爆化学品引起火灾或爆炸，生物实验室致病微生物的传播以及危险废物在收集、贮存、运送过程中的风险。因此本项目企业应针对上述环境风险事故，制定相应的环境风险防范措施和环境风险应急预案，同时应配备相应的应急物质和应急设备。应急预案应定期演练和修编，以使得应急措施不断完善和及时有效地处置发的环境风险事故。</w:t>
            </w:r>
          </w:p>
        </w:tc>
      </w:tr>
      <w:tr w:rsidR="003D77B3">
        <w:trPr>
          <w:trHeight w:val="340"/>
          <w:jc w:val="center"/>
        </w:trPr>
        <w:tc>
          <w:tcPr>
            <w:tcW w:w="726" w:type="pct"/>
            <w:gridSpan w:val="3"/>
            <w:vAlign w:val="center"/>
          </w:tcPr>
          <w:p w:rsidR="003D77B3" w:rsidRDefault="00684F0F">
            <w:pPr>
              <w:autoSpaceDE w:val="0"/>
              <w:autoSpaceDN w:val="0"/>
              <w:snapToGrid w:val="0"/>
              <w:spacing w:line="240" w:lineRule="auto"/>
              <w:ind w:firstLineChars="0" w:firstLine="0"/>
              <w:jc w:val="center"/>
              <w:rPr>
                <w:bCs/>
                <w:sz w:val="21"/>
                <w:szCs w:val="21"/>
              </w:rPr>
            </w:pPr>
            <w:r>
              <w:rPr>
                <w:rFonts w:hint="eastAsia"/>
                <w:bCs/>
                <w:sz w:val="21"/>
                <w:szCs w:val="21"/>
              </w:rPr>
              <w:lastRenderedPageBreak/>
              <w:t>评价结论与建议</w:t>
            </w:r>
          </w:p>
        </w:tc>
        <w:tc>
          <w:tcPr>
            <w:tcW w:w="4274" w:type="pct"/>
            <w:gridSpan w:val="20"/>
            <w:vAlign w:val="center"/>
          </w:tcPr>
          <w:p w:rsidR="003D77B3" w:rsidRDefault="00684F0F">
            <w:pPr>
              <w:suppressLineNumbers/>
              <w:adjustRightInd/>
              <w:spacing w:line="240" w:lineRule="auto"/>
              <w:ind w:firstLine="420"/>
              <w:rPr>
                <w:sz w:val="21"/>
                <w:szCs w:val="21"/>
              </w:rPr>
            </w:pPr>
            <w:r>
              <w:rPr>
                <w:rFonts w:hint="eastAsia"/>
                <w:sz w:val="21"/>
                <w:szCs w:val="21"/>
                <w:lang w:bidi="en-US"/>
              </w:rPr>
              <w:t>本项目环境风险主要是污水处理站事故排放、实验室易燃、易爆化学品引起火灾或爆炸，生物实验室致病微生物的传播以及危险废物在收集、贮存、运送过程中的风险。企业要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tc>
      </w:tr>
      <w:tr w:rsidR="003D77B3">
        <w:trPr>
          <w:trHeight w:val="340"/>
          <w:jc w:val="center"/>
        </w:trPr>
        <w:tc>
          <w:tcPr>
            <w:tcW w:w="5000" w:type="pct"/>
            <w:gridSpan w:val="23"/>
            <w:vAlign w:val="center"/>
          </w:tcPr>
          <w:p w:rsidR="003D77B3" w:rsidRDefault="00684F0F">
            <w:pPr>
              <w:autoSpaceDE w:val="0"/>
              <w:autoSpaceDN w:val="0"/>
              <w:snapToGrid w:val="0"/>
              <w:spacing w:line="240" w:lineRule="auto"/>
              <w:ind w:firstLineChars="0" w:firstLine="0"/>
              <w:jc w:val="center"/>
              <w:rPr>
                <w:sz w:val="21"/>
                <w:szCs w:val="21"/>
              </w:rPr>
            </w:pPr>
            <w:r>
              <w:rPr>
                <w:rFonts w:hint="eastAsia"/>
                <w:sz w:val="21"/>
                <w:szCs w:val="21"/>
              </w:rPr>
              <w:t>注：</w:t>
            </w:r>
            <w:r>
              <w:rPr>
                <w:sz w:val="21"/>
                <w:szCs w:val="21"/>
              </w:rPr>
              <w:t>“</w:t>
            </w:r>
            <w:r>
              <w:rPr>
                <w:sz w:val="21"/>
                <w:szCs w:val="21"/>
              </w:rPr>
              <w:sym w:font="Wingdings 2" w:char="F0A3"/>
            </w:r>
            <w:r>
              <w:rPr>
                <w:sz w:val="21"/>
                <w:szCs w:val="21"/>
              </w:rPr>
              <w:t>”</w:t>
            </w:r>
            <w:r>
              <w:rPr>
                <w:rFonts w:hint="eastAsia"/>
                <w:sz w:val="21"/>
                <w:szCs w:val="21"/>
              </w:rPr>
              <w:t>为勾选项，</w:t>
            </w:r>
            <w:r>
              <w:rPr>
                <w:sz w:val="21"/>
                <w:szCs w:val="21"/>
              </w:rPr>
              <w:t>“”</w:t>
            </w:r>
            <w:r>
              <w:rPr>
                <w:rFonts w:hint="eastAsia"/>
                <w:sz w:val="21"/>
                <w:szCs w:val="21"/>
              </w:rPr>
              <w:t>为填写项。</w:t>
            </w:r>
          </w:p>
        </w:tc>
      </w:tr>
    </w:tbl>
    <w:p w:rsidR="003D77B3" w:rsidRDefault="00684F0F">
      <w:pPr>
        <w:tabs>
          <w:tab w:val="left" w:pos="5235"/>
        </w:tabs>
        <w:ind w:firstLine="480"/>
      </w:pPr>
      <w:r>
        <w:tab/>
      </w:r>
    </w:p>
    <w:p w:rsidR="003D77B3" w:rsidRDefault="003D77B3">
      <w:pPr>
        <w:tabs>
          <w:tab w:val="left" w:pos="5235"/>
        </w:tabs>
        <w:ind w:firstLine="480"/>
      </w:pPr>
    </w:p>
    <w:p w:rsidR="003D77B3" w:rsidRDefault="00684F0F">
      <w:pPr>
        <w:pStyle w:val="1"/>
        <w:pageBreakBefore/>
        <w:numPr>
          <w:ilvl w:val="0"/>
          <w:numId w:val="13"/>
        </w:numPr>
      </w:pPr>
      <w:bookmarkStart w:id="181" w:name="_Toc35792292"/>
      <w:bookmarkStart w:id="182" w:name="_Toc66491523"/>
      <w:r>
        <w:rPr>
          <w:rFonts w:hint="eastAsia"/>
        </w:rPr>
        <w:lastRenderedPageBreak/>
        <w:t>环境保护措施</w:t>
      </w:r>
      <w:r>
        <w:t>及可行性分析</w:t>
      </w:r>
      <w:bookmarkEnd w:id="181"/>
      <w:bookmarkEnd w:id="182"/>
    </w:p>
    <w:p w:rsidR="003D77B3" w:rsidRDefault="00684F0F">
      <w:pPr>
        <w:pStyle w:val="2"/>
        <w:spacing w:beforeLines="0" w:afterLines="0" w:line="480" w:lineRule="exact"/>
        <w:rPr>
          <w:sz w:val="24"/>
          <w:szCs w:val="24"/>
        </w:rPr>
      </w:pPr>
      <w:bookmarkStart w:id="183" w:name="_Toc530748232"/>
      <w:bookmarkStart w:id="184" w:name="_Toc66491524"/>
      <w:bookmarkStart w:id="185" w:name="_Toc533442150"/>
      <w:bookmarkStart w:id="186" w:name="_Toc472518998"/>
      <w:bookmarkStart w:id="187" w:name="_Toc51591014"/>
      <w:bookmarkStart w:id="188" w:name="_Toc124045655"/>
      <w:bookmarkStart w:id="189" w:name="_Toc122235728"/>
      <w:bookmarkStart w:id="190" w:name="_Toc109553041"/>
      <w:bookmarkStart w:id="191" w:name="_Toc107758276"/>
      <w:bookmarkStart w:id="192" w:name="_Toc105909997"/>
      <w:r>
        <w:rPr>
          <w:rFonts w:hint="eastAsia"/>
          <w:sz w:val="24"/>
          <w:szCs w:val="24"/>
        </w:rPr>
        <w:t>建设期污染防治措施</w:t>
      </w:r>
      <w:bookmarkEnd w:id="183"/>
      <w:bookmarkEnd w:id="184"/>
      <w:bookmarkEnd w:id="185"/>
      <w:bookmarkEnd w:id="186"/>
      <w:bookmarkEnd w:id="187"/>
    </w:p>
    <w:p w:rsidR="003D77B3" w:rsidRDefault="00684F0F">
      <w:pPr>
        <w:spacing w:line="480" w:lineRule="exact"/>
        <w:ind w:firstLine="480"/>
        <w:jc w:val="left"/>
        <w:rPr>
          <w:szCs w:val="22"/>
        </w:rPr>
      </w:pPr>
      <w:r>
        <w:rPr>
          <w:rFonts w:hint="eastAsia"/>
          <w:szCs w:val="22"/>
        </w:rPr>
        <w:t>本项目在建设期不可避免的会产生废气、废水、噪声、固废等对环境的影响，因此，在开发建设过程中要采取有效的措施，减少对环境影响。</w:t>
      </w:r>
    </w:p>
    <w:p w:rsidR="003D77B3" w:rsidRDefault="00684F0F">
      <w:pPr>
        <w:pStyle w:val="3"/>
        <w:spacing w:beforeLines="0" w:afterLines="0" w:line="480" w:lineRule="exact"/>
      </w:pPr>
      <w:bookmarkStart w:id="193" w:name="_Toc533442151"/>
      <w:r>
        <w:rPr>
          <w:rFonts w:hint="eastAsia"/>
        </w:rPr>
        <w:t>施工扬尘防治措施</w:t>
      </w:r>
      <w:bookmarkEnd w:id="193"/>
    </w:p>
    <w:p w:rsidR="003D77B3" w:rsidRDefault="00684F0F">
      <w:pPr>
        <w:autoSpaceDE w:val="0"/>
        <w:autoSpaceDN w:val="0"/>
        <w:spacing w:line="480" w:lineRule="exact"/>
        <w:ind w:firstLine="480"/>
        <w:rPr>
          <w:rFonts w:ascii="宋体" w:hAnsi="Calibri" w:cs="宋体"/>
        </w:rPr>
      </w:pPr>
      <w:r>
        <w:rPr>
          <w:rFonts w:ascii="宋体" w:hAnsi="Calibri" w:cs="宋体" w:hint="eastAsia"/>
        </w:rPr>
        <w:t>建设工程施工单位应当遵守下列扬尘污染防治规定:</w:t>
      </w:r>
    </w:p>
    <w:p w:rsidR="003D77B3" w:rsidRDefault="00684F0F">
      <w:pPr>
        <w:autoSpaceDE w:val="0"/>
        <w:autoSpaceDN w:val="0"/>
        <w:spacing w:line="480" w:lineRule="exact"/>
        <w:ind w:firstLine="480"/>
        <w:rPr>
          <w:rFonts w:ascii="宋体" w:hAnsi="Calibri" w:cs="宋体"/>
        </w:rPr>
      </w:pPr>
      <w:r>
        <w:rPr>
          <w:rFonts w:ascii="宋体" w:hAnsi="Calibri" w:cs="宋体" w:hint="eastAsia"/>
        </w:rPr>
        <w:t>(1)施工工地周围按照规范要求设置硬质密闭围挡或者围墙;</w:t>
      </w:r>
    </w:p>
    <w:p w:rsidR="003D77B3" w:rsidRDefault="00684F0F">
      <w:pPr>
        <w:autoSpaceDE w:val="0"/>
        <w:autoSpaceDN w:val="0"/>
        <w:spacing w:line="480" w:lineRule="exact"/>
        <w:ind w:firstLine="480"/>
        <w:rPr>
          <w:rFonts w:ascii="宋体" w:hAnsi="Calibri" w:cs="宋体"/>
        </w:rPr>
      </w:pPr>
      <w:r>
        <w:rPr>
          <w:rFonts w:ascii="宋体" w:hAnsi="Calibri" w:cs="宋体" w:hint="eastAsia"/>
        </w:rPr>
        <w:t>(2)施工工地内的裸露地面覆盖防尘布或者防尘网;</w:t>
      </w:r>
    </w:p>
    <w:p w:rsidR="003D77B3" w:rsidRDefault="00684F0F">
      <w:pPr>
        <w:autoSpaceDE w:val="0"/>
        <w:autoSpaceDN w:val="0"/>
        <w:spacing w:line="480" w:lineRule="exact"/>
        <w:ind w:firstLine="480"/>
        <w:rPr>
          <w:rFonts w:ascii="宋体" w:hAnsi="Calibri" w:cs="宋体"/>
        </w:rPr>
      </w:pPr>
      <w:r>
        <w:rPr>
          <w:rFonts w:ascii="宋体" w:hAnsi="Calibri" w:cs="宋体" w:hint="eastAsia"/>
        </w:rPr>
        <w:t>(3)施工工地内的车行道路硬化，并辅以洒水、喷洒抑尘剂等措施;</w:t>
      </w:r>
    </w:p>
    <w:p w:rsidR="003D77B3" w:rsidRDefault="00684F0F">
      <w:pPr>
        <w:autoSpaceDE w:val="0"/>
        <w:autoSpaceDN w:val="0"/>
        <w:spacing w:line="480" w:lineRule="exact"/>
        <w:ind w:firstLine="480"/>
        <w:rPr>
          <w:rFonts w:ascii="宋体" w:hAnsi="Calibri" w:cs="宋体"/>
        </w:rPr>
      </w:pPr>
      <w:r>
        <w:rPr>
          <w:rFonts w:ascii="宋体" w:hAnsi="Calibri" w:cs="宋体" w:hint="eastAsia"/>
        </w:rPr>
        <w:t>(4)施工工地出入口内侧安装车辆冲洗设备，车辆冲洗干净后方可驶出;</w:t>
      </w:r>
    </w:p>
    <w:p w:rsidR="003D77B3" w:rsidRDefault="00684F0F">
      <w:pPr>
        <w:autoSpaceDE w:val="0"/>
        <w:autoSpaceDN w:val="0"/>
        <w:spacing w:line="480" w:lineRule="exact"/>
        <w:ind w:firstLine="480"/>
        <w:rPr>
          <w:rFonts w:ascii="宋体" w:hAnsi="Calibri" w:cs="宋体"/>
        </w:rPr>
      </w:pPr>
      <w:r>
        <w:rPr>
          <w:rFonts w:ascii="宋体" w:hAnsi="Calibri" w:cs="宋体" w:hint="eastAsia"/>
        </w:rPr>
        <w:t>(5)保持施工工地出入口通道及其周围一百米内道路的清洁;</w:t>
      </w:r>
    </w:p>
    <w:p w:rsidR="003D77B3" w:rsidRDefault="00684F0F">
      <w:pPr>
        <w:autoSpaceDE w:val="0"/>
        <w:autoSpaceDN w:val="0"/>
        <w:spacing w:line="480" w:lineRule="exact"/>
        <w:ind w:firstLine="480"/>
        <w:rPr>
          <w:rFonts w:ascii="宋体" w:hAnsi="Calibri" w:cs="宋体"/>
        </w:rPr>
      </w:pPr>
      <w:r>
        <w:rPr>
          <w:rFonts w:ascii="宋体" w:hAnsi="Calibri" w:cs="宋体" w:hint="eastAsia"/>
        </w:rPr>
        <w:t>(6)建筑垃圾和渣土不能及时清运的，完全覆盖防尘布或者防尘网;</w:t>
      </w:r>
    </w:p>
    <w:p w:rsidR="003D77B3" w:rsidRDefault="00684F0F">
      <w:pPr>
        <w:autoSpaceDE w:val="0"/>
        <w:autoSpaceDN w:val="0"/>
        <w:spacing w:line="480" w:lineRule="exact"/>
        <w:ind w:firstLine="480"/>
        <w:rPr>
          <w:rFonts w:ascii="宋体" w:hAnsi="Calibri" w:cs="宋体"/>
        </w:rPr>
      </w:pPr>
      <w:r>
        <w:rPr>
          <w:rFonts w:ascii="宋体" w:hAnsi="Calibri" w:cs="宋体" w:hint="eastAsia"/>
        </w:rPr>
        <w:t>(7)施工作业产生泥浆的，设置泥浆池、泥浆沟，确保泥浆不溢流，废弃泥浆采用密封式罐车清运;</w:t>
      </w:r>
    </w:p>
    <w:p w:rsidR="003D77B3" w:rsidRDefault="00684F0F">
      <w:pPr>
        <w:autoSpaceDE w:val="0"/>
        <w:autoSpaceDN w:val="0"/>
        <w:spacing w:line="480" w:lineRule="exact"/>
        <w:ind w:firstLine="480"/>
        <w:rPr>
          <w:rFonts w:ascii="宋体" w:hAnsi="Calibri" w:cs="宋体"/>
        </w:rPr>
      </w:pPr>
      <w:r>
        <w:rPr>
          <w:rFonts w:ascii="宋体" w:hAnsi="Calibri" w:cs="宋体" w:hint="eastAsia"/>
        </w:rPr>
        <w:t>(8)经批准允许在施工现场搅拌混凝土、砂浆的，采取降尘防尘措施;</w:t>
      </w:r>
    </w:p>
    <w:p w:rsidR="003D77B3" w:rsidRDefault="00684F0F">
      <w:pPr>
        <w:autoSpaceDE w:val="0"/>
        <w:autoSpaceDN w:val="0"/>
        <w:spacing w:line="480" w:lineRule="exact"/>
        <w:ind w:firstLine="480"/>
        <w:rPr>
          <w:rFonts w:ascii="宋体" w:hAnsi="Calibri" w:cs="宋体"/>
        </w:rPr>
      </w:pPr>
      <w:r>
        <w:rPr>
          <w:rFonts w:ascii="宋体" w:hAnsi="Calibri" w:cs="宋体" w:hint="eastAsia"/>
        </w:rPr>
        <w:t>(9)土方、拆除、爆破等易产生扬尘的工程作业时，采取洒水抑尘措施;</w:t>
      </w:r>
    </w:p>
    <w:p w:rsidR="003D77B3" w:rsidRDefault="00684F0F">
      <w:pPr>
        <w:autoSpaceDE w:val="0"/>
        <w:autoSpaceDN w:val="0"/>
        <w:spacing w:line="480" w:lineRule="exact"/>
        <w:ind w:firstLine="480"/>
        <w:rPr>
          <w:rFonts w:ascii="宋体" w:hAnsi="Calibri" w:cs="宋体"/>
        </w:rPr>
      </w:pPr>
      <w:r>
        <w:rPr>
          <w:rFonts w:ascii="宋体" w:hAnsi="Calibri" w:cs="宋体" w:hint="eastAsia"/>
        </w:rPr>
        <w:t>(10)在工地内堆放砂石、土方及其他易产生扬尘物料的，采取覆盖防尘布或者防尘网、定期喷洒抑尘剂或者洒水等措施;</w:t>
      </w:r>
    </w:p>
    <w:p w:rsidR="003D77B3" w:rsidRDefault="00684F0F">
      <w:pPr>
        <w:autoSpaceDE w:val="0"/>
        <w:autoSpaceDN w:val="0"/>
        <w:spacing w:line="480" w:lineRule="exact"/>
        <w:ind w:firstLine="480"/>
        <w:rPr>
          <w:rFonts w:ascii="宋体" w:hAnsi="Calibri" w:cs="宋体"/>
        </w:rPr>
      </w:pPr>
      <w:r>
        <w:rPr>
          <w:rFonts w:ascii="宋体" w:hAnsi="Calibri" w:cs="宋体" w:hint="eastAsia"/>
        </w:rPr>
        <w:t>(11)施工工地被列为重点扬尘污染源的，按照相关部门管理要求设置自动监控设备及其配套设施，并保证其正常运行和数据传输。</w:t>
      </w:r>
    </w:p>
    <w:p w:rsidR="003D77B3" w:rsidRDefault="00684F0F">
      <w:pPr>
        <w:pStyle w:val="3"/>
        <w:spacing w:beforeLines="0" w:afterLines="0" w:line="480" w:lineRule="exact"/>
      </w:pPr>
      <w:bookmarkStart w:id="194" w:name="_Toc533442152"/>
      <w:r>
        <w:rPr>
          <w:rFonts w:hint="eastAsia"/>
        </w:rPr>
        <w:t>施工噪声防治措施</w:t>
      </w:r>
      <w:bookmarkEnd w:id="194"/>
    </w:p>
    <w:p w:rsidR="003D77B3" w:rsidRDefault="00684F0F">
      <w:pPr>
        <w:autoSpaceDE w:val="0"/>
        <w:autoSpaceDN w:val="0"/>
        <w:spacing w:line="480" w:lineRule="exact"/>
        <w:ind w:firstLine="480"/>
        <w:jc w:val="left"/>
      </w:pPr>
      <w:r>
        <w:rPr>
          <w:rFonts w:hint="eastAsia"/>
        </w:rPr>
        <w:t>（</w:t>
      </w:r>
      <w:r>
        <w:t>1</w:t>
      </w:r>
      <w:r>
        <w:rPr>
          <w:rFonts w:hint="eastAsia"/>
        </w:rPr>
        <w:t>）从声源上控制：建设单位在与施工单位签订合同时，应要求其使用的机械设备为低噪声机械设备。同时在施工过程中施工单位应设专人对设备进行定期保养和维护，并负责对现场工作人员进行培训，严格按操作规范使用各类机械。高噪声设备尽量远离厂界布置。</w:t>
      </w:r>
    </w:p>
    <w:p w:rsidR="003D77B3" w:rsidRDefault="00684F0F">
      <w:pPr>
        <w:autoSpaceDE w:val="0"/>
        <w:autoSpaceDN w:val="0"/>
        <w:spacing w:line="480" w:lineRule="exact"/>
        <w:ind w:firstLine="480"/>
        <w:jc w:val="left"/>
      </w:pPr>
      <w:r>
        <w:rPr>
          <w:rFonts w:hint="eastAsia"/>
        </w:rPr>
        <w:lastRenderedPageBreak/>
        <w:t>（</w:t>
      </w:r>
      <w:r>
        <w:t>2</w:t>
      </w:r>
      <w:r>
        <w:rPr>
          <w:rFonts w:hint="eastAsia"/>
        </w:rPr>
        <w:t>）施工单位应严格遵守当地相关环境噪声污染防治管理办法的规定，合理安排好施工时间，非连续浇筑需要，中午</w:t>
      </w:r>
      <w:r>
        <w:t>12</w:t>
      </w:r>
      <w:r>
        <w:rPr>
          <w:rFonts w:hint="eastAsia"/>
        </w:rPr>
        <w:t>：</w:t>
      </w:r>
      <w:r>
        <w:t>0</w:t>
      </w:r>
      <w:r>
        <w:rPr>
          <w:rFonts w:hint="eastAsia"/>
          <w:spacing w:val="4"/>
        </w:rPr>
        <w:t>～</w:t>
      </w:r>
      <w:r>
        <w:rPr>
          <w:spacing w:val="4"/>
        </w:rPr>
        <w:t>14</w:t>
      </w:r>
      <w:r>
        <w:rPr>
          <w:rFonts w:hint="eastAsia"/>
          <w:spacing w:val="4"/>
        </w:rPr>
        <w:t>：</w:t>
      </w:r>
      <w:r>
        <w:rPr>
          <w:spacing w:val="4"/>
        </w:rPr>
        <w:t>00</w:t>
      </w:r>
      <w:r>
        <w:rPr>
          <w:rFonts w:hint="eastAsia"/>
        </w:rPr>
        <w:t>和夜间</w:t>
      </w:r>
      <w:r>
        <w:t>22</w:t>
      </w:r>
      <w:r>
        <w:rPr>
          <w:rFonts w:hint="eastAsia"/>
        </w:rPr>
        <w:t>：</w:t>
      </w:r>
      <w:r>
        <w:t>00</w:t>
      </w:r>
      <w:r>
        <w:rPr>
          <w:rFonts w:hint="eastAsia"/>
          <w:spacing w:val="4"/>
        </w:rPr>
        <w:t>～</w:t>
      </w:r>
      <w:r>
        <w:rPr>
          <w:spacing w:val="4"/>
        </w:rPr>
        <w:t>06</w:t>
      </w:r>
      <w:r>
        <w:rPr>
          <w:rFonts w:hint="eastAsia"/>
          <w:spacing w:val="4"/>
        </w:rPr>
        <w:t>：</w:t>
      </w:r>
      <w:r>
        <w:rPr>
          <w:spacing w:val="4"/>
        </w:rPr>
        <w:t>00</w:t>
      </w:r>
      <w:r>
        <w:rPr>
          <w:rFonts w:hint="eastAsia"/>
          <w:spacing w:val="4"/>
        </w:rPr>
        <w:t>不得施工</w:t>
      </w:r>
      <w:r>
        <w:rPr>
          <w:rFonts w:hint="eastAsia"/>
        </w:rPr>
        <w:t>；如果工艺要求必须连续作业的强噪声施工，应首先征得当地环保行政主管部门的同意，并及时公告周围的居民和单位，以免发生噪声扰民纠纷。</w:t>
      </w:r>
    </w:p>
    <w:p w:rsidR="003D77B3" w:rsidRDefault="00684F0F">
      <w:pPr>
        <w:spacing w:line="480" w:lineRule="exact"/>
        <w:ind w:firstLine="480"/>
        <w:jc w:val="left"/>
        <w:rPr>
          <w:bCs/>
          <w:kern w:val="2"/>
          <w:szCs w:val="22"/>
        </w:rPr>
      </w:pPr>
      <w:r>
        <w:rPr>
          <w:rFonts w:hint="eastAsia"/>
          <w:szCs w:val="22"/>
        </w:rPr>
        <w:t>（</w:t>
      </w:r>
      <w:r>
        <w:rPr>
          <w:szCs w:val="22"/>
        </w:rPr>
        <w:t>3</w:t>
      </w:r>
      <w:r>
        <w:rPr>
          <w:rFonts w:hint="eastAsia"/>
          <w:szCs w:val="22"/>
        </w:rPr>
        <w:t>）</w:t>
      </w:r>
      <w:r>
        <w:rPr>
          <w:rFonts w:hint="eastAsia"/>
          <w:bCs/>
          <w:szCs w:val="22"/>
        </w:rPr>
        <w:t>合理布局，位置相对固定的机械设备，尽量进入操作间，不能入棚的设备在靠近边界近距离施工时，尽可能减少施工噪声对周围声环境的影响；闲置不用的设备应立即关闭。</w:t>
      </w:r>
    </w:p>
    <w:p w:rsidR="003D77B3" w:rsidRDefault="00684F0F">
      <w:pPr>
        <w:spacing w:line="480" w:lineRule="exact"/>
        <w:ind w:firstLine="480"/>
        <w:jc w:val="left"/>
        <w:rPr>
          <w:bCs/>
          <w:szCs w:val="22"/>
        </w:rPr>
      </w:pPr>
      <w:r>
        <w:rPr>
          <w:rFonts w:hint="eastAsia"/>
          <w:szCs w:val="22"/>
        </w:rPr>
        <w:t>（</w:t>
      </w:r>
      <w:r>
        <w:rPr>
          <w:szCs w:val="22"/>
        </w:rPr>
        <w:t>4</w:t>
      </w:r>
      <w:r>
        <w:rPr>
          <w:rFonts w:hint="eastAsia"/>
          <w:szCs w:val="22"/>
        </w:rPr>
        <w:t>）</w:t>
      </w:r>
      <w:r>
        <w:rPr>
          <w:rFonts w:hint="eastAsia"/>
          <w:bCs/>
          <w:szCs w:val="22"/>
        </w:rPr>
        <w:t>统筹安排施工，尽可能避免在同一区段同一时间安排大量产生噪声设备同时施工。</w:t>
      </w:r>
    </w:p>
    <w:p w:rsidR="003D77B3" w:rsidRDefault="00684F0F">
      <w:pPr>
        <w:spacing w:line="480" w:lineRule="exact"/>
        <w:ind w:firstLine="480"/>
        <w:jc w:val="left"/>
        <w:rPr>
          <w:bCs/>
          <w:szCs w:val="22"/>
        </w:rPr>
      </w:pPr>
      <w:r>
        <w:rPr>
          <w:rFonts w:hint="eastAsia"/>
          <w:szCs w:val="22"/>
        </w:rPr>
        <w:t>（</w:t>
      </w:r>
      <w:r>
        <w:rPr>
          <w:szCs w:val="22"/>
        </w:rPr>
        <w:t>5</w:t>
      </w:r>
      <w:r>
        <w:rPr>
          <w:rFonts w:hint="eastAsia"/>
          <w:szCs w:val="22"/>
        </w:rPr>
        <w:t>）尽量</w:t>
      </w:r>
      <w:r>
        <w:rPr>
          <w:rFonts w:hint="eastAsia"/>
          <w:bCs/>
          <w:szCs w:val="22"/>
        </w:rPr>
        <w:t>使用商品混凝土，避免混凝土搅拌机等噪声的影响。</w:t>
      </w:r>
    </w:p>
    <w:p w:rsidR="003D77B3" w:rsidRDefault="00684F0F">
      <w:pPr>
        <w:spacing w:line="480" w:lineRule="exact"/>
        <w:ind w:firstLine="480"/>
        <w:jc w:val="left"/>
        <w:rPr>
          <w:bCs/>
          <w:szCs w:val="22"/>
        </w:rPr>
      </w:pPr>
      <w:r>
        <w:rPr>
          <w:rFonts w:hint="eastAsia"/>
          <w:szCs w:val="22"/>
        </w:rPr>
        <w:t>（</w:t>
      </w:r>
      <w:r>
        <w:rPr>
          <w:szCs w:val="22"/>
        </w:rPr>
        <w:t>6</w:t>
      </w:r>
      <w:r>
        <w:rPr>
          <w:rFonts w:hint="eastAsia"/>
          <w:szCs w:val="22"/>
        </w:rPr>
        <w:t>）</w:t>
      </w:r>
      <w:r>
        <w:rPr>
          <w:rFonts w:hint="eastAsia"/>
          <w:bCs/>
          <w:szCs w:val="22"/>
        </w:rPr>
        <w:t>运输采用车况良好的车辆，并注意定期维修、养护；合理规划运输车辆的行驶路线，尽量绕开沿线居民区等声环境敏感区，以减少施工噪声对周围声环境敏感点的影响。如无法避开，应降低车速，禁止在声敏感区域鸣笛。</w:t>
      </w:r>
    </w:p>
    <w:p w:rsidR="003D77B3" w:rsidRDefault="00684F0F">
      <w:pPr>
        <w:spacing w:line="480" w:lineRule="exact"/>
        <w:ind w:firstLine="480"/>
        <w:jc w:val="left"/>
        <w:rPr>
          <w:szCs w:val="22"/>
        </w:rPr>
      </w:pPr>
      <w:r>
        <w:rPr>
          <w:rFonts w:hint="eastAsia"/>
          <w:szCs w:val="22"/>
        </w:rPr>
        <w:t>（</w:t>
      </w:r>
      <w:r>
        <w:rPr>
          <w:szCs w:val="22"/>
        </w:rPr>
        <w:t>7</w:t>
      </w:r>
      <w:r>
        <w:rPr>
          <w:rFonts w:hint="eastAsia"/>
          <w:szCs w:val="22"/>
        </w:rPr>
        <w:t>）运输车辆路过居民区时，严禁鸣笛，并应减速慢行；</w:t>
      </w:r>
    </w:p>
    <w:p w:rsidR="003D77B3" w:rsidRDefault="00684F0F">
      <w:pPr>
        <w:spacing w:line="480" w:lineRule="exact"/>
        <w:ind w:firstLine="480"/>
        <w:jc w:val="left"/>
        <w:rPr>
          <w:bCs/>
          <w:szCs w:val="22"/>
        </w:rPr>
      </w:pPr>
      <w:r>
        <w:rPr>
          <w:rFonts w:hint="eastAsia"/>
          <w:szCs w:val="22"/>
        </w:rPr>
        <w:t>（</w:t>
      </w:r>
      <w:r>
        <w:rPr>
          <w:szCs w:val="22"/>
        </w:rPr>
        <w:t>8</w:t>
      </w:r>
      <w:r>
        <w:rPr>
          <w:rFonts w:hint="eastAsia"/>
          <w:szCs w:val="22"/>
        </w:rPr>
        <w:t>）</w:t>
      </w:r>
      <w:r>
        <w:rPr>
          <w:rFonts w:hint="eastAsia"/>
          <w:bCs/>
          <w:szCs w:val="22"/>
        </w:rPr>
        <w:t>提倡文明施工，加强施工人员管理，尽量减少人为原因产生的高噪声；在模板、支架的拆卸过程中应遵守作业规定，轻拿轻放，减少碰撞噪声。</w:t>
      </w:r>
    </w:p>
    <w:p w:rsidR="003D77B3" w:rsidRDefault="00684F0F">
      <w:pPr>
        <w:pStyle w:val="3"/>
        <w:spacing w:beforeLines="0" w:afterLines="0" w:line="480" w:lineRule="exact"/>
      </w:pPr>
      <w:bookmarkStart w:id="195" w:name="_Toc533442153"/>
      <w:r>
        <w:rPr>
          <w:rFonts w:hint="eastAsia"/>
        </w:rPr>
        <w:t>施工废水防治措施</w:t>
      </w:r>
      <w:bookmarkEnd w:id="195"/>
    </w:p>
    <w:p w:rsidR="003D77B3" w:rsidRDefault="00684F0F">
      <w:pPr>
        <w:autoSpaceDE w:val="0"/>
        <w:autoSpaceDN w:val="0"/>
        <w:spacing w:line="480" w:lineRule="exact"/>
        <w:ind w:firstLine="480"/>
        <w:jc w:val="left"/>
      </w:pPr>
      <w:r>
        <w:rPr>
          <w:rFonts w:hint="eastAsia"/>
        </w:rPr>
        <w:t>为防止水环境污染，必须采取相应的控制措施：</w:t>
      </w:r>
    </w:p>
    <w:p w:rsidR="003D77B3" w:rsidRDefault="00684F0F">
      <w:pPr>
        <w:autoSpaceDE w:val="0"/>
        <w:autoSpaceDN w:val="0"/>
        <w:spacing w:line="480" w:lineRule="exact"/>
        <w:ind w:firstLine="480"/>
        <w:jc w:val="left"/>
      </w:pPr>
      <w:r>
        <w:rPr>
          <w:rFonts w:hint="eastAsia"/>
        </w:rPr>
        <w:t>（</w:t>
      </w:r>
      <w:r>
        <w:t>1</w:t>
      </w:r>
      <w:r>
        <w:rPr>
          <w:rFonts w:hint="eastAsia"/>
        </w:rPr>
        <w:t>）建设期工地一切废物都要按指定地点堆放并及时组织清除，避免因暴雨径流而被冲走流入附近沟渠。</w:t>
      </w:r>
    </w:p>
    <w:p w:rsidR="003D77B3" w:rsidRDefault="00684F0F">
      <w:pPr>
        <w:autoSpaceDE w:val="0"/>
        <w:autoSpaceDN w:val="0"/>
        <w:spacing w:line="480" w:lineRule="exact"/>
        <w:ind w:firstLine="480"/>
        <w:jc w:val="left"/>
      </w:pPr>
      <w:r>
        <w:rPr>
          <w:rFonts w:hint="eastAsia"/>
        </w:rPr>
        <w:t>（</w:t>
      </w:r>
      <w:r>
        <w:t>2</w:t>
      </w:r>
      <w:r>
        <w:rPr>
          <w:rFonts w:hint="eastAsia"/>
        </w:rPr>
        <w:t>）项目厂区内设有化粪池，对施工期产生的污水进行有效处理，使污水在池中充分停留消化，定期由附近村民进行清掏，用于周边农田施肥。</w:t>
      </w:r>
    </w:p>
    <w:p w:rsidR="003D77B3" w:rsidRDefault="00684F0F">
      <w:pPr>
        <w:pStyle w:val="3"/>
        <w:spacing w:beforeLines="0" w:afterLines="0" w:line="480" w:lineRule="exact"/>
      </w:pPr>
      <w:bookmarkStart w:id="196" w:name="_Toc533442154"/>
      <w:r>
        <w:rPr>
          <w:rFonts w:hint="eastAsia"/>
        </w:rPr>
        <w:t>固体废物防治措施</w:t>
      </w:r>
      <w:bookmarkEnd w:id="196"/>
    </w:p>
    <w:p w:rsidR="003D77B3" w:rsidRDefault="00684F0F">
      <w:pPr>
        <w:autoSpaceDE w:val="0"/>
        <w:autoSpaceDN w:val="0"/>
        <w:spacing w:line="480" w:lineRule="exact"/>
        <w:ind w:firstLine="480"/>
        <w:jc w:val="left"/>
      </w:pPr>
      <w:r>
        <w:rPr>
          <w:rFonts w:hint="eastAsia"/>
        </w:rPr>
        <w:t>（</w:t>
      </w:r>
      <w:r>
        <w:t>1</w:t>
      </w:r>
      <w:r>
        <w:rPr>
          <w:rFonts w:hint="eastAsia"/>
        </w:rPr>
        <w:t>）严禁向周边农田、耕地内倾倒弃土弃渣和生活垃圾；生活垃圾必须统一收集，定时送环卫部门进行统一处理，严禁随意抛散和焚烧。</w:t>
      </w:r>
    </w:p>
    <w:p w:rsidR="003D77B3" w:rsidRDefault="00684F0F">
      <w:pPr>
        <w:autoSpaceDE w:val="0"/>
        <w:autoSpaceDN w:val="0"/>
        <w:spacing w:line="480" w:lineRule="exact"/>
        <w:ind w:firstLine="480"/>
        <w:jc w:val="left"/>
      </w:pPr>
      <w:r>
        <w:rPr>
          <w:rFonts w:hint="eastAsia"/>
        </w:rPr>
        <w:t>（</w:t>
      </w:r>
      <w:r>
        <w:t>2</w:t>
      </w:r>
      <w:r>
        <w:rPr>
          <w:rFonts w:hint="eastAsia"/>
        </w:rPr>
        <w:t>）施工单位必须严格按规定办理好渣土、建筑垃圾等固体废物的排放的手续，获得当地有关主管部门批准后方可在指定的受纳地点弃土。</w:t>
      </w:r>
    </w:p>
    <w:p w:rsidR="003D77B3" w:rsidRDefault="00684F0F">
      <w:pPr>
        <w:autoSpaceDE w:val="0"/>
        <w:autoSpaceDN w:val="0"/>
        <w:spacing w:line="480" w:lineRule="exact"/>
        <w:ind w:firstLine="480"/>
        <w:jc w:val="left"/>
      </w:pPr>
      <w:r>
        <w:rPr>
          <w:rFonts w:hint="eastAsia"/>
        </w:rPr>
        <w:t>（</w:t>
      </w:r>
      <w:r>
        <w:t>3</w:t>
      </w:r>
      <w:r>
        <w:rPr>
          <w:rFonts w:hint="eastAsia"/>
        </w:rPr>
        <w:t>）及时清运建设工程废弃物，在工程竣工验收前，应将所产生的建设工程废弃物全</w:t>
      </w:r>
      <w:r>
        <w:rPr>
          <w:rFonts w:hint="eastAsia"/>
        </w:rPr>
        <w:lastRenderedPageBreak/>
        <w:t>部清除，防止污染环境。</w:t>
      </w:r>
    </w:p>
    <w:p w:rsidR="003D77B3" w:rsidRDefault="00684F0F">
      <w:pPr>
        <w:autoSpaceDE w:val="0"/>
        <w:autoSpaceDN w:val="0"/>
        <w:spacing w:line="480" w:lineRule="exact"/>
        <w:ind w:firstLine="480"/>
        <w:jc w:val="left"/>
      </w:pPr>
      <w:r>
        <w:rPr>
          <w:rFonts w:hint="eastAsia"/>
        </w:rPr>
        <w:t>（</w:t>
      </w:r>
      <w:r>
        <w:t>4</w:t>
      </w:r>
      <w:r>
        <w:rPr>
          <w:rFonts w:hint="eastAsia"/>
        </w:rPr>
        <w:t>）不得将建筑垃圾混入其他生活废弃物中，建设期间产生的各种固体废物采取有效处置措施集中收集、及时清运，避免露天长期堆放可能产生的二次污染。对于施工垃圾、废弃建材，要求分类收集和处理，其中可利用的物料，应重点就近利用，纸质、木质、金属质和玻璃质的垃圾可外卖给收购站。</w:t>
      </w:r>
    </w:p>
    <w:p w:rsidR="003D77B3" w:rsidRDefault="00684F0F">
      <w:pPr>
        <w:autoSpaceDE w:val="0"/>
        <w:autoSpaceDN w:val="0"/>
        <w:spacing w:line="480" w:lineRule="exact"/>
        <w:ind w:firstLine="480"/>
        <w:jc w:val="left"/>
      </w:pPr>
      <w:r>
        <w:rPr>
          <w:rFonts w:hint="eastAsia"/>
        </w:rPr>
        <w:t>（</w:t>
      </w:r>
      <w:r>
        <w:t>5</w:t>
      </w:r>
      <w:r>
        <w:rPr>
          <w:rFonts w:hint="eastAsia"/>
        </w:rPr>
        <w:t>）施工人员集中的生活营地，要设专职的环境卫生管理人员，负责营区的生活垃圾统一收集，定期运往环卫部门指定的地点，交由当地环卫部门处置。</w:t>
      </w:r>
    </w:p>
    <w:p w:rsidR="003D77B3" w:rsidRDefault="00684F0F">
      <w:pPr>
        <w:pStyle w:val="3"/>
        <w:spacing w:beforeLines="0" w:afterLines="0" w:line="480" w:lineRule="exact"/>
      </w:pPr>
      <w:bookmarkStart w:id="197" w:name="_Toc533442155"/>
      <w:r>
        <w:rPr>
          <w:rFonts w:hint="eastAsia"/>
        </w:rPr>
        <w:t>施工期环境管理</w:t>
      </w:r>
      <w:bookmarkEnd w:id="197"/>
    </w:p>
    <w:p w:rsidR="003D77B3" w:rsidRDefault="00684F0F">
      <w:pPr>
        <w:spacing w:line="480" w:lineRule="exact"/>
        <w:ind w:firstLine="480"/>
        <w:rPr>
          <w:kern w:val="2"/>
          <w:szCs w:val="24"/>
        </w:rPr>
      </w:pPr>
      <w:r>
        <w:t>1</w:t>
      </w:r>
      <w:r>
        <w:rPr>
          <w:rFonts w:hint="eastAsia"/>
        </w:rPr>
        <w:t>、施工监管的目的</w:t>
      </w:r>
    </w:p>
    <w:p w:rsidR="003D77B3" w:rsidRDefault="00684F0F">
      <w:pPr>
        <w:spacing w:line="480" w:lineRule="exact"/>
        <w:ind w:firstLine="480"/>
      </w:pPr>
      <w:r>
        <w:rPr>
          <w:rFonts w:hint="eastAsia"/>
        </w:rPr>
        <w:t>在施工期间，应根据环境保护设计要求，开展施工期环境监管，全面监督和管理施工单位环境保护措施的实施和效果，及时处理和解决临时出现的环境污染事件。</w:t>
      </w:r>
    </w:p>
    <w:p w:rsidR="003D77B3" w:rsidRDefault="00684F0F">
      <w:pPr>
        <w:spacing w:line="480" w:lineRule="exact"/>
        <w:ind w:firstLine="480"/>
      </w:pPr>
      <w:r>
        <w:t>2</w:t>
      </w:r>
      <w:r>
        <w:rPr>
          <w:rFonts w:hint="eastAsia"/>
        </w:rPr>
        <w:t>、施工监管的职责</w:t>
      </w:r>
    </w:p>
    <w:p w:rsidR="003D77B3" w:rsidRDefault="00684F0F">
      <w:pPr>
        <w:spacing w:line="480" w:lineRule="exact"/>
        <w:ind w:firstLine="480"/>
      </w:pPr>
      <w:r>
        <w:rPr>
          <w:rFonts w:hint="eastAsia"/>
        </w:rPr>
        <w:t>遵循国家及当地政府关于环境保护的方针、政策、法令、法规，监督承包商落实与建设单位签定的工程承包合同中有关环保的条款。主要职责为：</w:t>
      </w:r>
    </w:p>
    <w:p w:rsidR="003D77B3" w:rsidRDefault="00684F0F">
      <w:pPr>
        <w:spacing w:line="480" w:lineRule="exact"/>
        <w:ind w:firstLine="480"/>
      </w:pPr>
      <w:r>
        <w:rPr>
          <w:rFonts w:ascii="宋体" w:hAnsi="宋体" w:cs="宋体" w:hint="eastAsia"/>
        </w:rPr>
        <w:t>①</w:t>
      </w:r>
      <w:r>
        <w:rPr>
          <w:rFonts w:hint="eastAsia"/>
        </w:rPr>
        <w:t>编制环境监管计划，拟定环境监管项目和内容；</w:t>
      </w:r>
    </w:p>
    <w:p w:rsidR="003D77B3" w:rsidRDefault="00684F0F">
      <w:pPr>
        <w:spacing w:line="480" w:lineRule="exact"/>
        <w:ind w:firstLine="480"/>
      </w:pPr>
      <w:r>
        <w:rPr>
          <w:rFonts w:ascii="宋体" w:hAnsi="宋体" w:cs="宋体" w:hint="eastAsia"/>
        </w:rPr>
        <w:t>②</w:t>
      </w:r>
      <w:r>
        <w:rPr>
          <w:rFonts w:hint="eastAsia"/>
        </w:rPr>
        <w:t>对承包商进行监管，防止和减轻施工作业引起的环境污染以及对工程地区植被和野生动物的破坏行为；</w:t>
      </w:r>
    </w:p>
    <w:p w:rsidR="003D77B3" w:rsidRDefault="00684F0F">
      <w:pPr>
        <w:spacing w:line="480" w:lineRule="exact"/>
        <w:ind w:firstLine="480"/>
      </w:pPr>
      <w:r>
        <w:rPr>
          <w:rFonts w:ascii="宋体" w:hAnsi="宋体" w:cs="宋体" w:hint="eastAsia"/>
        </w:rPr>
        <w:t>③</w:t>
      </w:r>
      <w:r>
        <w:rPr>
          <w:rFonts w:hint="eastAsia"/>
        </w:rPr>
        <w:t>全面监督和检查各施工单位环境保护措施实施情况和实际效果，及时处理和解决临时出现的环境污染事件；</w:t>
      </w:r>
    </w:p>
    <w:p w:rsidR="003D77B3" w:rsidRDefault="00684F0F">
      <w:pPr>
        <w:spacing w:line="480" w:lineRule="exact"/>
        <w:ind w:firstLine="480"/>
      </w:pPr>
      <w:r>
        <w:rPr>
          <w:rFonts w:ascii="宋体" w:hAnsi="宋体" w:cs="宋体" w:hint="eastAsia"/>
        </w:rPr>
        <w:t>④</w:t>
      </w:r>
      <w:r>
        <w:rPr>
          <w:rFonts w:hint="eastAsia"/>
        </w:rPr>
        <w:t>对施工中的挖方、填方顺序进行监控，合理平衡挖填方以及之间的接口，不得随意弃土、弃渣；</w:t>
      </w:r>
    </w:p>
    <w:p w:rsidR="003D77B3" w:rsidRDefault="00684F0F">
      <w:pPr>
        <w:spacing w:line="480" w:lineRule="exact"/>
        <w:ind w:firstLine="480"/>
      </w:pPr>
      <w:r>
        <w:rPr>
          <w:rFonts w:ascii="宋体" w:hAnsi="宋体" w:cs="宋体" w:hint="eastAsia"/>
        </w:rPr>
        <w:t>⑤</w:t>
      </w:r>
      <w:r>
        <w:rPr>
          <w:rFonts w:hint="eastAsia"/>
        </w:rPr>
        <w:t>建立环保事故监管机制，以处理突发环保事故；</w:t>
      </w:r>
    </w:p>
    <w:p w:rsidR="003D77B3" w:rsidRDefault="00684F0F">
      <w:pPr>
        <w:spacing w:line="480" w:lineRule="exact"/>
        <w:ind w:firstLine="480"/>
      </w:pPr>
      <w:r>
        <w:rPr>
          <w:rFonts w:ascii="宋体" w:hAnsi="宋体" w:cs="宋体" w:hint="eastAsia"/>
        </w:rPr>
        <w:t>⑥</w:t>
      </w:r>
      <w:r>
        <w:rPr>
          <w:rFonts w:hint="eastAsia"/>
        </w:rPr>
        <w:t>在日常工作中作好监管记录及监管报告，参与竣工验收。</w:t>
      </w:r>
    </w:p>
    <w:p w:rsidR="003D77B3" w:rsidRDefault="00684F0F">
      <w:pPr>
        <w:spacing w:line="480" w:lineRule="exact"/>
        <w:ind w:firstLine="480"/>
      </w:pPr>
      <w:r>
        <w:t>3</w:t>
      </w:r>
      <w:r>
        <w:rPr>
          <w:rFonts w:hint="eastAsia"/>
        </w:rPr>
        <w:t>、监管机构</w:t>
      </w:r>
    </w:p>
    <w:p w:rsidR="003D77B3" w:rsidRDefault="00684F0F">
      <w:pPr>
        <w:spacing w:line="480" w:lineRule="exact"/>
        <w:ind w:firstLine="480"/>
      </w:pPr>
      <w:r>
        <w:rPr>
          <w:rFonts w:hint="eastAsia"/>
        </w:rPr>
        <w:t>委托有资质的施工监管单位进行。</w:t>
      </w:r>
    </w:p>
    <w:p w:rsidR="003D77B3" w:rsidRDefault="00684F0F">
      <w:pPr>
        <w:widowControl/>
        <w:adjustRightInd/>
        <w:spacing w:line="240" w:lineRule="auto"/>
        <w:ind w:firstLineChars="0" w:firstLine="0"/>
        <w:jc w:val="left"/>
        <w:textAlignment w:val="auto"/>
        <w:rPr>
          <w:b/>
        </w:rPr>
      </w:pPr>
      <w:r>
        <w:rPr>
          <w:b/>
        </w:rPr>
        <w:br w:type="page"/>
      </w:r>
    </w:p>
    <w:p w:rsidR="003D77B3" w:rsidRDefault="00684F0F">
      <w:pPr>
        <w:spacing w:line="480" w:lineRule="exact"/>
        <w:ind w:firstLine="482"/>
        <w:jc w:val="center"/>
        <w:rPr>
          <w:b/>
        </w:rPr>
      </w:pPr>
      <w:r>
        <w:rPr>
          <w:rFonts w:hint="eastAsia"/>
          <w:b/>
        </w:rPr>
        <w:lastRenderedPageBreak/>
        <w:t>表</w:t>
      </w:r>
      <w:r>
        <w:rPr>
          <w:b/>
        </w:rPr>
        <w:t>6</w:t>
      </w:r>
      <w:r>
        <w:rPr>
          <w:rFonts w:hint="eastAsia"/>
          <w:b/>
        </w:rPr>
        <w:t>.1</w:t>
      </w:r>
      <w:r>
        <w:rPr>
          <w:b/>
        </w:rPr>
        <w:t xml:space="preserve">-1   </w:t>
      </w:r>
      <w:r>
        <w:rPr>
          <w:rFonts w:hint="eastAsia"/>
          <w:b/>
        </w:rPr>
        <w:t>施工环境监管内容一览表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1308"/>
        <w:gridCol w:w="1181"/>
        <w:gridCol w:w="4194"/>
        <w:gridCol w:w="2215"/>
      </w:tblGrid>
      <w:tr w:rsidR="003D77B3">
        <w:trPr>
          <w:trHeight w:val="340"/>
          <w:jc w:val="center"/>
        </w:trPr>
        <w:tc>
          <w:tcPr>
            <w:tcW w:w="375"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时段</w:t>
            </w: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监管重点</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监管项目</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监管内容</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效果</w:t>
            </w:r>
          </w:p>
        </w:tc>
      </w:tr>
      <w:tr w:rsidR="003D77B3">
        <w:trPr>
          <w:trHeight w:val="340"/>
          <w:jc w:val="center"/>
        </w:trPr>
        <w:tc>
          <w:tcPr>
            <w:tcW w:w="375" w:type="pct"/>
            <w:vMerge w:val="restar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施工期</w:t>
            </w: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大气</w:t>
            </w:r>
          </w:p>
          <w:p w:rsidR="003D77B3" w:rsidRDefault="00684F0F">
            <w:pPr>
              <w:spacing w:line="240" w:lineRule="auto"/>
              <w:ind w:firstLineChars="0" w:firstLine="0"/>
              <w:jc w:val="center"/>
              <w:rPr>
                <w:kern w:val="2"/>
                <w:sz w:val="21"/>
                <w:szCs w:val="21"/>
              </w:rPr>
            </w:pPr>
            <w:r>
              <w:rPr>
                <w:rFonts w:hint="eastAsia"/>
                <w:sz w:val="21"/>
                <w:szCs w:val="21"/>
              </w:rPr>
              <w:t>环境</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扬尘</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rPr>
                <w:sz w:val="21"/>
                <w:szCs w:val="21"/>
              </w:rPr>
            </w:pPr>
            <w:r>
              <w:rPr>
                <w:rFonts w:hint="eastAsia"/>
                <w:sz w:val="21"/>
                <w:szCs w:val="21"/>
              </w:rPr>
              <w:t>运输车辆冲洗；</w:t>
            </w:r>
          </w:p>
          <w:p w:rsidR="003D77B3" w:rsidRDefault="00684F0F">
            <w:pPr>
              <w:spacing w:line="240" w:lineRule="auto"/>
              <w:ind w:firstLineChars="0" w:firstLine="0"/>
              <w:rPr>
                <w:kern w:val="2"/>
                <w:sz w:val="21"/>
                <w:szCs w:val="21"/>
              </w:rPr>
            </w:pPr>
            <w:r>
              <w:rPr>
                <w:rFonts w:hint="eastAsia"/>
                <w:sz w:val="21"/>
                <w:szCs w:val="21"/>
              </w:rPr>
              <w:t>控制运输汽车装载量，加盖篷布。</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减少扬尘污染</w:t>
            </w:r>
          </w:p>
        </w:tc>
      </w:tr>
      <w:tr w:rsidR="003D77B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水环境</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施工</w:t>
            </w:r>
          </w:p>
          <w:p w:rsidR="003D77B3" w:rsidRDefault="00684F0F">
            <w:pPr>
              <w:spacing w:line="240" w:lineRule="auto"/>
              <w:ind w:firstLineChars="0" w:firstLine="0"/>
              <w:jc w:val="center"/>
              <w:rPr>
                <w:kern w:val="2"/>
                <w:sz w:val="21"/>
                <w:szCs w:val="21"/>
              </w:rPr>
            </w:pPr>
            <w:r>
              <w:rPr>
                <w:rFonts w:hint="eastAsia"/>
                <w:sz w:val="21"/>
                <w:szCs w:val="21"/>
              </w:rPr>
              <w:t>废水</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rPr>
                <w:kern w:val="2"/>
                <w:sz w:val="21"/>
                <w:szCs w:val="21"/>
              </w:rPr>
            </w:pPr>
            <w:r>
              <w:rPr>
                <w:rFonts w:hint="eastAsia"/>
                <w:sz w:val="21"/>
                <w:szCs w:val="21"/>
              </w:rPr>
              <w:t>设置废水沉淀池</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减少废水排放，废水循环利用</w:t>
            </w:r>
          </w:p>
        </w:tc>
      </w:tr>
      <w:tr w:rsidR="003D77B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固体</w:t>
            </w:r>
          </w:p>
          <w:p w:rsidR="003D77B3" w:rsidRDefault="00684F0F">
            <w:pPr>
              <w:spacing w:line="240" w:lineRule="auto"/>
              <w:ind w:firstLineChars="0" w:firstLine="0"/>
              <w:jc w:val="center"/>
              <w:rPr>
                <w:kern w:val="2"/>
                <w:sz w:val="21"/>
                <w:szCs w:val="21"/>
              </w:rPr>
            </w:pPr>
            <w:r>
              <w:rPr>
                <w:rFonts w:hint="eastAsia"/>
                <w:sz w:val="21"/>
                <w:szCs w:val="21"/>
              </w:rPr>
              <w:t>废物</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垃圾</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rPr>
                <w:kern w:val="2"/>
                <w:sz w:val="21"/>
                <w:szCs w:val="21"/>
              </w:rPr>
            </w:pPr>
            <w:r>
              <w:rPr>
                <w:rFonts w:hint="eastAsia"/>
                <w:sz w:val="21"/>
                <w:szCs w:val="21"/>
              </w:rPr>
              <w:t>厂区收集，运往当地环卫部门指定地点统一处理。</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减少环境污染</w:t>
            </w:r>
          </w:p>
        </w:tc>
      </w:tr>
      <w:tr w:rsidR="003D77B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声环境</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噪声</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rPr>
                <w:sz w:val="21"/>
                <w:szCs w:val="21"/>
              </w:rPr>
            </w:pPr>
            <w:r>
              <w:rPr>
                <w:rFonts w:hint="eastAsia"/>
                <w:sz w:val="21"/>
                <w:szCs w:val="21"/>
              </w:rPr>
              <w:t>禁止夜间施工；</w:t>
            </w:r>
          </w:p>
          <w:p w:rsidR="003D77B3" w:rsidRDefault="00684F0F">
            <w:pPr>
              <w:spacing w:line="240" w:lineRule="auto"/>
              <w:ind w:firstLineChars="0" w:firstLine="0"/>
              <w:rPr>
                <w:kern w:val="2"/>
                <w:sz w:val="21"/>
                <w:szCs w:val="21"/>
              </w:rPr>
            </w:pPr>
            <w:r>
              <w:rPr>
                <w:rFonts w:hint="eastAsia"/>
                <w:sz w:val="21"/>
                <w:szCs w:val="21"/>
              </w:rPr>
              <w:t>合理安排各类施工机械的工作时间，加强运输车辆的管理。</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减少施工</w:t>
            </w:r>
          </w:p>
          <w:p w:rsidR="003D77B3" w:rsidRDefault="00684F0F">
            <w:pPr>
              <w:spacing w:line="240" w:lineRule="auto"/>
              <w:ind w:firstLineChars="0" w:firstLine="0"/>
              <w:jc w:val="center"/>
              <w:rPr>
                <w:kern w:val="2"/>
                <w:sz w:val="21"/>
                <w:szCs w:val="21"/>
              </w:rPr>
            </w:pPr>
            <w:r>
              <w:rPr>
                <w:rFonts w:hint="eastAsia"/>
                <w:sz w:val="21"/>
                <w:szCs w:val="21"/>
              </w:rPr>
              <w:t>场界噪声</w:t>
            </w:r>
          </w:p>
        </w:tc>
      </w:tr>
      <w:tr w:rsidR="003D77B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77B3" w:rsidRDefault="003D77B3">
            <w:pPr>
              <w:widowControl/>
              <w:spacing w:line="240" w:lineRule="auto"/>
              <w:ind w:firstLineChars="0" w:firstLine="0"/>
              <w:jc w:val="left"/>
              <w:rPr>
                <w:kern w:val="2"/>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生态</w:t>
            </w:r>
          </w:p>
        </w:tc>
        <w:tc>
          <w:tcPr>
            <w:tcW w:w="6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施工场地</w:t>
            </w:r>
          </w:p>
        </w:tc>
        <w:tc>
          <w:tcPr>
            <w:tcW w:w="218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rPr>
                <w:kern w:val="2"/>
                <w:sz w:val="21"/>
                <w:szCs w:val="21"/>
              </w:rPr>
            </w:pPr>
            <w:r>
              <w:rPr>
                <w:rFonts w:hint="eastAsia"/>
                <w:sz w:val="21"/>
                <w:szCs w:val="21"/>
              </w:rPr>
              <w:t>施工临时占地硬化、绿化。</w:t>
            </w:r>
          </w:p>
        </w:tc>
        <w:tc>
          <w:tcPr>
            <w:tcW w:w="1151"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kern w:val="2"/>
                <w:sz w:val="21"/>
                <w:szCs w:val="21"/>
              </w:rPr>
            </w:pPr>
            <w:r>
              <w:rPr>
                <w:rFonts w:hint="eastAsia"/>
                <w:sz w:val="21"/>
                <w:szCs w:val="21"/>
              </w:rPr>
              <w:t>减少生态影响</w:t>
            </w:r>
          </w:p>
        </w:tc>
      </w:tr>
    </w:tbl>
    <w:p w:rsidR="003D77B3" w:rsidRDefault="00684F0F">
      <w:pPr>
        <w:pStyle w:val="2"/>
        <w:spacing w:beforeLines="0" w:afterLines="0" w:line="480" w:lineRule="exact"/>
        <w:rPr>
          <w:sz w:val="24"/>
          <w:szCs w:val="24"/>
        </w:rPr>
      </w:pPr>
      <w:bookmarkStart w:id="198" w:name="_Toc66491525"/>
      <w:bookmarkStart w:id="199" w:name="_Toc51591015"/>
      <w:bookmarkStart w:id="200" w:name="_Toc35792293"/>
      <w:bookmarkEnd w:id="188"/>
      <w:bookmarkEnd w:id="189"/>
      <w:bookmarkEnd w:id="190"/>
      <w:bookmarkEnd w:id="191"/>
      <w:bookmarkEnd w:id="192"/>
      <w:r>
        <w:rPr>
          <w:rFonts w:hint="eastAsia"/>
          <w:sz w:val="24"/>
          <w:szCs w:val="24"/>
        </w:rPr>
        <w:t>运营期污染防治措施及可行性论证</w:t>
      </w:r>
      <w:bookmarkEnd w:id="198"/>
      <w:bookmarkEnd w:id="199"/>
    </w:p>
    <w:p w:rsidR="003D77B3" w:rsidRDefault="00684F0F">
      <w:pPr>
        <w:pStyle w:val="3"/>
        <w:spacing w:beforeLines="0" w:afterLines="0" w:line="480" w:lineRule="exact"/>
      </w:pPr>
      <w:r>
        <w:rPr>
          <w:rFonts w:hint="eastAsia"/>
        </w:rPr>
        <w:t>废气污染防治措施及其技术经济论证</w:t>
      </w:r>
    </w:p>
    <w:p w:rsidR="003D77B3" w:rsidRDefault="00684F0F">
      <w:pPr>
        <w:pStyle w:val="4"/>
        <w:spacing w:beforeLines="0" w:afterLines="0" w:line="480" w:lineRule="exact"/>
      </w:pPr>
      <w:r>
        <w:t>实验室废气处理措施</w:t>
      </w:r>
    </w:p>
    <w:p w:rsidR="003D77B3" w:rsidRDefault="00684F0F">
      <w:pPr>
        <w:spacing w:line="480" w:lineRule="exact"/>
        <w:ind w:firstLine="480"/>
      </w:pPr>
      <w:r>
        <w:rPr>
          <w:rFonts w:hint="eastAsia"/>
        </w:rPr>
        <w:t>实验室废气包括生物实验室生物废气、理化实验室有机废气、无机废气等。</w:t>
      </w:r>
    </w:p>
    <w:p w:rsidR="003D77B3" w:rsidRDefault="00684F0F">
      <w:pPr>
        <w:pStyle w:val="4"/>
        <w:numPr>
          <w:ilvl w:val="0"/>
          <w:numId w:val="0"/>
        </w:numPr>
        <w:spacing w:beforeLines="0" w:afterLines="0" w:line="480" w:lineRule="exact"/>
      </w:pPr>
      <w:r>
        <w:rPr>
          <w:rFonts w:hint="eastAsia"/>
        </w:rPr>
        <w:t>（</w:t>
      </w:r>
      <w:r>
        <w:rPr>
          <w:rFonts w:hint="eastAsia"/>
        </w:rPr>
        <w:t>1</w:t>
      </w:r>
      <w:r>
        <w:rPr>
          <w:rFonts w:hint="eastAsia"/>
        </w:rPr>
        <w:t>）</w:t>
      </w:r>
      <w:r>
        <w:t>生物实验室生物废气</w:t>
      </w:r>
    </w:p>
    <w:p w:rsidR="003D77B3" w:rsidRDefault="00684F0F">
      <w:pPr>
        <w:spacing w:line="480" w:lineRule="exact"/>
        <w:ind w:firstLine="480"/>
        <w:rPr>
          <w:szCs w:val="24"/>
        </w:rPr>
      </w:pPr>
      <w:r>
        <w:rPr>
          <w:szCs w:val="24"/>
        </w:rPr>
        <w:t>生物检测、实验过程中，废气可能含传染性的病菌。生物实验室内设置</w:t>
      </w:r>
      <w:r>
        <w:rPr>
          <w:rFonts w:hint="eastAsia"/>
        </w:rPr>
        <w:t>生物安全柜（内置高效过滤器）</w:t>
      </w:r>
      <w:r>
        <w:rPr>
          <w:szCs w:val="24"/>
        </w:rPr>
        <w:t>，并要求所有涉及病原微生物的操作均在生物安全柜中进行，柜里的实验平台相对实验室内环境处于负压状态，气流在生物安全柜内得到有效控制，几乎杜绝实验过程中产生的气溶胶从操作窗口外逸，可能含有病原微生物的气溶胶只有从其上部的排风口经</w:t>
      </w:r>
      <w:r>
        <w:rPr>
          <w:rFonts w:hint="eastAsia"/>
          <w:szCs w:val="24"/>
        </w:rPr>
        <w:t>管道</w:t>
      </w:r>
      <w:r>
        <w:rPr>
          <w:szCs w:val="24"/>
        </w:rPr>
        <w:t>引至楼顶后外排。</w:t>
      </w:r>
    </w:p>
    <w:p w:rsidR="003D77B3" w:rsidRDefault="00684F0F">
      <w:pPr>
        <w:spacing w:line="480" w:lineRule="exact"/>
        <w:ind w:firstLine="480"/>
        <w:rPr>
          <w:szCs w:val="24"/>
        </w:rPr>
      </w:pPr>
      <w:r>
        <w:rPr>
          <w:szCs w:val="24"/>
        </w:rPr>
        <w:t>生物安全柜内自带有高效过滤器，实验室排风系统内自带有高效过滤器，粒径</w:t>
      </w:r>
      <w:r>
        <w:rPr>
          <w:szCs w:val="24"/>
        </w:rPr>
        <w:t>0.5µm</w:t>
      </w:r>
      <w:r>
        <w:rPr>
          <w:szCs w:val="24"/>
        </w:rPr>
        <w:t>以上的气溶胶经高效过滤器过滤，过滤效率为</w:t>
      </w:r>
      <w:r>
        <w:rPr>
          <w:szCs w:val="24"/>
        </w:rPr>
        <w:t>99.99%</w:t>
      </w:r>
      <w:r>
        <w:rPr>
          <w:szCs w:val="24"/>
        </w:rPr>
        <w:t>，过滤器的初阻力</w:t>
      </w:r>
      <w:r>
        <w:rPr>
          <w:szCs w:val="24"/>
        </w:rPr>
        <w:t>250Pa</w:t>
      </w:r>
      <w:r>
        <w:rPr>
          <w:szCs w:val="24"/>
        </w:rPr>
        <w:t>，终阻力</w:t>
      </w:r>
      <w:r>
        <w:rPr>
          <w:szCs w:val="24"/>
        </w:rPr>
        <w:t>500Pa</w:t>
      </w:r>
      <w:r>
        <w:rPr>
          <w:szCs w:val="24"/>
        </w:rPr>
        <w:t>；此外实验室内部还设置有辅助消毒装置，通过含氯消毒剂、紫外线、臭氧以及高温蒸汽等切断病原微生物的传播途径，确保实验室排出的气体对环境的安全。</w:t>
      </w:r>
    </w:p>
    <w:p w:rsidR="003D77B3" w:rsidRDefault="00684F0F">
      <w:pPr>
        <w:spacing w:line="480" w:lineRule="exact"/>
        <w:ind w:firstLine="480"/>
        <w:rPr>
          <w:szCs w:val="24"/>
        </w:rPr>
      </w:pPr>
      <w:r>
        <w:rPr>
          <w:szCs w:val="24"/>
        </w:rPr>
        <w:t>因此在正常运行情况下，实验室内可能带有病原微生物气溶胶的废气</w:t>
      </w:r>
      <w:r>
        <w:rPr>
          <w:rFonts w:hint="eastAsia"/>
          <w:szCs w:val="24"/>
        </w:rPr>
        <w:t>通过生物安全柜收集后，再经生物安全柜的负压高效空气过滤器</w:t>
      </w:r>
      <w:r>
        <w:rPr>
          <w:szCs w:val="24"/>
        </w:rPr>
        <w:t>消毒杀菌后排放，外排废气中几乎无病原微生物存在。</w:t>
      </w:r>
    </w:p>
    <w:p w:rsidR="003D77B3" w:rsidRDefault="00684F0F">
      <w:pPr>
        <w:spacing w:line="480" w:lineRule="exact"/>
        <w:ind w:firstLine="480"/>
        <w:rPr>
          <w:szCs w:val="24"/>
        </w:rPr>
      </w:pPr>
      <w:r>
        <w:rPr>
          <w:szCs w:val="24"/>
        </w:rPr>
        <w:t>根据项目实验室的平面布局图，本项目生物实验室分布在</w:t>
      </w:r>
      <w:r>
        <w:rPr>
          <w:rFonts w:hint="eastAsia"/>
          <w:szCs w:val="24"/>
        </w:rPr>
        <w:t>实验楼</w:t>
      </w:r>
      <w:r>
        <w:rPr>
          <w:rFonts w:hint="eastAsia"/>
          <w:szCs w:val="24"/>
        </w:rPr>
        <w:t>1</w:t>
      </w:r>
      <w:r>
        <w:rPr>
          <w:szCs w:val="24"/>
        </w:rPr>
        <w:t>楼，涉及产生生物气溶胶的生物实验室均设置生物安全柜。实验区的通风气体经高效过滤器净化后在</w:t>
      </w:r>
      <w:r>
        <w:rPr>
          <w:rFonts w:hint="eastAsia"/>
          <w:szCs w:val="24"/>
        </w:rPr>
        <w:t>实验楼</w:t>
      </w:r>
      <w:r>
        <w:rPr>
          <w:szCs w:val="24"/>
        </w:rPr>
        <w:lastRenderedPageBreak/>
        <w:t>顶高空外排。</w:t>
      </w:r>
    </w:p>
    <w:p w:rsidR="003D77B3" w:rsidRDefault="00684F0F">
      <w:pPr>
        <w:pStyle w:val="4"/>
        <w:numPr>
          <w:ilvl w:val="0"/>
          <w:numId w:val="0"/>
        </w:numPr>
        <w:spacing w:beforeLines="0" w:afterLines="0" w:line="480" w:lineRule="exact"/>
      </w:pPr>
      <w:r>
        <w:rPr>
          <w:rFonts w:hint="eastAsia"/>
        </w:rPr>
        <w:t>（</w:t>
      </w:r>
      <w:r>
        <w:rPr>
          <w:rFonts w:hint="eastAsia"/>
        </w:rPr>
        <w:t>2</w:t>
      </w:r>
      <w:r>
        <w:rPr>
          <w:rFonts w:hint="eastAsia"/>
        </w:rPr>
        <w:t>）理化实验室有机废气、无机废气</w:t>
      </w:r>
    </w:p>
    <w:p w:rsidR="003D77B3" w:rsidRDefault="00684F0F">
      <w:pPr>
        <w:spacing w:line="480" w:lineRule="exact"/>
        <w:ind w:firstLine="480"/>
      </w:pPr>
      <w:r>
        <w:rPr>
          <w:rFonts w:hint="eastAsia"/>
        </w:rPr>
        <w:t>建设单位在实验室内设置通风橱，实验室产生有机废气、无机废气的操作将全部在通风橱内进行，并将其他如仪器室等的抽排风集中收集，将其中可能存在的无机废气通过机械强制抽风进入专用管道，引至楼顶后经“</w:t>
      </w:r>
      <w:r w:rsidR="004B1AF0">
        <w:rPr>
          <w:rFonts w:hint="eastAsia"/>
        </w:rPr>
        <w:t>喷淋塔</w:t>
      </w:r>
      <w:r w:rsidR="004B1AF0">
        <w:rPr>
          <w:rFonts w:hint="eastAsia"/>
        </w:rPr>
        <w:t>+</w:t>
      </w:r>
      <w:r w:rsidR="004B1AF0">
        <w:rPr>
          <w:rFonts w:hint="eastAsia"/>
        </w:rPr>
        <w:t>活性炭吸附箱</w:t>
      </w:r>
      <w:r>
        <w:rPr>
          <w:rFonts w:hint="eastAsia"/>
        </w:rPr>
        <w:t>”处理后</w:t>
      </w:r>
      <w:r>
        <w:rPr>
          <w:rFonts w:hint="eastAsia"/>
          <w:szCs w:val="24"/>
        </w:rPr>
        <w:t>通过高于楼顶</w:t>
      </w:r>
      <w:r>
        <w:rPr>
          <w:szCs w:val="24"/>
        </w:rPr>
        <w:t>1.5m</w:t>
      </w:r>
      <w:r>
        <w:rPr>
          <w:rFonts w:hint="eastAsia"/>
          <w:szCs w:val="24"/>
        </w:rPr>
        <w:t>排放口排放</w:t>
      </w:r>
      <w:r>
        <w:rPr>
          <w:rFonts w:hint="eastAsia"/>
        </w:rPr>
        <w:t>。</w:t>
      </w:r>
    </w:p>
    <w:p w:rsidR="003D77B3" w:rsidRDefault="00684F0F">
      <w:pPr>
        <w:spacing w:line="480" w:lineRule="exact"/>
        <w:ind w:firstLine="480"/>
      </w:pPr>
      <w:r>
        <w:rPr>
          <w:rFonts w:hint="eastAsia"/>
        </w:rPr>
        <w:t>1</w:t>
      </w:r>
      <w:r>
        <w:rPr>
          <w:rFonts w:hint="eastAsia"/>
        </w:rPr>
        <w:t>、实验室有机废气处理设施</w:t>
      </w:r>
    </w:p>
    <w:p w:rsidR="003D77B3" w:rsidRDefault="00684F0F">
      <w:pPr>
        <w:spacing w:line="480" w:lineRule="exact"/>
        <w:ind w:firstLine="480"/>
      </w:pPr>
      <w:r>
        <w:rPr>
          <w:rFonts w:hint="eastAsia"/>
        </w:rPr>
        <w:t>目前，有机废气处理的传统方法有燃烧法、吸收法、吸附法、生物法、光催化法、低温等离子法等，上述各处理方式的适用性对比见下表。</w:t>
      </w:r>
    </w:p>
    <w:p w:rsidR="003D77B3" w:rsidRDefault="00684F0F">
      <w:pPr>
        <w:keepNext/>
        <w:adjustRightInd/>
        <w:spacing w:line="480" w:lineRule="exact"/>
        <w:ind w:firstLine="482"/>
        <w:jc w:val="center"/>
        <w:rPr>
          <w:b/>
          <w:szCs w:val="24"/>
        </w:rPr>
      </w:pPr>
      <w:r>
        <w:rPr>
          <w:rFonts w:hint="eastAsia"/>
          <w:b/>
          <w:szCs w:val="24"/>
        </w:rPr>
        <w:t>表</w:t>
      </w:r>
      <w:r w:rsidR="007D2CD7">
        <w:rPr>
          <w:b/>
          <w:szCs w:val="24"/>
        </w:rPr>
        <w:fldChar w:fldCharType="begin"/>
      </w:r>
      <w:r>
        <w:rPr>
          <w:rFonts w:hint="eastAsia"/>
          <w:b/>
          <w:szCs w:val="24"/>
        </w:rPr>
        <w:instrText>STYLEREF 2 \s</w:instrText>
      </w:r>
      <w:r w:rsidR="007D2CD7">
        <w:rPr>
          <w:b/>
          <w:szCs w:val="24"/>
        </w:rPr>
        <w:fldChar w:fldCharType="separate"/>
      </w:r>
      <w:r w:rsidR="00C70B5D">
        <w:rPr>
          <w:b/>
          <w:noProof/>
          <w:szCs w:val="24"/>
        </w:rPr>
        <w:t>6.2</w:t>
      </w:r>
      <w:r w:rsidR="007D2CD7">
        <w:rPr>
          <w:b/>
          <w:szCs w:val="24"/>
        </w:rPr>
        <w:fldChar w:fldCharType="end"/>
      </w:r>
      <w:r>
        <w:rPr>
          <w:b/>
          <w:szCs w:val="24"/>
        </w:rPr>
        <w:noBreakHyphen/>
      </w:r>
      <w:r w:rsidR="007D2CD7">
        <w:rPr>
          <w:b/>
          <w:szCs w:val="24"/>
        </w:rPr>
        <w:fldChar w:fldCharType="begin"/>
      </w:r>
      <w:r>
        <w:rPr>
          <w:rFonts w:hint="eastAsia"/>
          <w:b/>
          <w:szCs w:val="24"/>
        </w:rPr>
        <w:instrText xml:space="preserve">SEQ </w:instrText>
      </w:r>
      <w:r>
        <w:rPr>
          <w:rFonts w:hint="eastAsia"/>
          <w:b/>
          <w:szCs w:val="24"/>
        </w:rPr>
        <w:instrText>表</w:instrText>
      </w:r>
      <w:r>
        <w:rPr>
          <w:rFonts w:hint="eastAsia"/>
          <w:b/>
          <w:szCs w:val="24"/>
        </w:rPr>
        <w:instrText xml:space="preserve"> \* ARABIC \s 2</w:instrText>
      </w:r>
      <w:r w:rsidR="007D2CD7">
        <w:rPr>
          <w:b/>
          <w:szCs w:val="24"/>
        </w:rPr>
        <w:fldChar w:fldCharType="separate"/>
      </w:r>
      <w:r w:rsidR="00C70B5D">
        <w:rPr>
          <w:b/>
          <w:noProof/>
          <w:szCs w:val="24"/>
        </w:rPr>
        <w:t>1</w:t>
      </w:r>
      <w:r w:rsidR="007D2CD7">
        <w:rPr>
          <w:b/>
          <w:szCs w:val="24"/>
        </w:rPr>
        <w:fldChar w:fldCharType="end"/>
      </w:r>
      <w:r>
        <w:rPr>
          <w:rFonts w:hint="eastAsia"/>
          <w:b/>
          <w:szCs w:val="24"/>
        </w:rPr>
        <w:t>有机废气处理措施适用性对比</w:t>
      </w:r>
    </w:p>
    <w:tbl>
      <w:tblPr>
        <w:tblStyle w:val="af8"/>
        <w:tblW w:w="9620" w:type="dxa"/>
        <w:tblLayout w:type="fixed"/>
        <w:tblLook w:val="04A0"/>
      </w:tblPr>
      <w:tblGrid>
        <w:gridCol w:w="1526"/>
        <w:gridCol w:w="1559"/>
        <w:gridCol w:w="1276"/>
        <w:gridCol w:w="1119"/>
        <w:gridCol w:w="4140"/>
      </w:tblGrid>
      <w:tr w:rsidR="003D77B3">
        <w:trPr>
          <w:trHeight w:val="454"/>
          <w:tblHeader/>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治理技术</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风量范围（</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rPr>
              <w:t>）</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浓度范围（</w:t>
            </w:r>
            <w:r>
              <w:rPr>
                <w:rFonts w:hint="eastAsia"/>
                <w:sz w:val="21"/>
                <w:szCs w:val="21"/>
              </w:rPr>
              <w:t>mg/m</w:t>
            </w:r>
            <w:r>
              <w:rPr>
                <w:rFonts w:hint="eastAsia"/>
                <w:sz w:val="21"/>
                <w:szCs w:val="21"/>
                <w:vertAlign w:val="superscript"/>
              </w:rPr>
              <w:t>3</w:t>
            </w:r>
            <w:r>
              <w:rPr>
                <w:rFonts w:hint="eastAsia"/>
                <w:sz w:val="21"/>
                <w:szCs w:val="21"/>
              </w:rPr>
              <w:t>）</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温度范围（℃）</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存在问题</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吸附法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1000-60000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200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45</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需要及时更换活性炭，否则治理效率降低；吸附后产生危险固废</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吸收法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1000-60000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100-2000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45</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产生大量废水；吸收剂要求高，直接影响吸收效果</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吸附</w:t>
            </w:r>
            <w:r>
              <w:rPr>
                <w:rFonts w:hint="eastAsia"/>
                <w:sz w:val="21"/>
                <w:szCs w:val="21"/>
              </w:rPr>
              <w:t>-</w:t>
            </w:r>
            <w:r>
              <w:rPr>
                <w:rFonts w:hint="eastAsia"/>
                <w:sz w:val="21"/>
                <w:szCs w:val="21"/>
              </w:rPr>
              <w:t>催化燃烧法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10000-180000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100-2000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45</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适用于低浓度大风量的有机废气，存在一定安全隐患</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低温等离子法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1000-20000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500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60</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治理效率波动范围较大，可能存在二次</w:t>
            </w:r>
            <w:r>
              <w:rPr>
                <w:rFonts w:hint="eastAsia"/>
                <w:sz w:val="21"/>
                <w:szCs w:val="21"/>
              </w:rPr>
              <w:t>VOCs</w:t>
            </w:r>
            <w:r>
              <w:rPr>
                <w:rFonts w:hint="eastAsia"/>
                <w:sz w:val="21"/>
                <w:szCs w:val="21"/>
              </w:rPr>
              <w:t>污染</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光催化氧化法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1000-80000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500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90</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受污染物成分影响，治理效率波动范围较大；催化剂易失活</w:t>
            </w:r>
          </w:p>
        </w:tc>
      </w:tr>
      <w:tr w:rsidR="003D77B3">
        <w:trPr>
          <w:trHeight w:val="454"/>
        </w:trPr>
        <w:tc>
          <w:tcPr>
            <w:tcW w:w="1526" w:type="dxa"/>
            <w:vAlign w:val="center"/>
          </w:tcPr>
          <w:p w:rsidR="003D77B3" w:rsidRDefault="00684F0F">
            <w:pPr>
              <w:adjustRightInd/>
              <w:spacing w:line="240" w:lineRule="auto"/>
              <w:ind w:firstLineChars="0" w:firstLine="0"/>
              <w:jc w:val="center"/>
              <w:rPr>
                <w:sz w:val="21"/>
                <w:szCs w:val="21"/>
              </w:rPr>
            </w:pPr>
            <w:r>
              <w:rPr>
                <w:rFonts w:hint="eastAsia"/>
                <w:sz w:val="21"/>
                <w:szCs w:val="21"/>
              </w:rPr>
              <w:t>生物法</w:t>
            </w:r>
          </w:p>
        </w:tc>
        <w:tc>
          <w:tcPr>
            <w:tcW w:w="1559"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1000-60000</w:t>
            </w:r>
          </w:p>
        </w:tc>
        <w:tc>
          <w:tcPr>
            <w:tcW w:w="1276" w:type="dxa"/>
            <w:vAlign w:val="center"/>
          </w:tcPr>
          <w:p w:rsidR="003D77B3" w:rsidRDefault="00684F0F">
            <w:pPr>
              <w:adjustRightInd/>
              <w:spacing w:line="240" w:lineRule="auto"/>
              <w:ind w:firstLineChars="0" w:firstLine="0"/>
              <w:jc w:val="center"/>
              <w:rPr>
                <w:sz w:val="21"/>
                <w:szCs w:val="21"/>
              </w:rPr>
            </w:pPr>
            <w:r>
              <w:rPr>
                <w:rFonts w:hint="eastAsia"/>
                <w:sz w:val="21"/>
                <w:szCs w:val="21"/>
              </w:rPr>
              <w:t>100-1000</w:t>
            </w:r>
          </w:p>
        </w:tc>
        <w:tc>
          <w:tcPr>
            <w:tcW w:w="1119" w:type="dxa"/>
            <w:vAlign w:val="center"/>
          </w:tcPr>
          <w:p w:rsidR="003D77B3" w:rsidRDefault="00684F0F">
            <w:pPr>
              <w:adjustRightInd/>
              <w:spacing w:line="240" w:lineRule="auto"/>
              <w:ind w:firstLineChars="0" w:firstLine="0"/>
              <w:jc w:val="center"/>
              <w:rPr>
                <w:sz w:val="21"/>
                <w:szCs w:val="21"/>
              </w:rPr>
            </w:pPr>
            <w:r>
              <w:rPr>
                <w:rFonts w:hint="eastAsia"/>
                <w:sz w:val="21"/>
                <w:szCs w:val="21"/>
              </w:rPr>
              <w:t>＜</w:t>
            </w:r>
            <w:r>
              <w:rPr>
                <w:rFonts w:hint="eastAsia"/>
                <w:sz w:val="21"/>
                <w:szCs w:val="21"/>
              </w:rPr>
              <w:t>50</w:t>
            </w:r>
          </w:p>
        </w:tc>
        <w:tc>
          <w:tcPr>
            <w:tcW w:w="4140" w:type="dxa"/>
            <w:vAlign w:val="center"/>
          </w:tcPr>
          <w:p w:rsidR="003D77B3" w:rsidRDefault="00684F0F">
            <w:pPr>
              <w:adjustRightInd/>
              <w:spacing w:line="240" w:lineRule="auto"/>
              <w:ind w:firstLineChars="0" w:firstLine="0"/>
              <w:jc w:val="center"/>
              <w:rPr>
                <w:sz w:val="21"/>
                <w:szCs w:val="21"/>
              </w:rPr>
            </w:pPr>
            <w:r>
              <w:rPr>
                <w:rFonts w:hint="eastAsia"/>
                <w:sz w:val="21"/>
                <w:szCs w:val="21"/>
              </w:rPr>
              <w:t>适用于低浓度有机废气；对废气的选择性较强；设备占地面积大，运行阻力大，能耗大</w:t>
            </w:r>
          </w:p>
        </w:tc>
      </w:tr>
    </w:tbl>
    <w:p w:rsidR="003D77B3" w:rsidRDefault="00684F0F">
      <w:pPr>
        <w:adjustRightInd/>
        <w:spacing w:line="480" w:lineRule="exact"/>
        <w:ind w:firstLine="480"/>
      </w:pPr>
      <w:r>
        <w:rPr>
          <w:rFonts w:hint="eastAsia"/>
        </w:rPr>
        <w:t>项目属于医疗卫生服务设施，产生有机废气主要为有机实验使用有机试剂时产生少量的挥发气体，试剂使用量少，产生的挥发性气体极少，因此，有机实验废气的浓度较低。本项目有机废气属于低浓度、小风量、常温状态，结合安全性等考虑，对比上表所列废气处理设施，选用吸附法作为有机实验废气的处理措施。</w:t>
      </w:r>
    </w:p>
    <w:p w:rsidR="003D77B3" w:rsidRDefault="00684F0F">
      <w:pPr>
        <w:spacing w:line="480" w:lineRule="exact"/>
        <w:ind w:firstLine="480"/>
      </w:pPr>
      <w:r>
        <w:rPr>
          <w:rFonts w:hint="eastAsia"/>
        </w:rPr>
        <w:t>①活性炭吸附法</w:t>
      </w:r>
    </w:p>
    <w:p w:rsidR="003D77B3" w:rsidRDefault="00684F0F">
      <w:pPr>
        <w:spacing w:line="480" w:lineRule="exact"/>
        <w:ind w:firstLine="480"/>
      </w:pPr>
      <w:r>
        <w:rPr>
          <w:rFonts w:hint="eastAsia"/>
        </w:rPr>
        <w:t>吸附法是利用吸附剂（如活性炭、活性炭纤维、分子筛等）对废气中各组分选择性吸附的特点，将气态污染物富集到吸附剂上后再进行后续处理的方法，适用于低浓度有机废气的净化。</w:t>
      </w:r>
    </w:p>
    <w:p w:rsidR="003D77B3" w:rsidRDefault="00684F0F">
      <w:pPr>
        <w:spacing w:line="480" w:lineRule="exact"/>
        <w:ind w:firstLine="480"/>
      </w:pPr>
      <w:r>
        <w:rPr>
          <w:rFonts w:hint="eastAsia"/>
        </w:rPr>
        <w:lastRenderedPageBreak/>
        <w:t>吸附法易受废气中水汽、颗粒、气溶胶等物质影响，需对有机废气进行除漆雾处理，并及时更换吸附剂，以保证治理设施的治理效率。设备初次投入成本较低，但运行费用较高，且吸附后被更换的吸附剂由于含有废气中的各类型有机物，一般均归为危险固废，需妥善处理。</w:t>
      </w:r>
    </w:p>
    <w:p w:rsidR="003D77B3" w:rsidRDefault="00684F0F">
      <w:pPr>
        <w:spacing w:line="480" w:lineRule="exact"/>
        <w:ind w:firstLine="480"/>
      </w:pPr>
      <w:r>
        <w:rPr>
          <w:rFonts w:hint="eastAsia"/>
        </w:rPr>
        <w:t>项目计划设置的活性炭吸附箱内安装有若干个吸附单元，吸附单元在设备箱体内分层抽屉式安装，能够非常方便从两侧的检查门取出。项目配置</w:t>
      </w:r>
      <w:r>
        <w:t>1</w:t>
      </w:r>
      <w:r>
        <w:rPr>
          <w:rFonts w:hint="eastAsia"/>
        </w:rPr>
        <w:t>套活性炭吸附箱，结合排气口风量选定</w:t>
      </w:r>
      <w:r>
        <w:t>1</w:t>
      </w:r>
      <w:r>
        <w:rPr>
          <w:rFonts w:hint="eastAsia"/>
        </w:rPr>
        <w:t>套充填量为</w:t>
      </w:r>
      <w:r>
        <w:rPr>
          <w:rFonts w:hint="eastAsia"/>
        </w:rPr>
        <w:t>175kg</w:t>
      </w:r>
      <w:r>
        <w:rPr>
          <w:rFonts w:hint="eastAsia"/>
        </w:rPr>
        <w:t>的活性炭箱。根据设计资料，活性炭吸附有机废气量为</w:t>
      </w:r>
      <w:r>
        <w:rPr>
          <w:rFonts w:hint="eastAsia"/>
        </w:rPr>
        <w:t>0.6g/g</w:t>
      </w:r>
      <w:r>
        <w:rPr>
          <w:rFonts w:hint="eastAsia"/>
        </w:rPr>
        <w:t>，则活性炭箱最大可吸附有机废气量为</w:t>
      </w:r>
      <w:r>
        <w:t>105</w:t>
      </w:r>
      <w:r>
        <w:rPr>
          <w:rFonts w:hint="eastAsia"/>
        </w:rPr>
        <w:t>kg</w:t>
      </w:r>
      <w:r>
        <w:rPr>
          <w:rFonts w:hint="eastAsia"/>
        </w:rPr>
        <w:t>。</w:t>
      </w:r>
    </w:p>
    <w:p w:rsidR="003D77B3" w:rsidRDefault="00684F0F">
      <w:pPr>
        <w:spacing w:line="480" w:lineRule="exact"/>
        <w:ind w:firstLine="480"/>
      </w:pPr>
      <w:r>
        <w:rPr>
          <w:rFonts w:hint="eastAsia"/>
        </w:rPr>
        <w:t>本项目活性炭箱设计能力可以满足项目有机废气净化需求。由于项目实验室有机废气量极少，每套活性炭箱更换周期均一般半年进行更换。</w:t>
      </w:r>
    </w:p>
    <w:p w:rsidR="003D77B3" w:rsidRDefault="00684F0F">
      <w:pPr>
        <w:spacing w:line="480" w:lineRule="exact"/>
        <w:ind w:firstLine="480"/>
      </w:pPr>
      <w:r>
        <w:rPr>
          <w:rFonts w:hint="eastAsia"/>
        </w:rPr>
        <w:t>2</w:t>
      </w:r>
      <w:r>
        <w:rPr>
          <w:rFonts w:hint="eastAsia"/>
        </w:rPr>
        <w:t>、实验室无机废气处理设施</w:t>
      </w:r>
    </w:p>
    <w:p w:rsidR="003D77B3" w:rsidRDefault="00684F0F">
      <w:pPr>
        <w:spacing w:line="480" w:lineRule="exact"/>
        <w:ind w:firstLine="480"/>
      </w:pPr>
      <w:r>
        <w:rPr>
          <w:rFonts w:hint="eastAsia"/>
        </w:rPr>
        <w:t>喷淋塔：工作原理如下：通过风机从入口通道送入废气，废气进入喷淋塔本体，以高速进入塔内受到阻隔碰撞颗粒被分离，废气继续上升与喷淋段的自上而下喷淋雾状水膜处理液相遇起中和反应，使废气浓度降低，然后上升进入由填充塑料球、缓冲板、格栅组成的气液交换区，在气液交换区受到隔阻、碰撞，与处理液逆向相遇，进行充分混和、洗涤和冷凝并产生中和反应，废气继续上升，进入脱水器段，与设有若干竖直弯曲结构的挡水叶片碰撞、扩散、分离，有分离出来的液状和固体状的颗料，脱去液滴。往下沉降，净化后的气体继续上升经出风口排气管排出至大气中。</w:t>
      </w:r>
    </w:p>
    <w:p w:rsidR="004B1AF0" w:rsidRDefault="004B1AF0" w:rsidP="004B1AF0">
      <w:pPr>
        <w:spacing w:line="240" w:lineRule="auto"/>
        <w:ind w:firstLineChars="0" w:firstLine="0"/>
        <w:jc w:val="center"/>
      </w:pPr>
      <w:r>
        <w:rPr>
          <w:noProof/>
        </w:rPr>
        <w:drawing>
          <wp:inline distT="0" distB="0" distL="0" distR="0">
            <wp:extent cx="5334000" cy="2457450"/>
            <wp:effectExtent l="0" t="0" r="0" b="0"/>
            <wp:docPr id="23" name="图片 23" descr="http://img.dlwjdh.com/upload/7001/190428/2f2a8bf37731fbc52c5dd538bf55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dlwjdh.com/upload/7001/190428/2f2a8bf37731fbc52c5dd538bf55a119.jp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2457450"/>
                    </a:xfrm>
                    <a:prstGeom prst="rect">
                      <a:avLst/>
                    </a:prstGeom>
                    <a:noFill/>
                    <a:ln>
                      <a:noFill/>
                    </a:ln>
                  </pic:spPr>
                </pic:pic>
              </a:graphicData>
            </a:graphic>
          </wp:inline>
        </w:drawing>
      </w:r>
    </w:p>
    <w:p w:rsidR="004B1AF0" w:rsidRDefault="004B1AF0" w:rsidP="004B1AF0">
      <w:pPr>
        <w:spacing w:line="240" w:lineRule="auto"/>
        <w:ind w:firstLineChars="0" w:firstLine="0"/>
        <w:jc w:val="center"/>
      </w:pPr>
      <w:r>
        <w:rPr>
          <w:rFonts w:hint="eastAsia"/>
        </w:rPr>
        <w:t>图</w:t>
      </w:r>
      <w:r>
        <w:rPr>
          <w:rFonts w:hint="eastAsia"/>
        </w:rPr>
        <w:t xml:space="preserve">6.2-1 </w:t>
      </w:r>
      <w:r>
        <w:rPr>
          <w:rFonts w:hint="eastAsia"/>
        </w:rPr>
        <w:t>实验室废气处理工业流程图</w:t>
      </w:r>
    </w:p>
    <w:p w:rsidR="003D77B3" w:rsidRDefault="00684F0F">
      <w:pPr>
        <w:pStyle w:val="4"/>
        <w:spacing w:beforeLines="0" w:afterLines="0" w:line="480" w:lineRule="exact"/>
      </w:pPr>
      <w:r>
        <w:lastRenderedPageBreak/>
        <w:t>实验室废气</w:t>
      </w:r>
      <w:r>
        <w:rPr>
          <w:rFonts w:hint="eastAsia"/>
        </w:rPr>
        <w:t>收集</w:t>
      </w:r>
      <w:r>
        <w:t>措施</w:t>
      </w:r>
    </w:p>
    <w:p w:rsidR="003D77B3" w:rsidRDefault="00684F0F">
      <w:pPr>
        <w:spacing w:line="480" w:lineRule="exact"/>
        <w:ind w:firstLine="480"/>
        <w:rPr>
          <w:szCs w:val="24"/>
        </w:rPr>
      </w:pPr>
      <w:r>
        <w:t>项目生物实验室位于实验楼一层</w:t>
      </w:r>
      <w:r>
        <w:rPr>
          <w:rFonts w:hint="eastAsia"/>
        </w:rPr>
        <w:t>，</w:t>
      </w:r>
      <w:r>
        <w:t>理化实验室位于实验楼二层</w:t>
      </w:r>
      <w:r>
        <w:rPr>
          <w:rFonts w:hint="eastAsia"/>
        </w:rPr>
        <w:t>，生物实验室内设置二级</w:t>
      </w:r>
      <w:r>
        <w:t>生物安全柜</w:t>
      </w:r>
      <w:r>
        <w:rPr>
          <w:rFonts w:hint="eastAsia"/>
        </w:rPr>
        <w:t>，生物</w:t>
      </w:r>
      <w:r>
        <w:t>安全柜自带集气装置</w:t>
      </w:r>
      <w:r>
        <w:rPr>
          <w:rFonts w:hint="eastAsia"/>
        </w:rPr>
        <w:t>，</w:t>
      </w:r>
      <w:r>
        <w:t>排气孔位于安全柜上方</w:t>
      </w:r>
      <w:r>
        <w:rPr>
          <w:rFonts w:hint="eastAsia"/>
        </w:rPr>
        <w:t>，将</w:t>
      </w:r>
      <w:r>
        <w:t>生物实验室内生物安全柜上方排气口通过管道连接</w:t>
      </w:r>
      <w:r>
        <w:rPr>
          <w:rFonts w:hint="eastAsia"/>
        </w:rPr>
        <w:t>，</w:t>
      </w:r>
      <w:r>
        <w:t>并入一根主排气管中</w:t>
      </w:r>
      <w:r>
        <w:rPr>
          <w:szCs w:val="24"/>
        </w:rPr>
        <w:t>经高效过滤器净化</w:t>
      </w:r>
      <w:r>
        <w:rPr>
          <w:rFonts w:hint="eastAsia"/>
        </w:rPr>
        <w:t>，管道</w:t>
      </w:r>
      <w:r>
        <w:t>延伸至实验室外</w:t>
      </w:r>
      <w:r>
        <w:rPr>
          <w:rFonts w:hint="eastAsia"/>
        </w:rPr>
        <w:t>，</w:t>
      </w:r>
      <w:r>
        <w:t>排气管道向上敷设至实验楼楼顶后</w:t>
      </w:r>
      <w:r>
        <w:rPr>
          <w:szCs w:val="24"/>
        </w:rPr>
        <w:t>高空外排</w:t>
      </w:r>
      <w:r>
        <w:rPr>
          <w:rFonts w:hint="eastAsia"/>
          <w:szCs w:val="24"/>
        </w:rPr>
        <w:t>。</w:t>
      </w:r>
    </w:p>
    <w:p w:rsidR="003D77B3" w:rsidRDefault="00684F0F">
      <w:pPr>
        <w:spacing w:line="480" w:lineRule="exact"/>
        <w:ind w:firstLine="480"/>
      </w:pPr>
      <w:r>
        <w:rPr>
          <w:rFonts w:hint="eastAsia"/>
        </w:rPr>
        <w:t>理化实验室内设置通风橱，实验室产生有机废气、无机废气的操作将全部在通风橱内进行，并将其他如仪器室等的抽排风集中收集，将其中可能存在的无机废气通过机械强制抽风进入专用管道，通过管道引至楼顶后经“</w:t>
      </w:r>
      <w:r w:rsidR="004B1AF0">
        <w:rPr>
          <w:rFonts w:hint="eastAsia"/>
        </w:rPr>
        <w:t>喷淋塔</w:t>
      </w:r>
      <w:r w:rsidR="004B1AF0">
        <w:rPr>
          <w:rFonts w:hint="eastAsia"/>
        </w:rPr>
        <w:t>+</w:t>
      </w:r>
      <w:r w:rsidR="004B1AF0">
        <w:rPr>
          <w:rFonts w:hint="eastAsia"/>
        </w:rPr>
        <w:t>活性炭吸附箱</w:t>
      </w:r>
      <w:r>
        <w:rPr>
          <w:rFonts w:hint="eastAsia"/>
        </w:rPr>
        <w:t>”处理后</w:t>
      </w:r>
      <w:r>
        <w:rPr>
          <w:rFonts w:hint="eastAsia"/>
          <w:szCs w:val="24"/>
        </w:rPr>
        <w:t>通过高于楼顶</w:t>
      </w:r>
      <w:r>
        <w:rPr>
          <w:szCs w:val="24"/>
        </w:rPr>
        <w:t>1.5m</w:t>
      </w:r>
      <w:r>
        <w:rPr>
          <w:rFonts w:hint="eastAsia"/>
          <w:szCs w:val="24"/>
        </w:rPr>
        <w:t>排放口排放</w:t>
      </w:r>
      <w:r>
        <w:rPr>
          <w:rFonts w:hint="eastAsia"/>
        </w:rPr>
        <w:t>。</w:t>
      </w:r>
    </w:p>
    <w:p w:rsidR="003D77B3" w:rsidRDefault="00684F0F">
      <w:pPr>
        <w:spacing w:line="480" w:lineRule="exact"/>
        <w:ind w:firstLine="480"/>
      </w:pPr>
      <w:r>
        <w:rPr>
          <w:rFonts w:hint="eastAsia"/>
        </w:rPr>
        <w:t>项目生物实验室和理化实验室的排气筒均位于实验楼楼顶，距离最近的敏感目标约为五台县台城镇西庄村，排气筒位于西庄村西南侧</w:t>
      </w:r>
      <w:r>
        <w:rPr>
          <w:rFonts w:hint="eastAsia"/>
        </w:rPr>
        <w:t>800m</w:t>
      </w:r>
      <w:r>
        <w:rPr>
          <w:rFonts w:hint="eastAsia"/>
        </w:rPr>
        <w:t>处。</w:t>
      </w:r>
    </w:p>
    <w:p w:rsidR="003D77B3" w:rsidRDefault="00684F0F">
      <w:pPr>
        <w:pStyle w:val="4"/>
        <w:spacing w:beforeLines="0" w:afterLines="0" w:line="480" w:lineRule="exact"/>
      </w:pPr>
      <w:r>
        <w:t>食堂油烟</w:t>
      </w:r>
    </w:p>
    <w:p w:rsidR="003D77B3" w:rsidRDefault="00684F0F">
      <w:pPr>
        <w:spacing w:line="480" w:lineRule="exact"/>
        <w:ind w:firstLine="480"/>
      </w:pPr>
      <w:r>
        <w:t>本项目食堂采用燃气灶具，设置</w:t>
      </w:r>
      <w:r>
        <w:t>3</w:t>
      </w:r>
      <w:r>
        <w:t>个灶头，属于《饮食业油烟排放标准（试行）》（</w:t>
      </w:r>
      <w:r>
        <w:t>GB18483-2001</w:t>
      </w:r>
      <w:r>
        <w:t>）的</w:t>
      </w:r>
      <w:r>
        <w:rPr>
          <w:rFonts w:hint="eastAsia"/>
        </w:rPr>
        <w:t>中</w:t>
      </w:r>
      <w:r>
        <w:t>型规模。食堂灶头均须安装静电油烟净化器，以确保排放油烟达到《饮食业油烟排放标准（试行）》（</w:t>
      </w:r>
      <w:r>
        <w:t>GB18483-2001</w:t>
      </w:r>
      <w:r>
        <w:t>）的</w:t>
      </w:r>
      <w:r>
        <w:rPr>
          <w:rFonts w:hint="eastAsia"/>
        </w:rPr>
        <w:t>小</w:t>
      </w:r>
      <w:r>
        <w:t>型饮食单位最高允许排放浓度</w:t>
      </w:r>
      <w:r>
        <w:t>2.0mg/m</w:t>
      </w:r>
      <w:r>
        <w:rPr>
          <w:vertAlign w:val="superscript"/>
        </w:rPr>
        <w:t>3</w:t>
      </w:r>
      <w:r>
        <w:t>、油烟净化设施最低去除率达</w:t>
      </w:r>
      <w:r>
        <w:rPr>
          <w:rFonts w:hint="eastAsia"/>
        </w:rPr>
        <w:t>80</w:t>
      </w:r>
      <w:r>
        <w:t>%</w:t>
      </w:r>
      <w:r>
        <w:t>的标准要求。</w:t>
      </w:r>
    </w:p>
    <w:p w:rsidR="003D77B3" w:rsidRDefault="00684F0F">
      <w:pPr>
        <w:spacing w:line="480" w:lineRule="exact"/>
        <w:ind w:firstLine="480"/>
        <w:rPr>
          <w:szCs w:val="24"/>
        </w:rPr>
      </w:pPr>
      <w:r>
        <w:t>油烟净化器处理技术成熟、稳定、可靠，并广泛应用于餐饮行业</w:t>
      </w:r>
      <w:r>
        <w:rPr>
          <w:rFonts w:hint="eastAsia"/>
        </w:rPr>
        <w:t>，去除效率可达</w:t>
      </w:r>
      <w:r>
        <w:rPr>
          <w:rFonts w:hint="eastAsia"/>
        </w:rPr>
        <w:t>80%</w:t>
      </w:r>
      <w:r>
        <w:t>。并设置油烟排放专用烟道，油烟集中向屋顶上空排放，以减少油烟排放对周围环境的影响。</w:t>
      </w:r>
    </w:p>
    <w:p w:rsidR="003D77B3" w:rsidRDefault="00684F0F">
      <w:pPr>
        <w:pStyle w:val="4"/>
        <w:spacing w:beforeLines="0" w:afterLines="0" w:line="480" w:lineRule="exact"/>
      </w:pPr>
      <w:r>
        <w:t>污水处理站恶臭</w:t>
      </w:r>
    </w:p>
    <w:p w:rsidR="003D77B3" w:rsidRDefault="00684F0F">
      <w:pPr>
        <w:spacing w:line="480" w:lineRule="exact"/>
        <w:ind w:firstLine="480"/>
      </w:pPr>
      <w:r>
        <w:rPr>
          <w:rFonts w:hint="eastAsia"/>
        </w:rPr>
        <w:t>（</w:t>
      </w:r>
      <w:r>
        <w:rPr>
          <w:rFonts w:hint="eastAsia"/>
        </w:rPr>
        <w:t>1</w:t>
      </w:r>
      <w:r>
        <w:rPr>
          <w:rFonts w:hint="eastAsia"/>
        </w:rPr>
        <w:t>）治理措施</w:t>
      </w:r>
    </w:p>
    <w:p w:rsidR="003D77B3" w:rsidRDefault="00684F0F">
      <w:pPr>
        <w:spacing w:line="480" w:lineRule="exact"/>
        <w:ind w:firstLine="480"/>
      </w:pPr>
      <w:r>
        <w:rPr>
          <w:rFonts w:hint="eastAsia"/>
        </w:rPr>
        <w:t>污水处理站位于实验楼北侧空地上，污水处理站为地埋式一体化全封闭，地上只保留设备间。根据项目污水处理工艺，污水处理过程中的臭气主要来自于格栅井和调节池等，臭气的主要成分为氨、硫化氢等。恶臭气体经过加盖、管道收集，臭气经消毒</w:t>
      </w:r>
      <w:r>
        <w:t>+</w:t>
      </w:r>
      <w:r>
        <w:rPr>
          <w:rFonts w:hint="eastAsia"/>
        </w:rPr>
        <w:t>生物滤塔处理后于高于草坪</w:t>
      </w:r>
      <w:r w:rsidR="00D65C7C">
        <w:t>2.5m</w:t>
      </w:r>
      <w:r>
        <w:rPr>
          <w:rFonts w:hint="eastAsia"/>
        </w:rPr>
        <w:t>处排放。</w:t>
      </w:r>
    </w:p>
    <w:p w:rsidR="003D77B3" w:rsidRDefault="00684F0F">
      <w:pPr>
        <w:spacing w:line="480" w:lineRule="exact"/>
        <w:ind w:firstLine="480"/>
      </w:pPr>
      <w:r>
        <w:rPr>
          <w:rFonts w:hint="eastAsia"/>
        </w:rPr>
        <w:t>环评要求采取的污染防治措施：</w:t>
      </w:r>
    </w:p>
    <w:p w:rsidR="003D77B3" w:rsidRDefault="00684F0F">
      <w:pPr>
        <w:spacing w:line="480" w:lineRule="exact"/>
        <w:ind w:firstLine="480"/>
      </w:pPr>
      <w:r>
        <w:rPr>
          <w:rFonts w:hint="eastAsia"/>
        </w:rPr>
        <w:t>①合理布局：项目一体化污水处理站位于实验楼北侧绿化带中，利于对整个项目污水的收集、处理和排放，且相对独立，有效避免污水处理对疾控中心及周边环境的影响。</w:t>
      </w:r>
    </w:p>
    <w:p w:rsidR="003D77B3" w:rsidRDefault="00684F0F">
      <w:pPr>
        <w:spacing w:line="480" w:lineRule="exact"/>
        <w:ind w:firstLine="480"/>
      </w:pPr>
      <w:r>
        <w:rPr>
          <w:rFonts w:hint="eastAsia"/>
        </w:rPr>
        <w:lastRenderedPageBreak/>
        <w:t>②加强绿化：院区内广种树木、花草，合理选择绿化树木、花卉等品种，乔灌木结合，树木、花卉、草坪结合，多选用常绿品种起到美化、净化作用，阻止恶臭气体的扩散，尽量吸附有害气体，净化院内及周围环境空气；</w:t>
      </w:r>
    </w:p>
    <w:p w:rsidR="003D77B3" w:rsidRDefault="00684F0F">
      <w:pPr>
        <w:spacing w:line="480" w:lineRule="exact"/>
        <w:ind w:firstLine="480"/>
      </w:pPr>
      <w:r>
        <w:rPr>
          <w:rFonts w:hint="eastAsia"/>
        </w:rPr>
        <w:t>③加强对综合污水处理站的管理，确保综合污水处理站稳定运行，污泥和格栅渣及时清运；</w:t>
      </w:r>
    </w:p>
    <w:p w:rsidR="003D77B3" w:rsidRDefault="00684F0F">
      <w:pPr>
        <w:spacing w:line="480" w:lineRule="exact"/>
        <w:ind w:firstLine="480"/>
      </w:pPr>
      <w:r>
        <w:rPr>
          <w:rFonts w:hint="eastAsia"/>
        </w:rPr>
        <w:t>④综合污水处理站采用地埋式一体化全封闭设备，盖板上预留进、出气口，各部分产生的臭气集中到一起排放，可用生物滤塔除臭。臭气经消毒</w:t>
      </w:r>
      <w:r>
        <w:t>+</w:t>
      </w:r>
      <w:r>
        <w:rPr>
          <w:rFonts w:hint="eastAsia"/>
        </w:rPr>
        <w:t>生物滤塔处理后于高于草坪</w:t>
      </w:r>
      <w:r>
        <w:t xml:space="preserve">2.5m </w:t>
      </w:r>
      <w:r>
        <w:rPr>
          <w:rFonts w:hint="eastAsia"/>
        </w:rPr>
        <w:t>处排放。</w:t>
      </w:r>
    </w:p>
    <w:p w:rsidR="003D77B3" w:rsidRDefault="00684F0F">
      <w:pPr>
        <w:spacing w:line="480" w:lineRule="exact"/>
        <w:ind w:firstLine="480"/>
      </w:pPr>
      <w:r>
        <w:rPr>
          <w:rFonts w:hint="eastAsia"/>
          <w:snapToGrid w:val="0"/>
        </w:rPr>
        <w:t>采取上述措施后，</w:t>
      </w:r>
      <w:r>
        <w:rPr>
          <w:snapToGrid w:val="0"/>
        </w:rPr>
        <w:t>污水处理站周边氨、硫化氢等大气污染物达到《医疗机构水污染物排放标准》</w:t>
      </w:r>
      <w:r>
        <w:rPr>
          <w:rFonts w:hint="eastAsia"/>
          <w:snapToGrid w:val="0"/>
        </w:rPr>
        <w:t>（</w:t>
      </w:r>
      <w:r>
        <w:rPr>
          <w:snapToGrid w:val="0"/>
        </w:rPr>
        <w:t>GB18466-2005</w:t>
      </w:r>
      <w:r>
        <w:rPr>
          <w:rFonts w:hint="eastAsia"/>
          <w:snapToGrid w:val="0"/>
        </w:rPr>
        <w:t>）</w:t>
      </w:r>
      <w:r>
        <w:rPr>
          <w:snapToGrid w:val="0"/>
        </w:rPr>
        <w:t>表</w:t>
      </w:r>
      <w:r>
        <w:rPr>
          <w:snapToGrid w:val="0"/>
        </w:rPr>
        <w:t>3</w:t>
      </w:r>
      <w:r>
        <w:rPr>
          <w:snapToGrid w:val="0"/>
        </w:rPr>
        <w:t>要求</w:t>
      </w:r>
      <w:r>
        <w:t>。</w:t>
      </w:r>
    </w:p>
    <w:p w:rsidR="003D77B3" w:rsidRDefault="00684F0F">
      <w:pPr>
        <w:spacing w:line="480" w:lineRule="exact"/>
        <w:ind w:firstLine="480"/>
      </w:pPr>
      <w:r>
        <w:rPr>
          <w:rFonts w:hint="eastAsia"/>
        </w:rPr>
        <w:t>（</w:t>
      </w:r>
      <w:r>
        <w:rPr>
          <w:rFonts w:hint="eastAsia"/>
        </w:rPr>
        <w:t>2</w:t>
      </w:r>
      <w:r>
        <w:rPr>
          <w:rFonts w:hint="eastAsia"/>
        </w:rPr>
        <w:t>）</w:t>
      </w:r>
      <w:r w:rsidR="00C84D2F">
        <w:rPr>
          <w:rFonts w:hint="eastAsia"/>
        </w:rPr>
        <w:t>生物滤塔</w:t>
      </w:r>
      <w:r>
        <w:rPr>
          <w:rFonts w:hint="eastAsia"/>
        </w:rPr>
        <w:t>法恶臭治理措施</w:t>
      </w:r>
    </w:p>
    <w:p w:rsidR="003D77B3" w:rsidRDefault="00684F0F">
      <w:pPr>
        <w:spacing w:line="480" w:lineRule="exact"/>
        <w:ind w:firstLine="480"/>
      </w:pPr>
      <w:r>
        <w:rPr>
          <w:rFonts w:hint="eastAsia"/>
        </w:rPr>
        <w:t>①</w:t>
      </w:r>
      <w:r w:rsidR="00C84D2F">
        <w:rPr>
          <w:rFonts w:hint="eastAsia"/>
        </w:rPr>
        <w:t>生物滤塔</w:t>
      </w:r>
      <w:r>
        <w:rPr>
          <w:rFonts w:hint="eastAsia"/>
        </w:rPr>
        <w:t>除臭法的基本原理生物过滤工艺采用了液体吸收和生物处理的组合作用。臭气首先被液体（吸收剂）有选择地吸收形成混合污水，再通过微生物的作用将其中的污染物降解。具体过程是：先将人工筛选的特种微生物菌群固定于填料上，当污染气体经过填料表面初期，可从污染气体中获得营养源的那些微生物菌群，在适宜的温度、湿度、</w:t>
      </w:r>
      <w:r>
        <w:rPr>
          <w:rFonts w:hint="eastAsia"/>
        </w:rPr>
        <w:t>pH</w:t>
      </w:r>
      <w:r>
        <w:rPr>
          <w:rFonts w:hint="eastAsia"/>
        </w:rPr>
        <w:t>值等条件下，将会得到快速生长、繁殖，并在填料表面形成生物膜，当臭气通过其间，有机物被生物膜表面的水层吸收后被微生物吸附和降解，得到净化再生的水被重复使用。</w:t>
      </w:r>
    </w:p>
    <w:p w:rsidR="003D77B3" w:rsidRDefault="00684F0F">
      <w:pPr>
        <w:spacing w:line="480" w:lineRule="exact"/>
        <w:ind w:firstLine="480"/>
      </w:pPr>
      <w:r>
        <w:rPr>
          <w:rFonts w:hint="eastAsia"/>
        </w:rPr>
        <w:t>污染物去除的实质是以臭气作为营养物质被微生物吸收、代谢及利用。这一过程是微生物的相互协调的过程，比较复杂，它由物理、化学、物理化学以及生物化学反应所组成。生物除臭可以表达为：污染物</w:t>
      </w:r>
      <w:r>
        <w:rPr>
          <w:rFonts w:hint="eastAsia"/>
        </w:rPr>
        <w:t>+O</w:t>
      </w:r>
      <w:r>
        <w:rPr>
          <w:rFonts w:hint="eastAsia"/>
          <w:vertAlign w:val="subscript"/>
        </w:rPr>
        <w:t>2</w:t>
      </w:r>
      <w:r>
        <w:rPr>
          <w:rFonts w:hint="eastAsia"/>
        </w:rPr>
        <w:t>→细胞代谢物</w:t>
      </w:r>
      <w:r>
        <w:rPr>
          <w:rFonts w:hint="eastAsia"/>
        </w:rPr>
        <w:t>+CO</w:t>
      </w:r>
      <w:r>
        <w:rPr>
          <w:rFonts w:hint="eastAsia"/>
          <w:vertAlign w:val="subscript"/>
        </w:rPr>
        <w:t>2</w:t>
      </w:r>
      <w:r>
        <w:rPr>
          <w:rFonts w:hint="eastAsia"/>
        </w:rPr>
        <w:t>+H</w:t>
      </w:r>
      <w:r>
        <w:rPr>
          <w:rFonts w:hint="eastAsia"/>
          <w:vertAlign w:val="subscript"/>
        </w:rPr>
        <w:t>2</w:t>
      </w:r>
      <w:r>
        <w:rPr>
          <w:rFonts w:hint="eastAsia"/>
        </w:rPr>
        <w:t>O</w:t>
      </w:r>
    </w:p>
    <w:p w:rsidR="003D77B3" w:rsidRDefault="00684F0F">
      <w:pPr>
        <w:spacing w:line="480" w:lineRule="exact"/>
        <w:ind w:firstLine="480"/>
      </w:pPr>
      <w:r>
        <w:rPr>
          <w:rFonts w:hint="eastAsia"/>
        </w:rPr>
        <w:t>②</w:t>
      </w:r>
      <w:r w:rsidR="00C84D2F">
        <w:rPr>
          <w:rFonts w:hint="eastAsia"/>
        </w:rPr>
        <w:t>生物滤塔</w:t>
      </w:r>
      <w:r>
        <w:rPr>
          <w:rFonts w:hint="eastAsia"/>
        </w:rPr>
        <w:t>除臭流程</w:t>
      </w:r>
    </w:p>
    <w:p w:rsidR="00CE2F70" w:rsidRDefault="00CE2F70" w:rsidP="00CE2F70">
      <w:pPr>
        <w:spacing w:line="240" w:lineRule="auto"/>
        <w:ind w:firstLineChars="0" w:firstLine="0"/>
        <w:jc w:val="center"/>
      </w:pPr>
      <w:r>
        <w:object w:dxaOrig="8840" w:dyaOrig="1737">
          <v:shape id="_x0000_i1031" type="#_x0000_t75" alt="" style="width:426pt;height:84pt" o:ole="">
            <v:imagedata r:id="rId92" o:title=""/>
          </v:shape>
          <o:OLEObject Type="Embed" ProgID="Visio.Drawing.11" ShapeID="_x0000_i1031" DrawAspect="Content" ObjectID="_1678863230" r:id="rId93"/>
        </w:object>
      </w:r>
    </w:p>
    <w:p w:rsidR="003D77B3" w:rsidRDefault="00684F0F">
      <w:pPr>
        <w:spacing w:line="480" w:lineRule="exact"/>
        <w:ind w:firstLine="480"/>
        <w:jc w:val="center"/>
      </w:pPr>
      <w:r>
        <w:rPr>
          <w:rFonts w:hint="eastAsia"/>
        </w:rPr>
        <w:t>图</w:t>
      </w:r>
      <w:r>
        <w:rPr>
          <w:rFonts w:hint="eastAsia"/>
        </w:rPr>
        <w:t>6.2-</w:t>
      </w:r>
      <w:r w:rsidR="004B1AF0">
        <w:rPr>
          <w:rFonts w:hint="eastAsia"/>
        </w:rPr>
        <w:t>2</w:t>
      </w:r>
      <w:r w:rsidR="00C84D2F">
        <w:rPr>
          <w:rFonts w:hint="eastAsia"/>
        </w:rPr>
        <w:t>生物滤塔</w:t>
      </w:r>
      <w:r>
        <w:rPr>
          <w:rFonts w:hint="eastAsia"/>
        </w:rPr>
        <w:t>除臭</w:t>
      </w:r>
      <w:r w:rsidR="004B1AF0">
        <w:rPr>
          <w:rFonts w:hint="eastAsia"/>
        </w:rPr>
        <w:t>工艺</w:t>
      </w:r>
      <w:r>
        <w:rPr>
          <w:rFonts w:hint="eastAsia"/>
        </w:rPr>
        <w:t>流程图</w:t>
      </w:r>
    </w:p>
    <w:p w:rsidR="004B1AF0" w:rsidRDefault="007D2CD7" w:rsidP="004B1AF0">
      <w:pPr>
        <w:spacing w:line="240" w:lineRule="auto"/>
        <w:ind w:firstLineChars="0" w:firstLine="0"/>
        <w:jc w:val="center"/>
      </w:pPr>
      <w:r>
        <w:rPr>
          <w:noProof/>
        </w:rPr>
        <w:lastRenderedPageBreak/>
        <w:pict>
          <v:shape id="_x0000_s1332" type="#_x0000_t202" style="position:absolute;left:0;text-align:left;margin-left:160.85pt;margin-top:227.6pt;width:61.5pt;height:33pt;z-index:251715584" stroked="f">
            <v:textbox>
              <w:txbxContent>
                <w:p w:rsidR="004B1AF0" w:rsidRDefault="004B1AF0" w:rsidP="004B1AF0">
                  <w:pPr>
                    <w:ind w:firstLine="480"/>
                  </w:pPr>
                </w:p>
              </w:txbxContent>
            </v:textbox>
          </v:shape>
        </w:pict>
      </w:r>
      <w:r w:rsidR="004B1AF0">
        <w:rPr>
          <w:noProof/>
        </w:rPr>
        <w:drawing>
          <wp:inline distT="0" distB="0" distL="0" distR="0">
            <wp:extent cx="3086100" cy="3324225"/>
            <wp:effectExtent l="0" t="0" r="0" b="0"/>
            <wp:docPr id="65" name="图片 65" descr="C:\Users\001\Desktop\f199f09d21252cecb13e800767fb66bf_u=4210750611,39752249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01\Desktop\f199f09d21252cecb13e800767fb66bf_u=4210750611,397522499&amp;fm=26&amp;gp=0.jp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324225"/>
                    </a:xfrm>
                    <a:prstGeom prst="rect">
                      <a:avLst/>
                    </a:prstGeom>
                    <a:noFill/>
                    <a:ln>
                      <a:noFill/>
                    </a:ln>
                  </pic:spPr>
                </pic:pic>
              </a:graphicData>
            </a:graphic>
          </wp:inline>
        </w:drawing>
      </w:r>
    </w:p>
    <w:p w:rsidR="004B1AF0" w:rsidRPr="004B1AF0" w:rsidRDefault="004B1AF0" w:rsidP="004B1AF0">
      <w:pPr>
        <w:spacing w:line="240" w:lineRule="auto"/>
        <w:ind w:firstLineChars="0" w:firstLine="0"/>
        <w:jc w:val="center"/>
      </w:pPr>
      <w:r>
        <w:rPr>
          <w:rFonts w:hint="eastAsia"/>
        </w:rPr>
        <w:t>图</w:t>
      </w:r>
      <w:r>
        <w:rPr>
          <w:rFonts w:hint="eastAsia"/>
        </w:rPr>
        <w:t>6.2-2</w:t>
      </w:r>
      <w:r>
        <w:rPr>
          <w:rFonts w:hint="eastAsia"/>
        </w:rPr>
        <w:t>生物滤塔除臭设备流程图</w:t>
      </w:r>
    </w:p>
    <w:p w:rsidR="003D77B3" w:rsidRDefault="00684F0F">
      <w:pPr>
        <w:spacing w:line="480" w:lineRule="exact"/>
        <w:ind w:firstLine="480"/>
      </w:pPr>
      <w:r>
        <w:rPr>
          <w:rFonts w:hint="eastAsia"/>
        </w:rPr>
        <w:t>整个生物过滤除臭系统主要由管道输送系统、</w:t>
      </w:r>
      <w:r w:rsidR="00C84D2F">
        <w:rPr>
          <w:rFonts w:hint="eastAsia"/>
        </w:rPr>
        <w:t>生物滤塔</w:t>
      </w:r>
      <w:r>
        <w:rPr>
          <w:rFonts w:hint="eastAsia"/>
        </w:rPr>
        <w:t>、排放系统和辅助整个除臭系统的控制系统组成，流程如下：</w:t>
      </w:r>
    </w:p>
    <w:p w:rsidR="003D77B3" w:rsidRDefault="00684F0F">
      <w:pPr>
        <w:spacing w:line="480" w:lineRule="exact"/>
        <w:ind w:firstLine="480"/>
      </w:pPr>
      <w:r>
        <w:rPr>
          <w:rFonts w:hint="eastAsia"/>
        </w:rPr>
        <w:t>气体经过收集管道进入预洗池，经过预洗调节温度湿度后进入</w:t>
      </w:r>
      <w:r w:rsidR="00C84D2F">
        <w:rPr>
          <w:rFonts w:hint="eastAsia"/>
        </w:rPr>
        <w:t>生物滤塔</w:t>
      </w:r>
      <w:r>
        <w:rPr>
          <w:rFonts w:hint="eastAsia"/>
        </w:rPr>
        <w:t>，处理后达标的气体集中排放。同时在渗滤液调节池一段用轴流风机给池里不送新风，保证池内空气流通置换。</w:t>
      </w:r>
    </w:p>
    <w:p w:rsidR="003D77B3" w:rsidRDefault="00684F0F">
      <w:pPr>
        <w:spacing w:line="480" w:lineRule="exact"/>
        <w:ind w:firstLine="480"/>
      </w:pPr>
      <w:r>
        <w:rPr>
          <w:rFonts w:hint="eastAsia"/>
        </w:rPr>
        <w:t>预洗池由进气分配室、洗涤池体、鲍尔环填料、喷淋系统、循环水池、尾气收集室、循环水泵等部分组成。抽吸过来的臭气先进入分配室，经配气后进入洗涤池体，臭气从池底送入，经气体分布器分布后，在填料表面与喷淋液在逆流连续、充分接触条件下进行传质，池内填料层作为气液两相间接触的传质介质，底部装有填料支承板，填料以无序方式堆置在支承板上。喷淋液从池顶经液体分布器喷淋到填料上，并沿填料表面流下。臭气先进行水洗喷淋，去除臭气中的粉尘、</w:t>
      </w:r>
      <w:r>
        <w:rPr>
          <w:rFonts w:hint="eastAsia"/>
        </w:rPr>
        <w:t>NH</w:t>
      </w:r>
      <w:r>
        <w:rPr>
          <w:rFonts w:hint="eastAsia"/>
          <w:vertAlign w:val="subscript"/>
        </w:rPr>
        <w:t>3</w:t>
      </w:r>
      <w:r>
        <w:rPr>
          <w:rFonts w:hint="eastAsia"/>
        </w:rPr>
        <w:t>以及少量</w:t>
      </w:r>
      <w:r>
        <w:rPr>
          <w:rFonts w:hint="eastAsia"/>
        </w:rPr>
        <w:t>H</w:t>
      </w:r>
      <w:r>
        <w:rPr>
          <w:rFonts w:hint="eastAsia"/>
          <w:vertAlign w:val="subscript"/>
        </w:rPr>
        <w:t>2</w:t>
      </w:r>
      <w:r>
        <w:rPr>
          <w:rFonts w:hint="eastAsia"/>
        </w:rPr>
        <w:t>S</w:t>
      </w:r>
      <w:r>
        <w:rPr>
          <w:rFonts w:hint="eastAsia"/>
        </w:rPr>
        <w:t>、</w:t>
      </w:r>
      <w:r>
        <w:rPr>
          <w:rFonts w:hint="eastAsia"/>
        </w:rPr>
        <w:t>CH</w:t>
      </w:r>
      <w:r>
        <w:rPr>
          <w:rFonts w:hint="eastAsia"/>
          <w:vertAlign w:val="subscript"/>
        </w:rPr>
        <w:t>3</w:t>
      </w:r>
      <w:r>
        <w:rPr>
          <w:rFonts w:hint="eastAsia"/>
        </w:rPr>
        <w:t>SH</w:t>
      </w:r>
      <w:r>
        <w:rPr>
          <w:rFonts w:hint="eastAsia"/>
        </w:rPr>
        <w:t>等气体，氨气溶于水形成碱性溶液，循环喷淋可去除臭气中的</w:t>
      </w:r>
      <w:r>
        <w:rPr>
          <w:rFonts w:hint="eastAsia"/>
        </w:rPr>
        <w:t>H</w:t>
      </w:r>
      <w:r>
        <w:rPr>
          <w:rFonts w:hint="eastAsia"/>
          <w:vertAlign w:val="subscript"/>
        </w:rPr>
        <w:t>2</w:t>
      </w:r>
      <w:r>
        <w:rPr>
          <w:rFonts w:hint="eastAsia"/>
        </w:rPr>
        <w:t>S</w:t>
      </w:r>
      <w:r>
        <w:rPr>
          <w:rFonts w:hint="eastAsia"/>
        </w:rPr>
        <w:t>，同时吸收少量有机臭气污染物。喷淋洗涤池上设置了监视窗和检修人孔以便于人员进行监视洗涤塔的工作状况是否正常以及及时更换老化的填料。为了避免尾气排放夹带液滴，在净化装置顶部设置气水分离器。池内喷淋液循环使用，在使用过程中会有部分损失和消耗，需要定期更换喷淋液。喷淋池也可根据实际</w:t>
      </w:r>
      <w:r>
        <w:rPr>
          <w:rFonts w:hint="eastAsia"/>
        </w:rPr>
        <w:lastRenderedPageBreak/>
        <w:t>工况灵活添加或更换化学吸收剂，但是一定要注意化学废水带来二次污染。</w:t>
      </w:r>
    </w:p>
    <w:p w:rsidR="003D77B3" w:rsidRDefault="00684F0F">
      <w:pPr>
        <w:spacing w:line="480" w:lineRule="exact"/>
        <w:ind w:firstLine="480"/>
      </w:pPr>
      <w:r>
        <w:rPr>
          <w:rFonts w:hint="eastAsia"/>
        </w:rPr>
        <w:t>微生物除臭过程分为三步：臭气同水接触并溶解到水中；水溶液中的恶臭成分被微生物吸附、吸收，恶臭成分从水中转移至微生物体内；进入微生物细胞的恶臭成分作为营养物质为微生物所分解、利用，从而使污染物得以去除。</w:t>
      </w:r>
    </w:p>
    <w:p w:rsidR="003D77B3" w:rsidRDefault="00684F0F">
      <w:pPr>
        <w:spacing w:line="480" w:lineRule="exact"/>
        <w:ind w:firstLine="480"/>
      </w:pPr>
      <w:r>
        <w:rPr>
          <w:rFonts w:hint="eastAsia"/>
        </w:rPr>
        <w:t>微生物除臭是利用微生物细胞对恶臭物质的吸附、吸收和降解功能，对臭气进行处理的一种工艺。主要过程如下：通过收集管道，抽风机将臭气收集到</w:t>
      </w:r>
      <w:r w:rsidR="00C84D2F">
        <w:rPr>
          <w:rFonts w:hint="eastAsia"/>
        </w:rPr>
        <w:t>生物滤塔</w:t>
      </w:r>
      <w:r>
        <w:rPr>
          <w:rFonts w:hint="eastAsia"/>
        </w:rPr>
        <w:t>除臭装置，臭气经过加湿器进行加湿后，进入</w:t>
      </w:r>
      <w:r w:rsidR="00C84D2F">
        <w:rPr>
          <w:rFonts w:hint="eastAsia"/>
        </w:rPr>
        <w:t>生物滤塔塔</w:t>
      </w:r>
      <w:r>
        <w:rPr>
          <w:rFonts w:hint="eastAsia"/>
        </w:rPr>
        <w:t>体，后经过填料微生物的吸附、吸收和降解，将臭气成分去除。</w:t>
      </w:r>
    </w:p>
    <w:p w:rsidR="003D77B3" w:rsidRDefault="00684F0F">
      <w:pPr>
        <w:spacing w:line="480" w:lineRule="exact"/>
        <w:ind w:firstLine="480"/>
      </w:pPr>
      <w:r>
        <w:rPr>
          <w:rFonts w:hint="eastAsia"/>
        </w:rPr>
        <w:t>③污水处理站进行封闭设计，设风机对污水处理间进行恶臭收集，并保持微负压状态，风机风量分别为</w:t>
      </w:r>
      <w:r>
        <w:rPr>
          <w:rFonts w:hint="eastAsia"/>
        </w:rPr>
        <w:t>2000m</w:t>
      </w:r>
      <w:r>
        <w:rPr>
          <w:rFonts w:hint="eastAsia"/>
          <w:vertAlign w:val="superscript"/>
        </w:rPr>
        <w:t>3</w:t>
      </w:r>
      <w:r>
        <w:rPr>
          <w:rFonts w:hint="eastAsia"/>
        </w:rPr>
        <w:t>/h</w:t>
      </w:r>
      <w:r>
        <w:rPr>
          <w:rFonts w:hint="eastAsia"/>
        </w:rPr>
        <w:t>。</w:t>
      </w:r>
      <w:r w:rsidR="00C84D2F">
        <w:rPr>
          <w:rFonts w:hint="eastAsia"/>
        </w:rPr>
        <w:t>生物滤塔</w:t>
      </w:r>
      <w:r>
        <w:rPr>
          <w:rFonts w:hint="eastAsia"/>
        </w:rPr>
        <w:t>设计参数参考如下原则：</w:t>
      </w:r>
    </w:p>
    <w:p w:rsidR="003D77B3" w:rsidRDefault="00684F0F">
      <w:pPr>
        <w:spacing w:line="480" w:lineRule="exact"/>
        <w:ind w:firstLine="480"/>
      </w:pPr>
      <w:r>
        <w:rPr>
          <w:rFonts w:hint="eastAsia"/>
        </w:rPr>
        <w:t>①臭气流经生物滤床的平均流速不大于</w:t>
      </w:r>
      <w:r>
        <w:rPr>
          <w:rFonts w:hint="eastAsia"/>
        </w:rPr>
        <w:t>0.05m/s</w:t>
      </w:r>
      <w:r>
        <w:rPr>
          <w:rFonts w:hint="eastAsia"/>
        </w:rPr>
        <w:t>；②臭气与生物填料的接触时间≥</w:t>
      </w:r>
      <w:r>
        <w:rPr>
          <w:rFonts w:hint="eastAsia"/>
        </w:rPr>
        <w:t>28s</w:t>
      </w:r>
      <w:r>
        <w:rPr>
          <w:rFonts w:hint="eastAsia"/>
        </w:rPr>
        <w:t>；③气体通过填料的压力损失应≤</w:t>
      </w:r>
      <w:r>
        <w:rPr>
          <w:rFonts w:hint="eastAsia"/>
        </w:rPr>
        <w:t>1500pa</w:t>
      </w:r>
      <w:r>
        <w:rPr>
          <w:rFonts w:hint="eastAsia"/>
        </w:rPr>
        <w:t>；④填料应采用天然木材为原料的填料，填料的使用寿命不低于</w:t>
      </w:r>
      <w:r>
        <w:rPr>
          <w:rFonts w:hint="eastAsia"/>
        </w:rPr>
        <w:t>3</w:t>
      </w:r>
      <w:r>
        <w:rPr>
          <w:rFonts w:hint="eastAsia"/>
        </w:rPr>
        <w:t>年。不可用有机和无机混合填料或人工合成填料；⑤生物填料上不可另外添加</w:t>
      </w:r>
      <w:r>
        <w:rPr>
          <w:rFonts w:hint="eastAsia"/>
        </w:rPr>
        <w:t>PH</w:t>
      </w:r>
      <w:r>
        <w:rPr>
          <w:rFonts w:hint="eastAsia"/>
        </w:rPr>
        <w:t>调节液、不可添加营养液，也不可补水；⑥</w:t>
      </w:r>
      <w:r w:rsidR="00C84D2F">
        <w:rPr>
          <w:rFonts w:hint="eastAsia"/>
        </w:rPr>
        <w:t>生物滤塔</w:t>
      </w:r>
      <w:r>
        <w:rPr>
          <w:rFonts w:hint="eastAsia"/>
        </w:rPr>
        <w:t>本体为固定式矩形体结构，材料为玻璃钢（</w:t>
      </w:r>
      <w:r>
        <w:rPr>
          <w:rFonts w:hint="eastAsia"/>
        </w:rPr>
        <w:t>FRP)</w:t>
      </w:r>
      <w:r>
        <w:rPr>
          <w:rFonts w:hint="eastAsia"/>
        </w:rPr>
        <w:t>；⑦</w:t>
      </w:r>
      <w:r w:rsidR="00C84D2F">
        <w:rPr>
          <w:rFonts w:hint="eastAsia"/>
        </w:rPr>
        <w:t>生物滤塔</w:t>
      </w:r>
      <w:r>
        <w:rPr>
          <w:rFonts w:hint="eastAsia"/>
        </w:rPr>
        <w:t>高度不得高于</w:t>
      </w:r>
      <w:r>
        <w:rPr>
          <w:rFonts w:hint="eastAsia"/>
        </w:rPr>
        <w:t>2.5m</w:t>
      </w:r>
      <w:r>
        <w:rPr>
          <w:rFonts w:hint="eastAsia"/>
        </w:rPr>
        <w:t>；</w:t>
      </w:r>
    </w:p>
    <w:p w:rsidR="003D77B3" w:rsidRDefault="00684F0F">
      <w:pPr>
        <w:pStyle w:val="4"/>
        <w:spacing w:beforeLines="0" w:afterLines="0" w:line="480" w:lineRule="exact"/>
      </w:pPr>
      <w:r>
        <w:t>汽车尾气</w:t>
      </w:r>
    </w:p>
    <w:p w:rsidR="003D77B3" w:rsidRDefault="00684F0F">
      <w:pPr>
        <w:spacing w:line="480" w:lineRule="exact"/>
        <w:ind w:firstLine="480"/>
      </w:pPr>
      <w:r>
        <w:rPr>
          <w:rFonts w:hint="eastAsia"/>
          <w:szCs w:val="24"/>
        </w:rPr>
        <w:t>本项目的地面停车位相对较少，由于地面是开放性区域，污染物扩散较快，汽车行驶过程中排放的尾气在大气的稀释扩散作用下，对周围大气环境影响不大</w:t>
      </w:r>
      <w:r>
        <w:rPr>
          <w:szCs w:val="24"/>
        </w:rPr>
        <w:t>。</w:t>
      </w:r>
    </w:p>
    <w:p w:rsidR="003D77B3" w:rsidRDefault="00684F0F">
      <w:pPr>
        <w:pStyle w:val="3"/>
        <w:spacing w:beforeLines="0" w:afterLines="0" w:line="480" w:lineRule="exact"/>
      </w:pPr>
      <w:bookmarkStart w:id="201" w:name="_Toc66491526"/>
      <w:r>
        <w:rPr>
          <w:rFonts w:hint="eastAsia"/>
        </w:rPr>
        <w:t>废水</w:t>
      </w:r>
      <w:r>
        <w:t>处理设施及可行性分析</w:t>
      </w:r>
      <w:bookmarkEnd w:id="200"/>
      <w:bookmarkEnd w:id="201"/>
    </w:p>
    <w:p w:rsidR="003D77B3" w:rsidRDefault="00684F0F">
      <w:pPr>
        <w:pStyle w:val="4"/>
        <w:spacing w:beforeLines="0" w:afterLines="0" w:line="480" w:lineRule="exact"/>
      </w:pPr>
      <w:r>
        <w:rPr>
          <w:rFonts w:hint="eastAsia"/>
        </w:rPr>
        <w:t>废水处理</w:t>
      </w:r>
      <w:r>
        <w:t>措施</w:t>
      </w:r>
    </w:p>
    <w:p w:rsidR="003D77B3" w:rsidRDefault="00684F0F">
      <w:pPr>
        <w:spacing w:line="480" w:lineRule="exact"/>
        <w:ind w:firstLine="480"/>
      </w:pPr>
      <w:r>
        <w:rPr>
          <w:rFonts w:hint="eastAsia"/>
        </w:rPr>
        <w:t>1</w:t>
      </w:r>
      <w:r>
        <w:rPr>
          <w:rFonts w:hint="eastAsia"/>
        </w:rPr>
        <w:t>、分类</w:t>
      </w:r>
      <w:r>
        <w:t>收集</w:t>
      </w:r>
    </w:p>
    <w:p w:rsidR="003D77B3" w:rsidRDefault="00684F0F">
      <w:pPr>
        <w:spacing w:line="480" w:lineRule="exact"/>
        <w:ind w:firstLine="480"/>
      </w:pPr>
      <w:r>
        <w:rPr>
          <w:rFonts w:hint="eastAsia"/>
        </w:rPr>
        <w:t>项目采用雨、污分流。项目内雨水汇流入雨水管收集系统，就近排至市政雨水管网。同时对生活污水、实验室废水也要求分别收集。</w:t>
      </w:r>
    </w:p>
    <w:p w:rsidR="003D77B3" w:rsidRDefault="00684F0F">
      <w:pPr>
        <w:autoSpaceDE w:val="0"/>
        <w:autoSpaceDN w:val="0"/>
        <w:spacing w:line="480" w:lineRule="exact"/>
        <w:ind w:firstLine="480"/>
        <w:textAlignment w:val="auto"/>
        <w:rPr>
          <w:rFonts w:ascii="宋体" w:hAnsiTheme="minorHAnsi" w:cs="宋体"/>
          <w:szCs w:val="24"/>
        </w:rPr>
      </w:pPr>
      <w:r>
        <w:rPr>
          <w:rFonts w:ascii="宋体" w:hAnsiTheme="minorHAnsi" w:cs="宋体"/>
          <w:szCs w:val="24"/>
        </w:rPr>
        <w:t>2</w:t>
      </w:r>
      <w:r>
        <w:rPr>
          <w:rFonts w:ascii="宋体" w:hAnsiTheme="minorHAnsi" w:cs="宋体" w:hint="eastAsia"/>
          <w:szCs w:val="24"/>
        </w:rPr>
        <w:t>、实验室废水与生活污水分流处理</w:t>
      </w:r>
    </w:p>
    <w:p w:rsidR="003D77B3" w:rsidRDefault="00684F0F">
      <w:pPr>
        <w:autoSpaceDE w:val="0"/>
        <w:autoSpaceDN w:val="0"/>
        <w:spacing w:line="480" w:lineRule="exact"/>
        <w:ind w:firstLine="480"/>
        <w:textAlignment w:val="auto"/>
        <w:rPr>
          <w:rFonts w:ascii="宋体" w:hAnsiTheme="minorHAnsi" w:cs="宋体"/>
          <w:szCs w:val="24"/>
        </w:rPr>
      </w:pPr>
      <w:r>
        <w:rPr>
          <w:rFonts w:ascii="宋体" w:hAnsiTheme="minorHAnsi" w:cs="宋体" w:hint="eastAsia"/>
          <w:szCs w:val="24"/>
        </w:rPr>
        <w:t>①实验室废水预处理</w:t>
      </w:r>
    </w:p>
    <w:p w:rsidR="003D77B3" w:rsidRDefault="00684F0F">
      <w:pPr>
        <w:autoSpaceDE w:val="0"/>
        <w:autoSpaceDN w:val="0"/>
        <w:spacing w:line="480" w:lineRule="exact"/>
        <w:ind w:firstLine="480"/>
        <w:textAlignment w:val="auto"/>
        <w:rPr>
          <w:rFonts w:ascii="宋体" w:hAnsiTheme="minorHAnsi" w:cs="宋体"/>
          <w:szCs w:val="24"/>
        </w:rPr>
      </w:pPr>
      <w:r>
        <w:rPr>
          <w:rFonts w:ascii="宋体" w:hAnsiTheme="minorHAnsi" w:cs="宋体" w:hint="eastAsia"/>
          <w:szCs w:val="24"/>
        </w:rPr>
        <w:t>本项目产生的特殊排水有生物实验室废水、理化检验室废水和洗衣房废水等。特殊排水预处理措施与《实验室生物安全通用要求》（</w:t>
      </w:r>
      <w:r>
        <w:rPr>
          <w:rFonts w:ascii="宋体" w:hAnsiTheme="minorHAnsi" w:cs="宋体"/>
          <w:szCs w:val="24"/>
        </w:rPr>
        <w:t>GB19489-2008</w:t>
      </w:r>
      <w:r>
        <w:rPr>
          <w:rFonts w:ascii="宋体" w:hAnsiTheme="minorHAnsi" w:cs="宋体" w:hint="eastAsia"/>
          <w:szCs w:val="24"/>
        </w:rPr>
        <w:t>）、《医疗机构水污染物排</w:t>
      </w:r>
      <w:r>
        <w:rPr>
          <w:rFonts w:ascii="宋体" w:hAnsiTheme="minorHAnsi" w:cs="宋体" w:hint="eastAsia"/>
          <w:szCs w:val="24"/>
        </w:rPr>
        <w:lastRenderedPageBreak/>
        <w:t>放标准》（</w:t>
      </w:r>
      <w:r>
        <w:rPr>
          <w:rFonts w:ascii="宋体" w:hAnsiTheme="minorHAnsi" w:cs="宋体"/>
          <w:szCs w:val="24"/>
        </w:rPr>
        <w:t>GB 18466-2005</w:t>
      </w:r>
      <w:r>
        <w:rPr>
          <w:rFonts w:ascii="宋体" w:hAnsiTheme="minorHAnsi" w:cs="宋体" w:hint="eastAsia"/>
          <w:szCs w:val="24"/>
        </w:rPr>
        <w:t>）等相关规范要求对比分析见表</w:t>
      </w:r>
      <w:r>
        <w:rPr>
          <w:rFonts w:ascii="宋体" w:hAnsiTheme="minorHAnsi" w:cs="宋体"/>
          <w:szCs w:val="24"/>
        </w:rPr>
        <w:t>6.2-1</w:t>
      </w:r>
      <w:r>
        <w:rPr>
          <w:rFonts w:ascii="宋体" w:hAnsiTheme="minorHAnsi" w:cs="宋体" w:hint="eastAsia"/>
          <w:szCs w:val="24"/>
        </w:rPr>
        <w:t>。对比分析可见，本项目特殊排水预处理措施可满足相关规范要求。</w:t>
      </w:r>
    </w:p>
    <w:p w:rsidR="003D77B3" w:rsidRDefault="00684F0F">
      <w:pPr>
        <w:autoSpaceDE w:val="0"/>
        <w:autoSpaceDN w:val="0"/>
        <w:spacing w:line="480" w:lineRule="exact"/>
        <w:ind w:firstLineChars="0" w:firstLine="0"/>
        <w:jc w:val="center"/>
        <w:textAlignment w:val="auto"/>
        <w:rPr>
          <w:rFonts w:ascii="宋体" w:hAnsiTheme="minorHAnsi" w:cs="宋体"/>
          <w:szCs w:val="24"/>
        </w:rPr>
      </w:pPr>
      <w:r>
        <w:rPr>
          <w:rFonts w:ascii="宋体" w:hAnsiTheme="minorHAnsi" w:cs="宋体" w:hint="eastAsia"/>
          <w:szCs w:val="24"/>
        </w:rPr>
        <w:t>表</w:t>
      </w:r>
      <w:r>
        <w:rPr>
          <w:rFonts w:ascii="TimesNewRomanPS-BoldMT" w:eastAsia="TimesNewRomanPS-BoldMT" w:hAnsiTheme="minorHAnsi" w:cs="TimesNewRomanPS-BoldMT"/>
          <w:b/>
          <w:bCs/>
          <w:szCs w:val="24"/>
        </w:rPr>
        <w:t>6.2-</w:t>
      </w:r>
      <w:r>
        <w:rPr>
          <w:rFonts w:ascii="TimesNewRomanPS-BoldMT" w:eastAsia="TimesNewRomanPS-BoldMT" w:hAnsiTheme="minorHAnsi" w:cs="TimesNewRomanPS-BoldMT" w:hint="eastAsia"/>
          <w:b/>
          <w:bCs/>
          <w:szCs w:val="24"/>
        </w:rPr>
        <w:t>2</w:t>
      </w:r>
      <w:r>
        <w:rPr>
          <w:rFonts w:ascii="宋体" w:hAnsiTheme="minorHAnsi" w:cs="宋体" w:hint="eastAsia"/>
          <w:szCs w:val="24"/>
        </w:rPr>
        <w:t>特殊废水预处理措施与相关规范对比分析表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922"/>
        <w:gridCol w:w="1012"/>
        <w:gridCol w:w="1291"/>
        <w:gridCol w:w="2063"/>
        <w:gridCol w:w="3023"/>
        <w:gridCol w:w="823"/>
      </w:tblGrid>
      <w:tr w:rsidR="003D77B3">
        <w:trPr>
          <w:trHeight w:val="340"/>
        </w:trPr>
        <w:tc>
          <w:tcPr>
            <w:tcW w:w="253"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序号</w:t>
            </w:r>
          </w:p>
        </w:tc>
        <w:tc>
          <w:tcPr>
            <w:tcW w:w="47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实验室</w:t>
            </w:r>
          </w:p>
        </w:tc>
        <w:tc>
          <w:tcPr>
            <w:tcW w:w="52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排放源</w:t>
            </w:r>
          </w:p>
        </w:tc>
        <w:tc>
          <w:tcPr>
            <w:tcW w:w="67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主要污染源</w:t>
            </w:r>
          </w:p>
        </w:tc>
        <w:tc>
          <w:tcPr>
            <w:tcW w:w="1072"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规范及要求</w:t>
            </w:r>
          </w:p>
        </w:tc>
        <w:tc>
          <w:tcPr>
            <w:tcW w:w="157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实际情况</w:t>
            </w:r>
          </w:p>
        </w:tc>
        <w:tc>
          <w:tcPr>
            <w:tcW w:w="42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符合性</w:t>
            </w:r>
          </w:p>
        </w:tc>
      </w:tr>
      <w:tr w:rsidR="003D77B3">
        <w:trPr>
          <w:trHeight w:val="340"/>
        </w:trPr>
        <w:tc>
          <w:tcPr>
            <w:tcW w:w="253" w:type="pct"/>
            <w:vMerge w:val="restart"/>
            <w:vAlign w:val="center"/>
          </w:tcPr>
          <w:p w:rsidR="003D77B3" w:rsidRDefault="00684F0F">
            <w:pPr>
              <w:autoSpaceDE w:val="0"/>
              <w:autoSpaceDN w:val="0"/>
              <w:spacing w:line="240" w:lineRule="auto"/>
              <w:ind w:firstLineChars="0" w:firstLine="0"/>
              <w:jc w:val="center"/>
              <w:rPr>
                <w:szCs w:val="24"/>
              </w:rPr>
            </w:pPr>
            <w:r>
              <w:rPr>
                <w:color w:val="000000"/>
                <w:szCs w:val="24"/>
              </w:rPr>
              <w:t>1</w:t>
            </w:r>
          </w:p>
        </w:tc>
        <w:tc>
          <w:tcPr>
            <w:tcW w:w="479"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微生物</w:t>
            </w:r>
          </w:p>
          <w:p w:rsidR="003D77B3" w:rsidRDefault="00684F0F">
            <w:pPr>
              <w:autoSpaceDE w:val="0"/>
              <w:autoSpaceDN w:val="0"/>
              <w:spacing w:line="240" w:lineRule="auto"/>
              <w:ind w:firstLineChars="0" w:firstLine="0"/>
              <w:jc w:val="center"/>
              <w:rPr>
                <w:szCs w:val="24"/>
              </w:rPr>
            </w:pPr>
            <w:r>
              <w:rPr>
                <w:color w:val="000000"/>
                <w:sz w:val="21"/>
                <w:szCs w:val="21"/>
              </w:rPr>
              <w:t>实验室</w:t>
            </w:r>
          </w:p>
        </w:tc>
        <w:tc>
          <w:tcPr>
            <w:tcW w:w="52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主实验废液</w:t>
            </w:r>
          </w:p>
        </w:tc>
        <w:tc>
          <w:tcPr>
            <w:tcW w:w="67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含病原微</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生物</w:t>
            </w:r>
          </w:p>
        </w:tc>
        <w:tc>
          <w:tcPr>
            <w:tcW w:w="1072"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《实验室生物安全通用要求》（</w:t>
            </w:r>
            <w:r>
              <w:rPr>
                <w:color w:val="000000"/>
                <w:sz w:val="21"/>
                <w:szCs w:val="21"/>
              </w:rPr>
              <w:t>GB19489-2008</w:t>
            </w:r>
            <w:r>
              <w:rPr>
                <w:color w:val="000000"/>
                <w:sz w:val="21"/>
                <w:szCs w:val="21"/>
              </w:rPr>
              <w:t>）</w:t>
            </w:r>
          </w:p>
        </w:tc>
        <w:tc>
          <w:tcPr>
            <w:tcW w:w="1571"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sz w:val="21"/>
                <w:szCs w:val="21"/>
              </w:rPr>
              <w:t>含病原微生物高温高压灭菌和次氯酸钠二次消毒后进入污水处理站处理，排入市政管网</w:t>
            </w:r>
            <w:r>
              <w:rPr>
                <w:color w:val="000000"/>
                <w:sz w:val="21"/>
                <w:szCs w:val="21"/>
              </w:rPr>
              <w:t>。</w:t>
            </w:r>
          </w:p>
        </w:tc>
        <w:tc>
          <w:tcPr>
            <w:tcW w:w="42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符合</w:t>
            </w:r>
          </w:p>
        </w:tc>
      </w:tr>
      <w:tr w:rsidR="003D77B3">
        <w:trPr>
          <w:trHeight w:val="340"/>
        </w:trPr>
        <w:tc>
          <w:tcPr>
            <w:tcW w:w="253" w:type="pct"/>
            <w:vMerge/>
            <w:vAlign w:val="center"/>
          </w:tcPr>
          <w:p w:rsidR="003D77B3" w:rsidRDefault="003D77B3">
            <w:pPr>
              <w:autoSpaceDE w:val="0"/>
              <w:autoSpaceDN w:val="0"/>
              <w:spacing w:line="240" w:lineRule="auto"/>
              <w:ind w:firstLineChars="0" w:firstLine="0"/>
              <w:jc w:val="center"/>
              <w:textAlignment w:val="auto"/>
              <w:rPr>
                <w:color w:val="000000"/>
                <w:szCs w:val="24"/>
              </w:rPr>
            </w:pPr>
          </w:p>
        </w:tc>
        <w:tc>
          <w:tcPr>
            <w:tcW w:w="479" w:type="pct"/>
            <w:vMerge/>
            <w:vAlign w:val="center"/>
          </w:tcPr>
          <w:p w:rsidR="003D77B3" w:rsidRDefault="003D77B3">
            <w:pPr>
              <w:autoSpaceDE w:val="0"/>
              <w:autoSpaceDN w:val="0"/>
              <w:spacing w:line="240" w:lineRule="auto"/>
              <w:ind w:firstLineChars="0" w:firstLine="0"/>
              <w:jc w:val="center"/>
              <w:rPr>
                <w:color w:val="000000"/>
                <w:sz w:val="21"/>
                <w:szCs w:val="21"/>
              </w:rPr>
            </w:pPr>
          </w:p>
        </w:tc>
        <w:tc>
          <w:tcPr>
            <w:tcW w:w="52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消毒间试验器皿洗涤废水</w:t>
            </w:r>
          </w:p>
        </w:tc>
        <w:tc>
          <w:tcPr>
            <w:tcW w:w="671" w:type="pct"/>
            <w:vAlign w:val="center"/>
          </w:tcPr>
          <w:p w:rsidR="003D77B3" w:rsidRDefault="00684F0F">
            <w:pPr>
              <w:autoSpaceDE w:val="0"/>
              <w:autoSpaceDN w:val="0"/>
              <w:spacing w:line="240" w:lineRule="auto"/>
              <w:ind w:firstLineChars="0" w:firstLine="0"/>
              <w:jc w:val="center"/>
              <w:rPr>
                <w:szCs w:val="24"/>
              </w:rPr>
            </w:pPr>
            <w:r>
              <w:rPr>
                <w:color w:val="000000"/>
                <w:sz w:val="21"/>
                <w:szCs w:val="21"/>
              </w:rPr>
              <w:t>含病原微生物</w:t>
            </w:r>
          </w:p>
        </w:tc>
        <w:tc>
          <w:tcPr>
            <w:tcW w:w="1072" w:type="pct"/>
            <w:vMerge/>
            <w:vAlign w:val="center"/>
          </w:tcPr>
          <w:p w:rsidR="003D77B3" w:rsidRDefault="003D77B3">
            <w:pPr>
              <w:autoSpaceDE w:val="0"/>
              <w:autoSpaceDN w:val="0"/>
              <w:spacing w:line="240" w:lineRule="auto"/>
              <w:ind w:firstLineChars="0" w:firstLine="0"/>
              <w:jc w:val="center"/>
              <w:rPr>
                <w:color w:val="000000"/>
                <w:sz w:val="21"/>
                <w:szCs w:val="21"/>
              </w:rPr>
            </w:pPr>
          </w:p>
        </w:tc>
        <w:tc>
          <w:tcPr>
            <w:tcW w:w="1571" w:type="pct"/>
            <w:vMerge/>
            <w:vAlign w:val="center"/>
          </w:tcPr>
          <w:p w:rsidR="003D77B3" w:rsidRDefault="003D77B3">
            <w:pPr>
              <w:autoSpaceDE w:val="0"/>
              <w:autoSpaceDN w:val="0"/>
              <w:spacing w:line="240" w:lineRule="auto"/>
              <w:ind w:firstLineChars="0" w:firstLine="0"/>
              <w:jc w:val="center"/>
              <w:rPr>
                <w:szCs w:val="24"/>
              </w:rPr>
            </w:pPr>
          </w:p>
        </w:tc>
        <w:tc>
          <w:tcPr>
            <w:tcW w:w="429" w:type="pct"/>
            <w:vAlign w:val="center"/>
          </w:tcPr>
          <w:p w:rsidR="003D77B3" w:rsidRDefault="00684F0F">
            <w:pPr>
              <w:autoSpaceDE w:val="0"/>
              <w:autoSpaceDN w:val="0"/>
              <w:spacing w:line="240" w:lineRule="auto"/>
              <w:ind w:firstLineChars="0" w:firstLine="0"/>
              <w:jc w:val="center"/>
              <w:rPr>
                <w:szCs w:val="24"/>
              </w:rPr>
            </w:pPr>
            <w:r>
              <w:rPr>
                <w:color w:val="000000"/>
                <w:sz w:val="21"/>
                <w:szCs w:val="21"/>
              </w:rPr>
              <w:t>符合</w:t>
            </w:r>
          </w:p>
        </w:tc>
      </w:tr>
      <w:tr w:rsidR="003D77B3">
        <w:trPr>
          <w:trHeight w:val="340"/>
        </w:trPr>
        <w:tc>
          <w:tcPr>
            <w:tcW w:w="253" w:type="pct"/>
            <w:vMerge w:val="restart"/>
            <w:tcBorders>
              <w:bottom w:val="single" w:sz="4" w:space="0" w:color="auto"/>
            </w:tcBorders>
            <w:vAlign w:val="center"/>
          </w:tcPr>
          <w:p w:rsidR="003D77B3" w:rsidRDefault="00684F0F">
            <w:pPr>
              <w:autoSpaceDE w:val="0"/>
              <w:autoSpaceDN w:val="0"/>
              <w:spacing w:line="240" w:lineRule="auto"/>
              <w:ind w:firstLineChars="0" w:firstLine="0"/>
              <w:jc w:val="center"/>
              <w:rPr>
                <w:szCs w:val="24"/>
              </w:rPr>
            </w:pPr>
            <w:r>
              <w:rPr>
                <w:color w:val="000000"/>
                <w:szCs w:val="24"/>
              </w:rPr>
              <w:t>2</w:t>
            </w:r>
          </w:p>
        </w:tc>
        <w:tc>
          <w:tcPr>
            <w:tcW w:w="479" w:type="pct"/>
            <w:vMerge w:val="restart"/>
            <w:tcBorders>
              <w:bottom w:val="single" w:sz="4" w:space="0" w:color="auto"/>
            </w:tcBorders>
            <w:vAlign w:val="center"/>
          </w:tcPr>
          <w:p w:rsidR="003D77B3" w:rsidRDefault="00684F0F">
            <w:pPr>
              <w:autoSpaceDE w:val="0"/>
              <w:autoSpaceDN w:val="0"/>
              <w:spacing w:line="240" w:lineRule="auto"/>
              <w:ind w:firstLineChars="0" w:firstLine="0"/>
              <w:jc w:val="center"/>
              <w:rPr>
                <w:szCs w:val="24"/>
              </w:rPr>
            </w:pPr>
            <w:r>
              <w:rPr>
                <w:color w:val="000000"/>
                <w:sz w:val="21"/>
                <w:szCs w:val="21"/>
              </w:rPr>
              <w:t>理化检验室</w:t>
            </w:r>
          </w:p>
        </w:tc>
        <w:tc>
          <w:tcPr>
            <w:tcW w:w="526" w:type="pct"/>
            <w:tcBorders>
              <w:bottom w:val="single" w:sz="4" w:space="0" w:color="auto"/>
            </w:tcBorders>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含氰、含铬废水、废酸、废碱</w:t>
            </w:r>
          </w:p>
        </w:tc>
        <w:tc>
          <w:tcPr>
            <w:tcW w:w="671" w:type="pct"/>
            <w:tcBorders>
              <w:bottom w:val="single" w:sz="4" w:space="0" w:color="auto"/>
            </w:tcBorders>
            <w:vAlign w:val="center"/>
          </w:tcPr>
          <w:p w:rsidR="003D77B3" w:rsidRDefault="00684F0F">
            <w:pPr>
              <w:autoSpaceDE w:val="0"/>
              <w:autoSpaceDN w:val="0"/>
              <w:spacing w:line="240" w:lineRule="auto"/>
              <w:ind w:firstLineChars="0" w:firstLine="0"/>
              <w:jc w:val="center"/>
              <w:rPr>
                <w:szCs w:val="24"/>
              </w:rPr>
            </w:pPr>
            <w:r>
              <w:rPr>
                <w:color w:val="000000"/>
                <w:sz w:val="21"/>
                <w:szCs w:val="21"/>
              </w:rPr>
              <w:t>含重金属</w:t>
            </w:r>
          </w:p>
        </w:tc>
        <w:tc>
          <w:tcPr>
            <w:tcW w:w="1072"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《医疗机构水污染物排放标准》（</w:t>
            </w:r>
            <w:r>
              <w:rPr>
                <w:color w:val="000000"/>
                <w:sz w:val="21"/>
                <w:szCs w:val="21"/>
              </w:rPr>
              <w:t>GB18466-2005</w:t>
            </w:r>
            <w:r>
              <w:rPr>
                <w:color w:val="000000"/>
                <w:sz w:val="21"/>
                <w:szCs w:val="21"/>
              </w:rPr>
              <w:t>）</w:t>
            </w:r>
          </w:p>
        </w:tc>
        <w:tc>
          <w:tcPr>
            <w:tcW w:w="1571" w:type="pct"/>
            <w:tcBorders>
              <w:bottom w:val="single" w:sz="4" w:space="0" w:color="auto"/>
            </w:tcBorders>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作为危险废物暂存于危废间，委托具有危险废物处理资质的单位进行处理。</w:t>
            </w:r>
          </w:p>
        </w:tc>
        <w:tc>
          <w:tcPr>
            <w:tcW w:w="429" w:type="pct"/>
            <w:tcBorders>
              <w:bottom w:val="single" w:sz="4" w:space="0" w:color="auto"/>
            </w:tcBorders>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符合</w:t>
            </w:r>
          </w:p>
        </w:tc>
      </w:tr>
      <w:tr w:rsidR="003D77B3">
        <w:trPr>
          <w:trHeight w:val="340"/>
        </w:trPr>
        <w:tc>
          <w:tcPr>
            <w:tcW w:w="253" w:type="pct"/>
            <w:vMerge/>
            <w:tcBorders>
              <w:bottom w:val="single" w:sz="4" w:space="0" w:color="auto"/>
            </w:tcBorders>
            <w:vAlign w:val="center"/>
          </w:tcPr>
          <w:p w:rsidR="003D77B3" w:rsidRDefault="003D77B3">
            <w:pPr>
              <w:autoSpaceDE w:val="0"/>
              <w:autoSpaceDN w:val="0"/>
              <w:spacing w:line="240" w:lineRule="auto"/>
              <w:ind w:firstLineChars="0" w:firstLine="0"/>
              <w:jc w:val="center"/>
              <w:textAlignment w:val="auto"/>
              <w:rPr>
                <w:color w:val="000000"/>
                <w:szCs w:val="24"/>
              </w:rPr>
            </w:pPr>
          </w:p>
        </w:tc>
        <w:tc>
          <w:tcPr>
            <w:tcW w:w="479" w:type="pct"/>
            <w:vMerge/>
            <w:tcBorders>
              <w:bottom w:val="single" w:sz="4" w:space="0" w:color="auto"/>
            </w:tcBorders>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c>
          <w:tcPr>
            <w:tcW w:w="526" w:type="pct"/>
            <w:tcBorders>
              <w:bottom w:val="single" w:sz="4" w:space="0" w:color="auto"/>
            </w:tcBorders>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酸性废水</w:t>
            </w:r>
          </w:p>
        </w:tc>
        <w:tc>
          <w:tcPr>
            <w:tcW w:w="671" w:type="pct"/>
            <w:tcBorders>
              <w:bottom w:val="single" w:sz="4" w:space="0" w:color="auto"/>
            </w:tcBorders>
            <w:vAlign w:val="center"/>
          </w:tcPr>
          <w:p w:rsidR="003D77B3" w:rsidRDefault="00684F0F">
            <w:pPr>
              <w:autoSpaceDE w:val="0"/>
              <w:autoSpaceDN w:val="0"/>
              <w:spacing w:line="240" w:lineRule="auto"/>
              <w:ind w:firstLineChars="0" w:firstLine="0"/>
              <w:jc w:val="center"/>
              <w:rPr>
                <w:szCs w:val="24"/>
              </w:rPr>
            </w:pPr>
            <w:r>
              <w:rPr>
                <w:color w:val="000000"/>
                <w:sz w:val="21"/>
                <w:szCs w:val="21"/>
              </w:rPr>
              <w:t>酸性物质</w:t>
            </w:r>
          </w:p>
        </w:tc>
        <w:tc>
          <w:tcPr>
            <w:tcW w:w="1072" w:type="pct"/>
            <w:vMerge/>
            <w:vAlign w:val="center"/>
          </w:tcPr>
          <w:p w:rsidR="003D77B3" w:rsidRDefault="003D77B3">
            <w:pPr>
              <w:autoSpaceDE w:val="0"/>
              <w:autoSpaceDN w:val="0"/>
              <w:spacing w:line="240" w:lineRule="auto"/>
              <w:ind w:firstLineChars="0" w:firstLine="0"/>
              <w:jc w:val="center"/>
              <w:rPr>
                <w:color w:val="000000"/>
                <w:sz w:val="21"/>
                <w:szCs w:val="21"/>
              </w:rPr>
            </w:pPr>
          </w:p>
        </w:tc>
        <w:tc>
          <w:tcPr>
            <w:tcW w:w="1571" w:type="pct"/>
            <w:tcBorders>
              <w:bottom w:val="single" w:sz="4" w:space="0" w:color="auto"/>
            </w:tcBorders>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采用中和方法处理，用</w:t>
            </w:r>
            <w:r>
              <w:rPr>
                <w:color w:val="000000"/>
                <w:sz w:val="21"/>
                <w:szCs w:val="21"/>
              </w:rPr>
              <w:t>NaOH</w:t>
            </w:r>
            <w:r>
              <w:rPr>
                <w:color w:val="000000"/>
                <w:sz w:val="21"/>
                <w:szCs w:val="21"/>
              </w:rPr>
              <w:t>作为中和剂，投加到废水中搅拌达到中和目的，使废水中</w:t>
            </w:r>
            <w:r>
              <w:rPr>
                <w:color w:val="000000"/>
                <w:sz w:val="21"/>
                <w:szCs w:val="21"/>
              </w:rPr>
              <w:t>pH</w:t>
            </w:r>
            <w:r>
              <w:rPr>
                <w:color w:val="000000"/>
                <w:sz w:val="21"/>
                <w:szCs w:val="21"/>
              </w:rPr>
              <w:t>值达到</w:t>
            </w:r>
            <w:r>
              <w:rPr>
                <w:color w:val="000000"/>
                <w:sz w:val="21"/>
                <w:szCs w:val="21"/>
              </w:rPr>
              <w:t>6</w:t>
            </w:r>
            <w:r>
              <w:rPr>
                <w:color w:val="000000"/>
                <w:sz w:val="21"/>
                <w:szCs w:val="21"/>
              </w:rPr>
              <w:t>～</w:t>
            </w:r>
            <w:r>
              <w:rPr>
                <w:color w:val="000000"/>
                <w:sz w:val="21"/>
                <w:szCs w:val="21"/>
              </w:rPr>
              <w:t>9</w:t>
            </w:r>
            <w:r>
              <w:rPr>
                <w:color w:val="000000"/>
                <w:sz w:val="21"/>
                <w:szCs w:val="21"/>
              </w:rPr>
              <w:t>，进入污水处理站处理。</w:t>
            </w:r>
          </w:p>
        </w:tc>
        <w:tc>
          <w:tcPr>
            <w:tcW w:w="429" w:type="pct"/>
            <w:tcBorders>
              <w:bottom w:val="single" w:sz="4" w:space="0" w:color="auto"/>
            </w:tcBorders>
            <w:vAlign w:val="center"/>
          </w:tcPr>
          <w:p w:rsidR="003D77B3" w:rsidRDefault="00684F0F">
            <w:pPr>
              <w:autoSpaceDE w:val="0"/>
              <w:autoSpaceDN w:val="0"/>
              <w:spacing w:line="240" w:lineRule="auto"/>
              <w:ind w:firstLineChars="0" w:firstLine="0"/>
              <w:jc w:val="center"/>
              <w:rPr>
                <w:szCs w:val="24"/>
              </w:rPr>
            </w:pPr>
            <w:r>
              <w:rPr>
                <w:color w:val="000000"/>
                <w:sz w:val="21"/>
                <w:szCs w:val="21"/>
              </w:rPr>
              <w:t>符合</w:t>
            </w:r>
          </w:p>
        </w:tc>
      </w:tr>
      <w:tr w:rsidR="003D77B3">
        <w:trPr>
          <w:trHeight w:val="340"/>
        </w:trPr>
        <w:tc>
          <w:tcPr>
            <w:tcW w:w="253" w:type="pct"/>
            <w:vAlign w:val="center"/>
          </w:tcPr>
          <w:p w:rsidR="003D77B3" w:rsidRDefault="00684F0F">
            <w:pPr>
              <w:autoSpaceDE w:val="0"/>
              <w:autoSpaceDN w:val="0"/>
              <w:spacing w:line="240" w:lineRule="auto"/>
              <w:ind w:firstLineChars="0" w:firstLine="0"/>
              <w:jc w:val="center"/>
              <w:rPr>
                <w:szCs w:val="24"/>
              </w:rPr>
            </w:pPr>
            <w:r>
              <w:rPr>
                <w:color w:val="000000"/>
                <w:szCs w:val="24"/>
              </w:rPr>
              <w:t>3</w:t>
            </w:r>
          </w:p>
        </w:tc>
        <w:tc>
          <w:tcPr>
            <w:tcW w:w="47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实验器</w:t>
            </w:r>
          </w:p>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皿洗涤</w:t>
            </w:r>
          </w:p>
          <w:p w:rsidR="003D77B3" w:rsidRDefault="00684F0F">
            <w:pPr>
              <w:autoSpaceDE w:val="0"/>
              <w:autoSpaceDN w:val="0"/>
              <w:spacing w:line="240" w:lineRule="auto"/>
              <w:ind w:firstLineChars="0" w:firstLine="0"/>
              <w:jc w:val="center"/>
              <w:rPr>
                <w:color w:val="000000"/>
                <w:sz w:val="21"/>
                <w:szCs w:val="21"/>
              </w:rPr>
            </w:pPr>
            <w:r>
              <w:rPr>
                <w:color w:val="000000"/>
                <w:sz w:val="21"/>
                <w:szCs w:val="21"/>
              </w:rPr>
              <w:t>废水</w:t>
            </w:r>
          </w:p>
        </w:tc>
        <w:tc>
          <w:tcPr>
            <w:tcW w:w="52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实验器皿洗涤废水</w:t>
            </w:r>
          </w:p>
        </w:tc>
        <w:tc>
          <w:tcPr>
            <w:tcW w:w="67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COD</w:t>
            </w:r>
            <w:r>
              <w:rPr>
                <w:color w:val="000000"/>
                <w:sz w:val="21"/>
                <w:szCs w:val="21"/>
              </w:rPr>
              <w:t>、</w:t>
            </w:r>
            <w:r>
              <w:rPr>
                <w:color w:val="000000"/>
                <w:sz w:val="21"/>
                <w:szCs w:val="21"/>
              </w:rPr>
              <w:t>BOD</w:t>
            </w:r>
            <w:r>
              <w:rPr>
                <w:color w:val="000000"/>
                <w:sz w:val="21"/>
                <w:szCs w:val="21"/>
                <w:vertAlign w:val="subscript"/>
              </w:rPr>
              <w:t>5</w:t>
            </w:r>
            <w:r>
              <w:rPr>
                <w:color w:val="000000"/>
                <w:sz w:val="21"/>
                <w:szCs w:val="21"/>
              </w:rPr>
              <w:t>、表面活性剂、</w:t>
            </w:r>
            <w:r>
              <w:rPr>
                <w:color w:val="000000"/>
                <w:sz w:val="21"/>
                <w:szCs w:val="21"/>
              </w:rPr>
              <w:t xml:space="preserve">SS </w:t>
            </w:r>
            <w:r>
              <w:rPr>
                <w:color w:val="000000"/>
                <w:sz w:val="21"/>
                <w:szCs w:val="21"/>
              </w:rPr>
              <w:t>等</w:t>
            </w:r>
          </w:p>
        </w:tc>
        <w:tc>
          <w:tcPr>
            <w:tcW w:w="1072" w:type="pct"/>
            <w:vMerge/>
            <w:vAlign w:val="center"/>
          </w:tcPr>
          <w:p w:rsidR="003D77B3" w:rsidRDefault="003D77B3">
            <w:pPr>
              <w:autoSpaceDE w:val="0"/>
              <w:autoSpaceDN w:val="0"/>
              <w:spacing w:line="240" w:lineRule="auto"/>
              <w:ind w:firstLineChars="0" w:firstLine="0"/>
              <w:jc w:val="center"/>
              <w:rPr>
                <w:szCs w:val="24"/>
              </w:rPr>
            </w:pPr>
          </w:p>
        </w:tc>
        <w:tc>
          <w:tcPr>
            <w:tcW w:w="1571"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进入污水处理站处理达标后，排入市政管网。</w:t>
            </w:r>
          </w:p>
        </w:tc>
        <w:tc>
          <w:tcPr>
            <w:tcW w:w="42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符合</w:t>
            </w:r>
          </w:p>
        </w:tc>
      </w:tr>
    </w:tbl>
    <w:p w:rsidR="003D77B3" w:rsidRDefault="00684F0F">
      <w:pPr>
        <w:spacing w:line="480" w:lineRule="exact"/>
        <w:ind w:firstLine="480"/>
      </w:pPr>
      <w:r>
        <w:t>生物实验室</w:t>
      </w:r>
      <w:r>
        <w:rPr>
          <w:rFonts w:hint="eastAsia"/>
        </w:rPr>
        <w:t>中废水主要产生于实验结束后的清理冲刷过程。实验室配有高压蒸汽灭菌锅，对有感染性的器具先进行灭菌消毒，后进行洗刷。灭菌时采用高压蒸汽</w:t>
      </w:r>
      <w:r>
        <w:t>121</w:t>
      </w:r>
      <w:r>
        <w:rPr>
          <w:rFonts w:hint="eastAsia"/>
        </w:rPr>
        <w:t>℃，</w:t>
      </w:r>
      <w:r>
        <w:t>102.9kPa</w:t>
      </w:r>
      <w:r>
        <w:rPr>
          <w:rFonts w:hint="eastAsia"/>
        </w:rPr>
        <w:t>，</w:t>
      </w:r>
      <w:r>
        <w:t>30min</w:t>
      </w:r>
      <w:r>
        <w:rPr>
          <w:rFonts w:hint="eastAsia"/>
        </w:rPr>
        <w:t>灭菌处理，有效灭活病原微生物，高压蒸汽灭菌，不仅可杀死一般的细菌、真菌等微生物，对芽胞、孢子也有杀灭效果，是最可靠、应用最普遍的物理灭菌法，</w:t>
      </w:r>
      <w:r>
        <w:t>因此废水不具有传染性。</w:t>
      </w:r>
      <w:r w:rsidR="00CE2F70">
        <w:rPr>
          <w:rFonts w:hint="eastAsia"/>
        </w:rPr>
        <w:t>为防止一次消毒未完全杀灭有害微生物，或发生有害微生物意外泄漏，确保有害微生物活体不得流出实验室，在一次消毒的基础上，将各实验室的特殊污水再单独收集，在含菌废水预处理池中贮存并用次氯酸钠进行二次消毒。</w:t>
      </w:r>
    </w:p>
    <w:p w:rsidR="003D77B3" w:rsidRDefault="00684F0F">
      <w:pPr>
        <w:spacing w:line="480" w:lineRule="exact"/>
        <w:ind w:firstLine="480"/>
      </w:pPr>
      <w:r>
        <w:rPr>
          <w:szCs w:val="22"/>
        </w:rPr>
        <w:t>理化实验室废水主要为检验分析过程产生少量的含酸碱废水以及</w:t>
      </w:r>
      <w:r>
        <w:rPr>
          <w:rFonts w:hint="eastAsia"/>
        </w:rPr>
        <w:t>清洗废水等，属于无机类废水，主要含硫酸、硝酸、盐酸、烧碱等酸、碱、盐等，经污水管道收集系统进入自建污水</w:t>
      </w:r>
      <w:r>
        <w:t>处理站</w:t>
      </w:r>
      <w:r>
        <w:rPr>
          <w:rFonts w:hint="eastAsia"/>
        </w:rPr>
        <w:t>。</w:t>
      </w:r>
    </w:p>
    <w:p w:rsidR="003D77B3" w:rsidRDefault="00684F0F">
      <w:pPr>
        <w:spacing w:line="480" w:lineRule="exact"/>
        <w:ind w:firstLine="480"/>
      </w:pPr>
      <w:r>
        <w:rPr>
          <w:rFonts w:hint="eastAsia"/>
        </w:rPr>
        <w:t>理化实验室内检验分析过程产生的高浓度废液，包括废酸、废碱、</w:t>
      </w:r>
      <w:r>
        <w:rPr>
          <w:szCs w:val="22"/>
        </w:rPr>
        <w:t>含氰废液</w:t>
      </w:r>
      <w:r>
        <w:rPr>
          <w:rFonts w:hint="eastAsia"/>
          <w:szCs w:val="22"/>
        </w:rPr>
        <w:t>、</w:t>
      </w:r>
      <w:r>
        <w:rPr>
          <w:rFonts w:hint="eastAsia"/>
        </w:rPr>
        <w:t>废配置试剂、失效的液态试剂以及含酸、碱、重金属容器的初期（涮洗前三次）洗涤水等，</w:t>
      </w:r>
      <w:r>
        <w:rPr>
          <w:szCs w:val="22"/>
        </w:rPr>
        <w:t>含氰</w:t>
      </w:r>
      <w:r>
        <w:rPr>
          <w:szCs w:val="22"/>
        </w:rPr>
        <w:lastRenderedPageBreak/>
        <w:t>及重金属废液主要来源于氰及重金属的标准物质溶液</w:t>
      </w:r>
      <w:r>
        <w:rPr>
          <w:rFonts w:hint="eastAsia"/>
          <w:szCs w:val="22"/>
        </w:rPr>
        <w:t>，</w:t>
      </w:r>
      <w:r>
        <w:rPr>
          <w:szCs w:val="22"/>
        </w:rPr>
        <w:t>重金属废液含有铅</w:t>
      </w:r>
      <w:r>
        <w:rPr>
          <w:rFonts w:hint="eastAsia"/>
          <w:szCs w:val="22"/>
        </w:rPr>
        <w:t>、</w:t>
      </w:r>
      <w:r>
        <w:rPr>
          <w:szCs w:val="22"/>
        </w:rPr>
        <w:t>镉</w:t>
      </w:r>
      <w:r>
        <w:rPr>
          <w:rFonts w:hint="eastAsia"/>
          <w:szCs w:val="22"/>
        </w:rPr>
        <w:t>、</w:t>
      </w:r>
      <w:r>
        <w:rPr>
          <w:szCs w:val="22"/>
        </w:rPr>
        <w:t>汞</w:t>
      </w:r>
      <w:r>
        <w:rPr>
          <w:rFonts w:hint="eastAsia"/>
          <w:szCs w:val="22"/>
        </w:rPr>
        <w:t>、</w:t>
      </w:r>
      <w:r>
        <w:rPr>
          <w:szCs w:val="22"/>
        </w:rPr>
        <w:t>砷等重金属离子</w:t>
      </w:r>
      <w:r>
        <w:rPr>
          <w:rFonts w:hint="eastAsia"/>
          <w:szCs w:val="22"/>
        </w:rPr>
        <w:t>，</w:t>
      </w:r>
      <w:r>
        <w:rPr>
          <w:szCs w:val="22"/>
        </w:rPr>
        <w:t>产生量约</w:t>
      </w:r>
      <w:r>
        <w:rPr>
          <w:szCs w:val="22"/>
        </w:rPr>
        <w:t>0.2t/a</w:t>
      </w:r>
      <w:r>
        <w:rPr>
          <w:szCs w:val="22"/>
        </w:rPr>
        <w:t>。</w:t>
      </w:r>
      <w:r>
        <w:rPr>
          <w:rFonts w:hint="eastAsia"/>
          <w:szCs w:val="22"/>
        </w:rPr>
        <w:t>这些高浓度废液产生量小，鉴于单独处理难度较大，成本也高，因此特殊废液直接按危险废物管理，在理化实验室产生特殊废液区域设置有防渗、防腐专用收集桶，</w:t>
      </w:r>
      <w:r>
        <w:rPr>
          <w:szCs w:val="22"/>
        </w:rPr>
        <w:t>收集</w:t>
      </w:r>
      <w:r>
        <w:rPr>
          <w:rFonts w:hint="eastAsia"/>
          <w:szCs w:val="22"/>
        </w:rPr>
        <w:t>后</w:t>
      </w:r>
      <w:r>
        <w:rPr>
          <w:rFonts w:hint="eastAsia"/>
        </w:rPr>
        <w:t>作为医疗废物暂存于医疗废物</w:t>
      </w:r>
      <w:r>
        <w:t>暂存间</w:t>
      </w:r>
      <w:r>
        <w:rPr>
          <w:rFonts w:hint="eastAsia"/>
        </w:rPr>
        <w:t>内，</w:t>
      </w:r>
      <w:r>
        <w:rPr>
          <w:rFonts w:hint="eastAsia"/>
          <w:szCs w:val="22"/>
        </w:rPr>
        <w:t>定期交由有资质的单位处理。</w:t>
      </w:r>
    </w:p>
    <w:p w:rsidR="003D77B3" w:rsidRDefault="00684F0F">
      <w:pPr>
        <w:spacing w:line="480" w:lineRule="exact"/>
        <w:ind w:firstLine="480"/>
      </w:pPr>
      <w:r>
        <w:rPr>
          <w:rFonts w:hint="eastAsia"/>
        </w:rPr>
        <w:t>②生活污水</w:t>
      </w:r>
    </w:p>
    <w:p w:rsidR="003D77B3" w:rsidRDefault="00684F0F">
      <w:pPr>
        <w:spacing w:line="480" w:lineRule="exact"/>
        <w:ind w:firstLine="480"/>
      </w:pPr>
      <w:r>
        <w:rPr>
          <w:rFonts w:hint="eastAsia"/>
        </w:rPr>
        <w:t>食堂废水经隔油处理后与其他生活污水通过排污管道进入化粪池处理，处理后的废水排入市政管网。</w:t>
      </w:r>
    </w:p>
    <w:p w:rsidR="003D77B3" w:rsidRDefault="00CE2F70">
      <w:pPr>
        <w:spacing w:line="240" w:lineRule="auto"/>
        <w:ind w:firstLineChars="0" w:firstLine="0"/>
        <w:jc w:val="center"/>
      </w:pPr>
      <w:r>
        <w:object w:dxaOrig="9405" w:dyaOrig="7674">
          <v:shape id="_x0000_i1032" type="#_x0000_t75" alt="" style="width:470.25pt;height:384pt" o:ole="">
            <v:imagedata r:id="rId95" o:title=""/>
          </v:shape>
          <o:OLEObject Type="Embed" ProgID="Visio.Drawing.11" ShapeID="_x0000_i1032" DrawAspect="Content" ObjectID="_1678863231" r:id="rId96"/>
        </w:object>
      </w:r>
      <w:r w:rsidR="00684F0F">
        <w:t>图</w:t>
      </w:r>
      <w:r w:rsidR="00684F0F">
        <w:rPr>
          <w:rFonts w:hint="eastAsia"/>
        </w:rPr>
        <w:t>6.2-2</w:t>
      </w:r>
      <w:r w:rsidR="00684F0F">
        <w:rPr>
          <w:rFonts w:hint="eastAsia"/>
        </w:rPr>
        <w:t>项目废水、废液处置处理系统图</w:t>
      </w:r>
    </w:p>
    <w:p w:rsidR="003D77B3" w:rsidRDefault="00684F0F">
      <w:pPr>
        <w:spacing w:line="480" w:lineRule="exact"/>
        <w:ind w:firstLineChars="0" w:firstLine="0"/>
        <w:rPr>
          <w:b/>
        </w:rPr>
      </w:pPr>
      <w:r>
        <w:rPr>
          <w:rFonts w:hint="eastAsia"/>
          <w:b/>
        </w:rPr>
        <w:t>污水处理工艺及可行性</w:t>
      </w:r>
    </w:p>
    <w:p w:rsidR="003D77B3" w:rsidRDefault="00684F0F">
      <w:pPr>
        <w:spacing w:line="480" w:lineRule="exact"/>
        <w:ind w:firstLine="480"/>
      </w:pPr>
      <w:r>
        <w:rPr>
          <w:rFonts w:hint="eastAsia"/>
        </w:rPr>
        <w:t>项目综合废水</w:t>
      </w:r>
      <w:r>
        <w:t>包括</w:t>
      </w:r>
      <w:r>
        <w:rPr>
          <w:rFonts w:hint="eastAsia"/>
        </w:rPr>
        <w:t>实验废</w:t>
      </w:r>
      <w:r>
        <w:t>水</w:t>
      </w:r>
      <w:r>
        <w:rPr>
          <w:rFonts w:hint="eastAsia"/>
        </w:rPr>
        <w:t>和生活污水</w:t>
      </w:r>
      <w:r>
        <w:t>，医疗废水</w:t>
      </w:r>
      <w:r>
        <w:rPr>
          <w:rFonts w:hint="eastAsia"/>
        </w:rPr>
        <w:t>须按照《医院废水处理技术规范》</w:t>
      </w:r>
      <w:r>
        <w:rPr>
          <w:rFonts w:hint="eastAsia"/>
        </w:rPr>
        <w:lastRenderedPageBreak/>
        <w:t>落实处理措施，出水达到《医疗机构水污染物排放标准》（</w:t>
      </w:r>
      <w:r>
        <w:rPr>
          <w:rFonts w:hint="eastAsia"/>
        </w:rPr>
        <w:t>GB18466-2005</w:t>
      </w:r>
      <w:r>
        <w:rPr>
          <w:rFonts w:hint="eastAsia"/>
        </w:rPr>
        <w:t>）的表</w:t>
      </w:r>
      <w:r>
        <w:rPr>
          <w:rFonts w:hint="eastAsia"/>
        </w:rPr>
        <w:t>1</w:t>
      </w:r>
      <w:r>
        <w:rPr>
          <w:rFonts w:hint="eastAsia"/>
        </w:rPr>
        <w:t>排放标准后，方可排入城市污水管网。</w:t>
      </w:r>
    </w:p>
    <w:p w:rsidR="003D77B3" w:rsidRDefault="00684F0F">
      <w:pPr>
        <w:spacing w:line="480" w:lineRule="exact"/>
        <w:ind w:firstLine="480"/>
        <w:rPr>
          <w:szCs w:val="24"/>
        </w:rPr>
      </w:pPr>
      <w:r>
        <w:rPr>
          <w:rFonts w:hint="eastAsia"/>
        </w:rPr>
        <w:t>项目职工生活污水经化粪池预处理、食堂含油废水经隔油隔渣池预处理后，与</w:t>
      </w:r>
      <w:r>
        <w:t>实验室医疗废水一同</w:t>
      </w:r>
      <w:r>
        <w:rPr>
          <w:rFonts w:hint="eastAsia"/>
        </w:rPr>
        <w:t>排入自建污水处理站进行处理，经</w:t>
      </w:r>
      <w:r>
        <w:rPr>
          <w:rFonts w:asciiTheme="majorEastAsia" w:eastAsiaTheme="majorEastAsia" w:hAnsiTheme="majorEastAsia" w:hint="eastAsia"/>
        </w:rPr>
        <w:t>“生物接触氧化-接触消毒”</w:t>
      </w:r>
      <w:r>
        <w:rPr>
          <w:rFonts w:hint="eastAsia"/>
        </w:rPr>
        <w:t>工艺进行深度处理，出水经消毒后达到《医疗机构水污染物排放标准》（</w:t>
      </w:r>
      <w:r>
        <w:t>GB18466-2005</w:t>
      </w:r>
      <w:r>
        <w:rPr>
          <w:rFonts w:hint="eastAsia"/>
        </w:rPr>
        <w:t>）表</w:t>
      </w:r>
      <w:r>
        <w:t>1</w:t>
      </w:r>
      <w:r>
        <w:rPr>
          <w:rFonts w:hint="eastAsia"/>
        </w:rPr>
        <w:t>传染病、</w:t>
      </w:r>
      <w:r>
        <w:t>结核病医疗机构</w:t>
      </w:r>
      <w:r>
        <w:rPr>
          <w:rFonts w:hint="eastAsia"/>
        </w:rPr>
        <w:t>标准后，</w:t>
      </w:r>
      <w:r>
        <w:t>污水排入市政污水管网，进入五台县污水处理厂统一处理</w:t>
      </w:r>
      <w:r>
        <w:rPr>
          <w:rFonts w:hint="eastAsia"/>
        </w:rPr>
        <w:t>。</w:t>
      </w:r>
      <w:r>
        <w:rPr>
          <w:rFonts w:hint="eastAsia"/>
          <w:szCs w:val="24"/>
        </w:rPr>
        <w:t>污水处理采用</w:t>
      </w:r>
      <w:r>
        <w:rPr>
          <w:rFonts w:asciiTheme="minorEastAsia" w:eastAsiaTheme="minorEastAsia" w:hAnsiTheme="minorEastAsia"/>
          <w:szCs w:val="24"/>
        </w:rPr>
        <w:t>”沉淀-调节-生物接触氧化-二沉-接触消毒”</w:t>
      </w:r>
      <w:r>
        <w:rPr>
          <w:rFonts w:hint="eastAsia"/>
          <w:bCs/>
          <w:szCs w:val="24"/>
        </w:rPr>
        <w:t>工艺</w:t>
      </w:r>
      <w:r>
        <w:rPr>
          <w:rFonts w:hint="eastAsia"/>
          <w:szCs w:val="24"/>
        </w:rPr>
        <w:t>，处理规模为</w:t>
      </w:r>
      <w:r>
        <w:rPr>
          <w:rFonts w:hint="eastAsia"/>
          <w:szCs w:val="24"/>
        </w:rPr>
        <w:t>25</w:t>
      </w:r>
      <w:r>
        <w:rPr>
          <w:szCs w:val="24"/>
        </w:rPr>
        <w:t>m</w:t>
      </w:r>
      <w:r>
        <w:rPr>
          <w:szCs w:val="24"/>
          <w:vertAlign w:val="superscript"/>
        </w:rPr>
        <w:t>3</w:t>
      </w:r>
      <w:r>
        <w:rPr>
          <w:szCs w:val="24"/>
        </w:rPr>
        <w:t>/d</w:t>
      </w:r>
      <w:r>
        <w:rPr>
          <w:rFonts w:hint="eastAsia"/>
          <w:szCs w:val="24"/>
        </w:rPr>
        <w:t>。污水处理站设置于项目实验楼北侧，</w:t>
      </w:r>
      <w:r>
        <w:rPr>
          <w:szCs w:val="24"/>
        </w:rPr>
        <w:t>为地下结构</w:t>
      </w:r>
      <w:r>
        <w:rPr>
          <w:rFonts w:hint="eastAsia"/>
          <w:szCs w:val="24"/>
        </w:rPr>
        <w:t>，项目区污水可通过区域内的污水管网自流进入污水处理站。</w:t>
      </w:r>
    </w:p>
    <w:p w:rsidR="003D77B3" w:rsidRDefault="00684F0F">
      <w:pPr>
        <w:pStyle w:val="4"/>
        <w:spacing w:beforeLines="0" w:afterLines="0" w:line="480" w:lineRule="exact"/>
      </w:pPr>
      <w:r>
        <w:rPr>
          <w:rFonts w:hint="eastAsia"/>
        </w:rPr>
        <w:t>处理工艺比选</w:t>
      </w:r>
    </w:p>
    <w:p w:rsidR="003D77B3" w:rsidRDefault="00684F0F">
      <w:pPr>
        <w:spacing w:line="480" w:lineRule="exact"/>
        <w:ind w:firstLine="480"/>
      </w:pPr>
      <w:r>
        <w:rPr>
          <w:rFonts w:hint="eastAsia"/>
        </w:rPr>
        <w:t>上述五种不同生物处理工艺的综合比较见下表。</w:t>
      </w:r>
    </w:p>
    <w:p w:rsidR="003D77B3" w:rsidRDefault="00684F0F">
      <w:pPr>
        <w:pStyle w:val="aff"/>
        <w:spacing w:line="480" w:lineRule="exact"/>
      </w:pPr>
      <w:bookmarkStart w:id="202" w:name="_Ref28340376"/>
      <w:r>
        <w:rPr>
          <w:rFonts w:hint="eastAsia"/>
        </w:rPr>
        <w:t>表</w:t>
      </w:r>
      <w:r w:rsidR="007D2CD7">
        <w:fldChar w:fldCharType="begin"/>
      </w:r>
      <w:r>
        <w:rPr>
          <w:rFonts w:hint="eastAsia"/>
        </w:rPr>
        <w:instrText>STYLEREF 2 \s</w:instrText>
      </w:r>
      <w:r w:rsidR="007D2CD7">
        <w:fldChar w:fldCharType="separate"/>
      </w:r>
      <w:r w:rsidR="00C70B5D">
        <w:rPr>
          <w:noProof/>
        </w:rPr>
        <w:t>6.2</w:t>
      </w:r>
      <w:r w:rsidR="007D2CD7">
        <w:fldChar w:fldCharType="end"/>
      </w:r>
      <w:r>
        <w:noBreakHyphen/>
      </w:r>
      <w:bookmarkEnd w:id="202"/>
      <w:r>
        <w:rPr>
          <w:rFonts w:hint="eastAsia"/>
        </w:rPr>
        <w:t>3</w:t>
      </w:r>
      <w:r>
        <w:rPr>
          <w:rFonts w:hint="eastAsia"/>
        </w:rPr>
        <w:t>不同生物处理工艺的综合比较</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05"/>
        <w:gridCol w:w="2466"/>
        <w:gridCol w:w="2359"/>
        <w:gridCol w:w="2715"/>
        <w:gridCol w:w="775"/>
      </w:tblGrid>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工艺类型</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优点</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缺点</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适用范围</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基建投资</w:t>
            </w:r>
          </w:p>
        </w:tc>
      </w:tr>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活性污泥法</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对不同性质的污水适应性强。</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4"/>
                <w:sz w:val="21"/>
                <w:szCs w:val="21"/>
              </w:rPr>
            </w:pPr>
            <w:r>
              <w:rPr>
                <w:rFonts w:eastAsiaTheme="majorEastAsia"/>
                <w:spacing w:val="-4"/>
                <w:sz w:val="21"/>
                <w:szCs w:val="21"/>
              </w:rPr>
              <w:t>运行稳定性差，易发生污泥膨胀和污泥流失，分离效果不够理想</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800</w:t>
            </w:r>
            <w:r>
              <w:rPr>
                <w:rFonts w:eastAsiaTheme="majorEastAsia"/>
                <w:sz w:val="21"/>
                <w:szCs w:val="21"/>
              </w:rPr>
              <w:t>床以上的水量较大的疾控中心污水处理工程；</w:t>
            </w:r>
            <w:r>
              <w:rPr>
                <w:rFonts w:eastAsiaTheme="majorEastAsia"/>
                <w:sz w:val="21"/>
                <w:szCs w:val="21"/>
              </w:rPr>
              <w:t>800</w:t>
            </w:r>
            <w:r>
              <w:rPr>
                <w:rFonts w:eastAsiaTheme="majorEastAsia"/>
                <w:sz w:val="21"/>
                <w:szCs w:val="21"/>
              </w:rPr>
              <w:t>床以下疾控中心采用</w:t>
            </w:r>
            <w:r>
              <w:rPr>
                <w:rFonts w:eastAsiaTheme="majorEastAsia"/>
                <w:sz w:val="21"/>
                <w:szCs w:val="21"/>
              </w:rPr>
              <w:t>SBR</w:t>
            </w:r>
            <w:r>
              <w:rPr>
                <w:rFonts w:eastAsiaTheme="majorEastAsia"/>
                <w:sz w:val="21"/>
                <w:szCs w:val="21"/>
              </w:rPr>
              <w:t>法</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较低</w:t>
            </w:r>
          </w:p>
        </w:tc>
      </w:tr>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生物接触</w:t>
            </w:r>
          </w:p>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氧化工艺</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6"/>
                <w:sz w:val="21"/>
                <w:szCs w:val="21"/>
              </w:rPr>
            </w:pPr>
            <w:r>
              <w:rPr>
                <w:rFonts w:eastAsiaTheme="majorEastAsia"/>
                <w:spacing w:val="-6"/>
                <w:sz w:val="21"/>
                <w:szCs w:val="21"/>
              </w:rPr>
              <w:t>抗冲击负荷能力高，运行稳定；容积负荷高，占地面积小；污泥产量较低；无需污泥回流，运行管理简单。</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部分脱落生物膜造成出水中的悬浮固体浓度稍高。</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600</w:t>
            </w:r>
            <w:r>
              <w:rPr>
                <w:rFonts w:eastAsiaTheme="majorEastAsia"/>
                <w:sz w:val="21"/>
                <w:szCs w:val="21"/>
              </w:rPr>
              <w:t>床及以下的中小规模疾控中心污水处理工程。适用于场地小、水量小、水质波动较大和微生物不易培养等情况。</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中</w:t>
            </w:r>
          </w:p>
        </w:tc>
      </w:tr>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膜</w:t>
            </w:r>
            <w:r>
              <w:rPr>
                <w:rFonts w:eastAsiaTheme="majorEastAsia"/>
                <w:sz w:val="21"/>
                <w:szCs w:val="21"/>
              </w:rPr>
              <w:t>-</w:t>
            </w:r>
            <w:r>
              <w:rPr>
                <w:rFonts w:eastAsiaTheme="majorEastAsia"/>
                <w:sz w:val="21"/>
                <w:szCs w:val="21"/>
              </w:rPr>
              <w:t>生物反应器</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4"/>
                <w:sz w:val="21"/>
                <w:szCs w:val="21"/>
              </w:rPr>
            </w:pPr>
            <w:r>
              <w:rPr>
                <w:rFonts w:eastAsiaTheme="majorEastAsia"/>
                <w:spacing w:val="-4"/>
                <w:sz w:val="21"/>
                <w:szCs w:val="21"/>
              </w:rPr>
              <w:t>抗冲击负荷能力强，出水水质优质稳定，有效去除</w:t>
            </w:r>
            <w:r>
              <w:rPr>
                <w:rFonts w:eastAsiaTheme="majorEastAsia"/>
                <w:spacing w:val="-4"/>
                <w:sz w:val="21"/>
                <w:szCs w:val="21"/>
              </w:rPr>
              <w:t>SS</w:t>
            </w:r>
            <w:r>
              <w:rPr>
                <w:rFonts w:eastAsiaTheme="majorEastAsia"/>
                <w:spacing w:val="-4"/>
                <w:sz w:val="21"/>
                <w:szCs w:val="21"/>
              </w:rPr>
              <w:t>和病原体；占地面积小；剩余污泥产量低甚至无。</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气水比高，膜需进行反洗，能耗及运行费用高。</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300</w:t>
            </w:r>
            <w:r>
              <w:rPr>
                <w:rFonts w:eastAsiaTheme="majorEastAsia"/>
                <w:sz w:val="21"/>
                <w:szCs w:val="21"/>
              </w:rPr>
              <w:t>床以下小规模疾控中心污水处理工程；疾控中心面积小，水质要求高等情况。</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高</w:t>
            </w:r>
          </w:p>
        </w:tc>
      </w:tr>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曝气</w:t>
            </w:r>
            <w:r w:rsidR="00C84D2F">
              <w:rPr>
                <w:rFonts w:eastAsiaTheme="majorEastAsia"/>
                <w:sz w:val="21"/>
                <w:szCs w:val="21"/>
              </w:rPr>
              <w:t>生物滤塔</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出水水质好；运行可靠性高，抗冲击负荷能力强；无污泥膨胀问题；容积负荷高且省去二沉池和污泥回流，占地面积小。</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需反冲洗，运行方式比较复杂；反冲水量较大。</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300</w:t>
            </w:r>
            <w:r>
              <w:rPr>
                <w:rFonts w:eastAsiaTheme="majorEastAsia"/>
                <w:sz w:val="21"/>
                <w:szCs w:val="21"/>
              </w:rPr>
              <w:t>床以下小规模疾控中心污水处理工程。</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较高</w:t>
            </w:r>
          </w:p>
        </w:tc>
      </w:tr>
      <w:tr w:rsidR="003D77B3">
        <w:trPr>
          <w:trHeight w:val="454"/>
        </w:trPr>
        <w:tc>
          <w:tcPr>
            <w:tcW w:w="130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14"/>
                <w:sz w:val="21"/>
                <w:szCs w:val="21"/>
              </w:rPr>
            </w:pPr>
            <w:r>
              <w:rPr>
                <w:rFonts w:eastAsiaTheme="majorEastAsia"/>
                <w:spacing w:val="-14"/>
                <w:sz w:val="21"/>
                <w:szCs w:val="21"/>
              </w:rPr>
              <w:t>简易生化处理工艺</w:t>
            </w:r>
          </w:p>
        </w:tc>
        <w:tc>
          <w:tcPr>
            <w:tcW w:w="2466"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造价低，动力消耗低，管理简单。</w:t>
            </w:r>
          </w:p>
        </w:tc>
        <w:tc>
          <w:tcPr>
            <w:tcW w:w="2359"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4"/>
                <w:sz w:val="21"/>
                <w:szCs w:val="21"/>
              </w:rPr>
            </w:pPr>
            <w:r>
              <w:rPr>
                <w:rFonts w:eastAsiaTheme="majorEastAsia"/>
                <w:spacing w:val="-4"/>
                <w:sz w:val="21"/>
                <w:szCs w:val="21"/>
              </w:rPr>
              <w:t>出水</w:t>
            </w:r>
            <w:r>
              <w:rPr>
                <w:rFonts w:eastAsiaTheme="majorEastAsia"/>
                <w:spacing w:val="-4"/>
                <w:sz w:val="21"/>
                <w:szCs w:val="21"/>
              </w:rPr>
              <w:t>COD</w:t>
            </w:r>
            <w:r>
              <w:rPr>
                <w:rFonts w:eastAsiaTheme="majorEastAsia"/>
                <w:spacing w:val="-4"/>
                <w:sz w:val="21"/>
                <w:szCs w:val="21"/>
              </w:rPr>
              <w:t>、</w:t>
            </w:r>
            <w:r>
              <w:rPr>
                <w:rFonts w:eastAsiaTheme="majorEastAsia"/>
                <w:spacing w:val="-4"/>
                <w:sz w:val="21"/>
                <w:szCs w:val="21"/>
              </w:rPr>
              <w:t>BOD</w:t>
            </w:r>
            <w:r>
              <w:rPr>
                <w:rFonts w:eastAsiaTheme="majorEastAsia"/>
                <w:spacing w:val="-4"/>
                <w:sz w:val="21"/>
                <w:szCs w:val="21"/>
              </w:rPr>
              <w:t>等理化指标不能保证达标。</w:t>
            </w:r>
          </w:p>
        </w:tc>
        <w:tc>
          <w:tcPr>
            <w:tcW w:w="271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作为对于边远山区、经济欠发达地区疾控中心污水处理的过渡措施，逐步实现二级处理或加强处理效果的一级处理。</w:t>
            </w:r>
          </w:p>
        </w:tc>
        <w:tc>
          <w:tcPr>
            <w:tcW w:w="775" w:type="dxa"/>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低</w:t>
            </w:r>
          </w:p>
        </w:tc>
      </w:tr>
    </w:tbl>
    <w:p w:rsidR="003D77B3" w:rsidRDefault="00684F0F">
      <w:pPr>
        <w:adjustRightInd/>
        <w:spacing w:line="480" w:lineRule="exact"/>
        <w:ind w:firstLine="480"/>
      </w:pPr>
      <w:r>
        <w:rPr>
          <w:rFonts w:hint="eastAsia"/>
        </w:rPr>
        <w:lastRenderedPageBreak/>
        <w:t>项目</w:t>
      </w:r>
      <w:r>
        <w:t>自建</w:t>
      </w:r>
      <w:r>
        <w:rPr>
          <w:rFonts w:hint="eastAsia"/>
        </w:rPr>
        <w:t>污水处理站设计占地</w:t>
      </w:r>
      <w:r>
        <w:rPr>
          <w:rFonts w:hint="eastAsia"/>
        </w:rPr>
        <w:t>60</w:t>
      </w:r>
      <w:r>
        <w:t>m</w:t>
      </w:r>
      <w:r>
        <w:rPr>
          <w:vertAlign w:val="superscript"/>
        </w:rPr>
        <w:t>2</w:t>
      </w:r>
      <w:r>
        <w:rPr>
          <w:rFonts w:hint="eastAsia"/>
        </w:rPr>
        <w:t>，场地不大。运营期实验室污水达到《医疗机构水污染物排放标准》（</w:t>
      </w:r>
      <w:r>
        <w:t>GB18466-2005</w:t>
      </w:r>
      <w:r>
        <w:rPr>
          <w:rFonts w:hint="eastAsia"/>
        </w:rPr>
        <w:t>）表</w:t>
      </w:r>
      <w:r>
        <w:t>1</w:t>
      </w:r>
      <w:r>
        <w:rPr>
          <w:rFonts w:hint="eastAsia"/>
        </w:rPr>
        <w:t>传染病、</w:t>
      </w:r>
      <w:r>
        <w:t>结核病医疗机构</w:t>
      </w:r>
      <w:r>
        <w:rPr>
          <w:rFonts w:hint="eastAsia"/>
        </w:rPr>
        <w:t>标准后，</w:t>
      </w:r>
      <w:r>
        <w:t>污水排入市政污水管网，进入五台县污水处理厂统一处理</w:t>
      </w:r>
      <w:r>
        <w:rPr>
          <w:rFonts w:hint="eastAsia"/>
        </w:rPr>
        <w:t>，对水质要求相对不高，再考虑到投资成本，综合比较各种生物处理工艺，推荐项目选用生物接触氧化工艺。</w:t>
      </w:r>
    </w:p>
    <w:p w:rsidR="003D77B3" w:rsidRDefault="00684F0F">
      <w:pPr>
        <w:pStyle w:val="4"/>
        <w:spacing w:beforeLines="0" w:afterLines="0" w:line="480" w:lineRule="exact"/>
      </w:pPr>
      <w:r>
        <w:rPr>
          <w:rFonts w:hint="eastAsia"/>
        </w:rPr>
        <w:t>消毒工艺比选</w:t>
      </w:r>
    </w:p>
    <w:p w:rsidR="003D77B3" w:rsidRDefault="00684F0F">
      <w:pPr>
        <w:spacing w:line="480" w:lineRule="exact"/>
        <w:ind w:firstLine="480"/>
      </w:pPr>
      <w:r>
        <w:rPr>
          <w:rFonts w:hint="eastAsia"/>
        </w:rPr>
        <w:t>项目污水消毒是项目污水处理的重要工艺过程，其目的是杀灭污水中的各种致病菌。常用的消毒工艺有氯消毒（如氯气、二氧化氯、次氯酸钠）、氧化剂消毒（如臭氧、过氧乙酸）、辐射消毒（如紫外线、</w:t>
      </w:r>
      <w:r>
        <w:t>γ</w:t>
      </w:r>
      <w:r>
        <w:rPr>
          <w:rFonts w:hint="eastAsia"/>
        </w:rPr>
        <w:t>射线）。各种消毒方法的综合比较见</w:t>
      </w:r>
      <w:fldSimple w:instr=" REF _Ref28363980 \h  \* MERGEFORMAT ">
        <w:r w:rsidR="00C70B5D">
          <w:rPr>
            <w:rFonts w:hint="eastAsia"/>
          </w:rPr>
          <w:t>表</w:t>
        </w:r>
        <w:r w:rsidR="00C70B5D">
          <w:t>6.2</w:t>
        </w:r>
        <w:r w:rsidR="00C70B5D">
          <w:noBreakHyphen/>
        </w:r>
      </w:fldSimple>
      <w:r>
        <w:rPr>
          <w:rFonts w:hint="eastAsia"/>
        </w:rPr>
        <w:t>。</w:t>
      </w:r>
    </w:p>
    <w:p w:rsidR="003D77B3" w:rsidRDefault="00684F0F">
      <w:pPr>
        <w:pStyle w:val="aff"/>
        <w:spacing w:line="480" w:lineRule="exact"/>
      </w:pPr>
      <w:bookmarkStart w:id="203" w:name="_Ref28363980"/>
      <w:r>
        <w:rPr>
          <w:rFonts w:hint="eastAsia"/>
        </w:rPr>
        <w:t>表</w:t>
      </w:r>
      <w:r w:rsidR="007D2CD7">
        <w:fldChar w:fldCharType="begin"/>
      </w:r>
      <w:r>
        <w:rPr>
          <w:rFonts w:hint="eastAsia"/>
        </w:rPr>
        <w:instrText>STYLEREF 2 \s</w:instrText>
      </w:r>
      <w:r w:rsidR="007D2CD7">
        <w:fldChar w:fldCharType="separate"/>
      </w:r>
      <w:r w:rsidR="00C70B5D">
        <w:rPr>
          <w:noProof/>
        </w:rPr>
        <w:t>6.2</w:t>
      </w:r>
      <w:r w:rsidR="007D2CD7">
        <w:fldChar w:fldCharType="end"/>
      </w:r>
      <w:r>
        <w:noBreakHyphen/>
      </w:r>
      <w:bookmarkEnd w:id="203"/>
      <w:r>
        <w:rPr>
          <w:rFonts w:hint="eastAsia"/>
        </w:rPr>
        <w:t>4</w:t>
      </w:r>
      <w:r>
        <w:rPr>
          <w:rFonts w:hint="eastAsia"/>
        </w:rPr>
        <w:t>不同消毒方法比较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47"/>
        <w:gridCol w:w="2876"/>
        <w:gridCol w:w="3354"/>
        <w:gridCol w:w="1943"/>
      </w:tblGrid>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消毒方法</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优点</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缺点</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消毒效果</w:t>
            </w:r>
          </w:p>
        </w:tc>
      </w:tr>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氯</w:t>
            </w:r>
            <w:r>
              <w:rPr>
                <w:rFonts w:eastAsiaTheme="majorEastAsia"/>
                <w:sz w:val="21"/>
                <w:szCs w:val="21"/>
              </w:rPr>
              <w:t>Cl</w:t>
            </w:r>
            <w:r>
              <w:rPr>
                <w:rFonts w:eastAsiaTheme="majorEastAsia"/>
                <w:sz w:val="21"/>
                <w:szCs w:val="21"/>
                <w:vertAlign w:val="subscript"/>
              </w:rPr>
              <w:t>2</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具有持续消毒作用；工艺简单，技术成熟；操作简单，投量准确。</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产生具致癌、致畸作用的有机氯化物（</w:t>
            </w:r>
            <w:r>
              <w:rPr>
                <w:rFonts w:eastAsiaTheme="majorEastAsia"/>
                <w:sz w:val="21"/>
                <w:szCs w:val="21"/>
              </w:rPr>
              <w:t>THMs</w:t>
            </w:r>
            <w:r>
              <w:rPr>
                <w:rFonts w:eastAsiaTheme="majorEastAsia"/>
                <w:sz w:val="21"/>
                <w:szCs w:val="21"/>
              </w:rPr>
              <w:t>）；处理水有氯或氯酚味；氯气腐蚀性强；运行管理有一定的危险性。</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能有效杀菌，但杀灭病毒效果较差。</w:t>
            </w:r>
          </w:p>
        </w:tc>
      </w:tr>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次氯酸钠</w:t>
            </w:r>
          </w:p>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NaOCl</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无毒，运行、管理无危险性。</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4"/>
                <w:sz w:val="21"/>
                <w:szCs w:val="21"/>
              </w:rPr>
            </w:pPr>
            <w:r>
              <w:rPr>
                <w:rFonts w:eastAsiaTheme="majorEastAsia"/>
                <w:spacing w:val="-4"/>
                <w:sz w:val="21"/>
                <w:szCs w:val="21"/>
              </w:rPr>
              <w:t>产生具致癌、致畸作用的有机氯化物（</w:t>
            </w:r>
            <w:r>
              <w:rPr>
                <w:rFonts w:eastAsiaTheme="majorEastAsia"/>
                <w:spacing w:val="-4"/>
                <w:sz w:val="21"/>
                <w:szCs w:val="21"/>
              </w:rPr>
              <w:t>THMs</w:t>
            </w:r>
            <w:r>
              <w:rPr>
                <w:rFonts w:eastAsiaTheme="majorEastAsia"/>
                <w:spacing w:val="-4"/>
                <w:sz w:val="21"/>
                <w:szCs w:val="21"/>
              </w:rPr>
              <w:t>）；使水的</w:t>
            </w:r>
            <w:r>
              <w:rPr>
                <w:rFonts w:eastAsiaTheme="majorEastAsia"/>
                <w:spacing w:val="-4"/>
                <w:sz w:val="21"/>
                <w:szCs w:val="21"/>
              </w:rPr>
              <w:t>PH</w:t>
            </w:r>
            <w:r>
              <w:rPr>
                <w:rFonts w:eastAsiaTheme="majorEastAsia"/>
                <w:spacing w:val="-4"/>
                <w:sz w:val="21"/>
                <w:szCs w:val="21"/>
              </w:rPr>
              <w:t>值升高。</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6"/>
                <w:sz w:val="21"/>
                <w:szCs w:val="21"/>
              </w:rPr>
            </w:pPr>
            <w:r>
              <w:rPr>
                <w:rFonts w:eastAsiaTheme="majorEastAsia"/>
                <w:spacing w:val="-6"/>
                <w:sz w:val="21"/>
                <w:szCs w:val="21"/>
              </w:rPr>
              <w:t>与</w:t>
            </w:r>
            <w:r>
              <w:rPr>
                <w:rFonts w:eastAsiaTheme="majorEastAsia"/>
                <w:spacing w:val="-6"/>
                <w:sz w:val="21"/>
                <w:szCs w:val="21"/>
              </w:rPr>
              <w:t>Cl</w:t>
            </w:r>
            <w:r>
              <w:rPr>
                <w:rFonts w:eastAsiaTheme="majorEastAsia"/>
                <w:spacing w:val="-6"/>
                <w:sz w:val="21"/>
                <w:szCs w:val="21"/>
                <w:vertAlign w:val="subscript"/>
              </w:rPr>
              <w:t>2</w:t>
            </w:r>
            <w:r>
              <w:rPr>
                <w:rFonts w:eastAsiaTheme="majorEastAsia"/>
                <w:spacing w:val="-6"/>
                <w:sz w:val="21"/>
                <w:szCs w:val="21"/>
              </w:rPr>
              <w:t>杀菌效果相同。</w:t>
            </w:r>
          </w:p>
        </w:tc>
      </w:tr>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二氧化氯</w:t>
            </w:r>
          </w:p>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ClO</w:t>
            </w:r>
            <w:r>
              <w:rPr>
                <w:rFonts w:eastAsiaTheme="majorEastAsia"/>
                <w:sz w:val="21"/>
                <w:szCs w:val="21"/>
                <w:vertAlign w:val="subscript"/>
              </w:rPr>
              <w:t>2</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具有强烈的氧化作用，不产生有机氯化物（</w:t>
            </w:r>
            <w:r>
              <w:rPr>
                <w:rFonts w:eastAsiaTheme="majorEastAsia"/>
                <w:sz w:val="21"/>
                <w:szCs w:val="21"/>
              </w:rPr>
              <w:t>THMs</w:t>
            </w:r>
            <w:r>
              <w:rPr>
                <w:rFonts w:eastAsiaTheme="majorEastAsia"/>
                <w:sz w:val="21"/>
                <w:szCs w:val="21"/>
              </w:rPr>
              <w:t>）；投放简单方便；不受</w:t>
            </w:r>
            <w:r>
              <w:rPr>
                <w:rFonts w:eastAsiaTheme="majorEastAsia"/>
                <w:sz w:val="21"/>
                <w:szCs w:val="21"/>
              </w:rPr>
              <w:t>pH</w:t>
            </w:r>
            <w:r>
              <w:rPr>
                <w:rFonts w:eastAsiaTheme="majorEastAsia"/>
                <w:sz w:val="21"/>
                <w:szCs w:val="21"/>
              </w:rPr>
              <w:t>影响。</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ClO</w:t>
            </w:r>
            <w:r>
              <w:rPr>
                <w:rFonts w:eastAsiaTheme="majorEastAsia"/>
                <w:sz w:val="21"/>
                <w:szCs w:val="21"/>
                <w:vertAlign w:val="subscript"/>
              </w:rPr>
              <w:t>2</w:t>
            </w:r>
            <w:r>
              <w:rPr>
                <w:rFonts w:eastAsiaTheme="majorEastAsia"/>
                <w:sz w:val="21"/>
                <w:szCs w:val="21"/>
              </w:rPr>
              <w:t>运行、管理技术成熟，但只能就地生产，就地使用；制取设备复杂；操作管理要求高。</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较</w:t>
            </w:r>
            <w:r>
              <w:rPr>
                <w:rFonts w:eastAsiaTheme="majorEastAsia"/>
                <w:sz w:val="21"/>
                <w:szCs w:val="21"/>
              </w:rPr>
              <w:t>Cl</w:t>
            </w:r>
            <w:r>
              <w:rPr>
                <w:rFonts w:eastAsiaTheme="majorEastAsia"/>
                <w:sz w:val="21"/>
                <w:szCs w:val="21"/>
                <w:vertAlign w:val="subscript"/>
              </w:rPr>
              <w:t>2</w:t>
            </w:r>
            <w:r>
              <w:rPr>
                <w:rFonts w:eastAsiaTheme="majorEastAsia"/>
                <w:sz w:val="21"/>
                <w:szCs w:val="21"/>
              </w:rPr>
              <w:t>杀菌效果好。</w:t>
            </w:r>
          </w:p>
        </w:tc>
      </w:tr>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臭氧</w:t>
            </w:r>
          </w:p>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O</w:t>
            </w:r>
            <w:r>
              <w:rPr>
                <w:rFonts w:eastAsiaTheme="majorEastAsia"/>
                <w:sz w:val="21"/>
                <w:szCs w:val="21"/>
                <w:vertAlign w:val="subscript"/>
              </w:rPr>
              <w:t>3</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有强氧化能力，接触时间短；不产生有机氯化物；不受</w:t>
            </w:r>
            <w:r>
              <w:rPr>
                <w:rFonts w:eastAsiaTheme="majorEastAsia"/>
                <w:sz w:val="21"/>
                <w:szCs w:val="21"/>
              </w:rPr>
              <w:t>pH</w:t>
            </w:r>
            <w:r>
              <w:rPr>
                <w:rFonts w:eastAsiaTheme="majorEastAsia"/>
                <w:sz w:val="21"/>
                <w:szCs w:val="21"/>
              </w:rPr>
              <w:t>影响；能增加水中溶解氧。</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臭氧运行、管理有一定的危险性；操作复杂；制取臭氧的产率低；电能消耗大；基建投资较大；运行成本高。</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杀菌和杀灭病毒的效果均很好。</w:t>
            </w:r>
          </w:p>
        </w:tc>
      </w:tr>
      <w:tr w:rsidR="003D77B3">
        <w:trPr>
          <w:trHeight w:val="454"/>
          <w:jc w:val="center"/>
        </w:trPr>
        <w:tc>
          <w:tcPr>
            <w:tcW w:w="752"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紫外线</w:t>
            </w:r>
          </w:p>
        </w:tc>
        <w:tc>
          <w:tcPr>
            <w:tcW w:w="1495"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pacing w:val="-6"/>
                <w:sz w:val="21"/>
                <w:szCs w:val="21"/>
              </w:rPr>
            </w:pPr>
            <w:r>
              <w:rPr>
                <w:rFonts w:eastAsiaTheme="majorEastAsia"/>
                <w:spacing w:val="-6"/>
                <w:sz w:val="21"/>
                <w:szCs w:val="21"/>
              </w:rPr>
              <w:t>无有害的残余物质；无臭味；操作简单，易实现自动化；运行管理和维修费用低。</w:t>
            </w:r>
          </w:p>
        </w:tc>
        <w:tc>
          <w:tcPr>
            <w:tcW w:w="1743"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电耗大；紫外灯管与石英套管需定期更换；对处理水的水质要求较高；无后续杀菌作用。</w:t>
            </w:r>
          </w:p>
        </w:tc>
        <w:tc>
          <w:tcPr>
            <w:tcW w:w="1010" w:type="pct"/>
            <w:tcMar>
              <w:top w:w="0" w:type="dxa"/>
              <w:left w:w="108" w:type="dxa"/>
              <w:bottom w:w="0" w:type="dxa"/>
              <w:right w:w="108" w:type="dxa"/>
            </w:tcMar>
            <w:vAlign w:val="center"/>
          </w:tcPr>
          <w:p w:rsidR="003D77B3" w:rsidRDefault="00684F0F">
            <w:pPr>
              <w:adjustRightInd/>
              <w:spacing w:line="240" w:lineRule="auto"/>
              <w:ind w:firstLineChars="0" w:firstLine="0"/>
              <w:jc w:val="center"/>
              <w:rPr>
                <w:rFonts w:eastAsiaTheme="majorEastAsia"/>
                <w:sz w:val="21"/>
                <w:szCs w:val="21"/>
              </w:rPr>
            </w:pPr>
            <w:r>
              <w:rPr>
                <w:rFonts w:eastAsiaTheme="majorEastAsia"/>
                <w:sz w:val="21"/>
                <w:szCs w:val="21"/>
              </w:rPr>
              <w:t>效果好，但对悬浮物浓度有要求。</w:t>
            </w:r>
          </w:p>
        </w:tc>
      </w:tr>
    </w:tbl>
    <w:p w:rsidR="003D77B3" w:rsidRDefault="00684F0F">
      <w:pPr>
        <w:adjustRightInd/>
        <w:spacing w:line="480" w:lineRule="exact"/>
        <w:ind w:firstLine="480"/>
        <w:rPr>
          <w:spacing w:val="-2"/>
        </w:rPr>
      </w:pPr>
      <w:r>
        <w:rPr>
          <w:rFonts w:hint="eastAsia"/>
        </w:rPr>
        <w:t>通过比选评价认为，臭氧发生器、紫外线消毒一次性投资大且运行管理复杂；投加</w:t>
      </w:r>
      <w:r>
        <w:rPr>
          <w:rFonts w:hint="eastAsia"/>
          <w:spacing w:val="-2"/>
        </w:rPr>
        <w:t>漂粉精、消毒液、漂白粉运行费用太昂贵；投加液氯技术成熟、效果好，但其危险性大，易泄漏，一次性投资也并不比二氧化氯发生器低多少，还易与有机物生成三氯甲烷等有毒物质；二氧化氯制备只能就地生产，就地使用；制取设备复杂；操作管理要求高。次氯酸钠消毒具有无毒，运行、管理无危险性等优点，且次氯酸钠消毒运营经济、技术先进。因此，拟建疾控中心采用次氯酸钠消毒。</w:t>
      </w:r>
    </w:p>
    <w:p w:rsidR="003D77B3" w:rsidRDefault="00684F0F">
      <w:pPr>
        <w:pStyle w:val="4"/>
        <w:spacing w:beforeLines="0" w:afterLines="0" w:line="480" w:lineRule="exact"/>
      </w:pPr>
      <w:r>
        <w:rPr>
          <w:rFonts w:hint="eastAsia"/>
        </w:rPr>
        <w:lastRenderedPageBreak/>
        <w:t>医疗废水处理工艺</w:t>
      </w:r>
    </w:p>
    <w:p w:rsidR="003D77B3" w:rsidRDefault="00684F0F">
      <w:pPr>
        <w:spacing w:line="480" w:lineRule="exact"/>
        <w:ind w:firstLine="480"/>
      </w:pPr>
      <w:r>
        <w:rPr>
          <w:rFonts w:hint="eastAsia"/>
        </w:rPr>
        <w:t>①废水处理工艺</w:t>
      </w:r>
    </w:p>
    <w:p w:rsidR="003D77B3" w:rsidRDefault="00CE2F70" w:rsidP="00CE2F70">
      <w:pPr>
        <w:spacing w:line="240" w:lineRule="auto"/>
        <w:ind w:firstLineChars="0" w:firstLine="0"/>
        <w:jc w:val="center"/>
      </w:pPr>
      <w:r>
        <w:object w:dxaOrig="8640" w:dyaOrig="2515">
          <v:shape id="_x0000_i1033" type="#_x0000_t75" style="width:495.75pt;height:152.25pt" o:ole="">
            <v:imagedata r:id="rId97" o:title="" cropleft="1563f" cropright="1563f"/>
          </v:shape>
          <o:OLEObject Type="Embed" ProgID="Visio.Drawing.15" ShapeID="_x0000_i1033" DrawAspect="Content" ObjectID="_1678863232" r:id="rId98"/>
        </w:object>
      </w:r>
    </w:p>
    <w:p w:rsidR="003D77B3" w:rsidRDefault="00684F0F">
      <w:pPr>
        <w:pStyle w:val="a7"/>
        <w:adjustRightInd/>
        <w:ind w:firstLineChars="0" w:firstLine="0"/>
        <w:jc w:val="center"/>
        <w:rPr>
          <w:rFonts w:ascii="Times New Roman" w:eastAsiaTheme="minorEastAsia" w:hAnsi="Times New Roman" w:cs="Times New Roman"/>
          <w:b/>
          <w:bCs/>
          <w:sz w:val="24"/>
          <w:szCs w:val="24"/>
        </w:rPr>
      </w:pPr>
      <w:r>
        <w:rPr>
          <w:rFonts w:ascii="Times New Roman" w:eastAsiaTheme="minorEastAsia" w:hAnsiTheme="minorEastAsia" w:cs="Times New Roman"/>
          <w:b/>
          <w:bCs/>
          <w:sz w:val="24"/>
          <w:szCs w:val="24"/>
        </w:rPr>
        <w:t>图</w:t>
      </w:r>
      <w:r w:rsidR="007D2CD7">
        <w:rPr>
          <w:rFonts w:ascii="Times New Roman" w:eastAsiaTheme="minorEastAsia" w:hAnsi="Times New Roman" w:cs="Times New Roman"/>
          <w:b/>
          <w:bCs/>
          <w:sz w:val="24"/>
          <w:szCs w:val="24"/>
        </w:rPr>
        <w:fldChar w:fldCharType="begin"/>
      </w:r>
      <w:r>
        <w:rPr>
          <w:rFonts w:ascii="Times New Roman" w:eastAsiaTheme="minorEastAsia" w:hAnsi="Times New Roman" w:cs="Times New Roman"/>
          <w:b/>
          <w:bCs/>
          <w:sz w:val="24"/>
          <w:szCs w:val="24"/>
        </w:rPr>
        <w:instrText xml:space="preserve"> STYLEREF 2 \s </w:instrText>
      </w:r>
      <w:r w:rsidR="007D2CD7">
        <w:rPr>
          <w:rFonts w:ascii="Times New Roman" w:eastAsiaTheme="minorEastAsia" w:hAnsi="Times New Roman" w:cs="Times New Roman"/>
          <w:b/>
          <w:bCs/>
          <w:sz w:val="24"/>
          <w:szCs w:val="24"/>
        </w:rPr>
        <w:fldChar w:fldCharType="separate"/>
      </w:r>
      <w:r w:rsidR="00C70B5D">
        <w:rPr>
          <w:rFonts w:ascii="Times New Roman" w:eastAsiaTheme="minorEastAsia" w:hAnsi="Times New Roman" w:cs="Times New Roman"/>
          <w:b/>
          <w:bCs/>
          <w:noProof/>
          <w:sz w:val="24"/>
          <w:szCs w:val="24"/>
        </w:rPr>
        <w:t>6.2</w:t>
      </w:r>
      <w:r w:rsidR="007D2CD7">
        <w:rPr>
          <w:rFonts w:ascii="Times New Roman" w:eastAsiaTheme="minorEastAsia" w:hAnsi="Times New Roman" w:cs="Times New Roman"/>
          <w:b/>
          <w:bCs/>
          <w:sz w:val="24"/>
          <w:szCs w:val="24"/>
        </w:rPr>
        <w:fldChar w:fldCharType="end"/>
      </w:r>
      <w:r>
        <w:rPr>
          <w:rFonts w:ascii="Times New Roman" w:eastAsiaTheme="minorEastAsia" w:hAnsi="Times New Roman" w:cs="Times New Roman"/>
          <w:b/>
          <w:bCs/>
          <w:sz w:val="24"/>
          <w:szCs w:val="24"/>
        </w:rPr>
        <w:noBreakHyphen/>
      </w:r>
      <w:r>
        <w:rPr>
          <w:rFonts w:ascii="Times New Roman" w:eastAsiaTheme="minorEastAsia" w:hAnsi="Times New Roman" w:cs="Times New Roman" w:hint="eastAsia"/>
          <w:b/>
          <w:bCs/>
          <w:sz w:val="24"/>
          <w:szCs w:val="24"/>
        </w:rPr>
        <w:t>3</w:t>
      </w:r>
      <w:r>
        <w:rPr>
          <w:rFonts w:ascii="Times New Roman" w:eastAsiaTheme="minorEastAsia" w:hAnsiTheme="minorEastAsia" w:cs="Times New Roman"/>
          <w:b/>
          <w:bCs/>
          <w:sz w:val="24"/>
          <w:szCs w:val="24"/>
        </w:rPr>
        <w:t>疾控中心污水处理站处理工艺流程图</w:t>
      </w:r>
    </w:p>
    <w:p w:rsidR="003D77B3" w:rsidRDefault="00684F0F">
      <w:pPr>
        <w:pStyle w:val="aff1"/>
        <w:ind w:firstLine="480"/>
      </w:pPr>
      <w:r>
        <w:rPr>
          <w:rFonts w:hint="eastAsia"/>
        </w:rPr>
        <w:t>根据提供的废水处理方案，疾控中心污水处理选用</w:t>
      </w:r>
      <w:r>
        <w:t>“</w:t>
      </w:r>
      <w:r>
        <w:rPr>
          <w:rFonts w:hint="eastAsia"/>
        </w:rPr>
        <w:t>沉淀</w:t>
      </w:r>
      <w:r>
        <w:t>→</w:t>
      </w:r>
      <w:r>
        <w:rPr>
          <w:rFonts w:hint="eastAsia"/>
        </w:rPr>
        <w:t>调节</w:t>
      </w:r>
      <w:r>
        <w:t>→</w:t>
      </w:r>
      <w:r>
        <w:rPr>
          <w:rFonts w:hint="eastAsia"/>
        </w:rPr>
        <w:t>生物接触氧化</w:t>
      </w:r>
      <w:r>
        <w:t>→</w:t>
      </w:r>
      <w:r>
        <w:rPr>
          <w:rFonts w:hint="eastAsia"/>
        </w:rPr>
        <w:t>二沉</w:t>
      </w:r>
      <w:r>
        <w:t>→</w:t>
      </w:r>
      <w:r>
        <w:rPr>
          <w:rFonts w:hint="eastAsia"/>
        </w:rPr>
        <w:t>接触消毒</w:t>
      </w:r>
      <w:r>
        <w:t>”</w:t>
      </w:r>
      <w:r>
        <w:rPr>
          <w:rFonts w:hint="eastAsia"/>
        </w:rPr>
        <w:t>工艺。具体如下：疾控中心污水通过化粪池进入沉淀池</w:t>
      </w:r>
      <w:r>
        <w:t>，</w:t>
      </w:r>
      <w:r>
        <w:rPr>
          <w:rFonts w:hint="eastAsia"/>
        </w:rPr>
        <w:t>沉淀池前需设置格栅。沉淀池采用斜板式，加入混凝剂使固液分离，污水中的大部分污泥及有机大分子是在此阶段进行沉淀，沉淀的污泥定期用污泥泵打入污泥池。沉淀池</w:t>
      </w:r>
      <w:r>
        <w:t>的污水进入调节池，</w:t>
      </w:r>
      <w:r>
        <w:rPr>
          <w:rFonts w:hint="eastAsia"/>
        </w:rPr>
        <w:t>进行混合、</w:t>
      </w:r>
      <w:r>
        <w:t>中和</w:t>
      </w:r>
      <w:r>
        <w:rPr>
          <w:rFonts w:hint="eastAsia"/>
        </w:rPr>
        <w:t>调节水质。</w:t>
      </w:r>
      <w:r>
        <w:rPr>
          <w:rStyle w:val="content"/>
          <w:rFonts w:hint="eastAsia"/>
        </w:rPr>
        <w:t>调节池</w:t>
      </w:r>
      <w:r>
        <w:rPr>
          <w:rStyle w:val="content"/>
        </w:rPr>
        <w:t>出水进入</w:t>
      </w:r>
      <w:r>
        <w:rPr>
          <w:rStyle w:val="content"/>
          <w:rFonts w:hint="eastAsia"/>
        </w:rPr>
        <w:t>生化池</w:t>
      </w:r>
      <w:r>
        <w:rPr>
          <w:rFonts w:hint="eastAsia"/>
        </w:rPr>
        <w:t>进行有氧生物分解，</w:t>
      </w:r>
      <w:r>
        <w:rPr>
          <w:rStyle w:val="content"/>
          <w:rFonts w:hint="eastAsia"/>
        </w:rPr>
        <w:t>进一步降低废水中的有机物，</w:t>
      </w:r>
      <w:r>
        <w:rPr>
          <w:rFonts w:hint="eastAsia"/>
        </w:rPr>
        <w:t>经</w:t>
      </w:r>
      <w:r>
        <w:rPr>
          <w:rStyle w:val="content"/>
          <w:rFonts w:hint="eastAsia"/>
        </w:rPr>
        <w:t>氧化</w:t>
      </w:r>
      <w:r>
        <w:rPr>
          <w:rFonts w:hint="eastAsia"/>
        </w:rPr>
        <w:t>过的污水中的大部分杂质及污泥已得到了处理。生化池出水</w:t>
      </w:r>
      <w:r>
        <w:t>进入二沉池进行进一步沉淀</w:t>
      </w:r>
      <w:r>
        <w:rPr>
          <w:rFonts w:hint="eastAsia"/>
        </w:rPr>
        <w:t>。沉淀后的水进入消毒池进行消毒处理，在此池中投加性能优良的次氯酸钠消毒液进行消毒。</w:t>
      </w:r>
    </w:p>
    <w:p w:rsidR="003D77B3" w:rsidRDefault="00684F0F">
      <w:pPr>
        <w:pStyle w:val="aff1"/>
        <w:spacing w:line="480" w:lineRule="exact"/>
        <w:ind w:firstLine="480"/>
      </w:pPr>
      <w:r>
        <w:rPr>
          <w:rFonts w:hint="eastAsia"/>
        </w:rPr>
        <w:t>疾控中心污水经接触消毒池处理后出水达到</w:t>
      </w:r>
      <w:r>
        <w:rPr>
          <w:rFonts w:hint="eastAsia"/>
          <w:szCs w:val="24"/>
        </w:rPr>
        <w:t>《医疗机构水污染物排放标准》（</w:t>
      </w:r>
      <w:r>
        <w:rPr>
          <w:szCs w:val="24"/>
        </w:rPr>
        <w:t>GB18466-2005</w:t>
      </w:r>
      <w:r>
        <w:rPr>
          <w:rFonts w:hint="eastAsia"/>
          <w:szCs w:val="24"/>
        </w:rPr>
        <w:t>）</w:t>
      </w:r>
      <w:r>
        <w:rPr>
          <w:rFonts w:hint="eastAsia"/>
        </w:rPr>
        <w:t>表</w:t>
      </w:r>
      <w:r>
        <w:t>1</w:t>
      </w:r>
      <w:r>
        <w:rPr>
          <w:rFonts w:hint="eastAsia"/>
        </w:rPr>
        <w:t>传染病、</w:t>
      </w:r>
      <w:r>
        <w:t>结核病医疗机构</w:t>
      </w:r>
      <w:r>
        <w:rPr>
          <w:rFonts w:hint="eastAsia"/>
        </w:rPr>
        <w:t>标准及《医院污水处理工程技术规范》（</w:t>
      </w:r>
      <w:r>
        <w:t>HJ2029-2013</w:t>
      </w:r>
      <w:r>
        <w:rPr>
          <w:rFonts w:hint="eastAsia"/>
        </w:rPr>
        <w:t>）的要求后可直接经市政排污管网。调节池、沉淀池的污泥及栅渣等污水处理站内产生的污泥定期集中消毒，送污泥池进行干化处理，剩余污泥加石灰消毒后外运。</w:t>
      </w:r>
    </w:p>
    <w:p w:rsidR="003D77B3" w:rsidRDefault="00684F0F">
      <w:pPr>
        <w:spacing w:line="480" w:lineRule="exact"/>
        <w:ind w:firstLine="480"/>
      </w:pPr>
      <w:r>
        <w:rPr>
          <w:rFonts w:ascii="宋体" w:hAnsi="宋体" w:cs="宋体" w:hint="eastAsia"/>
        </w:rPr>
        <w:t>②</w:t>
      </w:r>
      <w:r>
        <w:t>污水处理规模</w:t>
      </w:r>
      <w:r>
        <w:rPr>
          <w:rFonts w:hint="eastAsia"/>
        </w:rPr>
        <w:t>：本项目综合废水产生量为</w:t>
      </w:r>
      <w:r>
        <w:rPr>
          <w:rFonts w:hint="eastAsia"/>
        </w:rPr>
        <w:t>19.26</w:t>
      </w:r>
      <w:r>
        <w:rPr>
          <w:bCs/>
          <w:szCs w:val="24"/>
        </w:rPr>
        <w:t>m</w:t>
      </w:r>
      <w:r>
        <w:rPr>
          <w:bCs/>
          <w:szCs w:val="24"/>
          <w:vertAlign w:val="superscript"/>
        </w:rPr>
        <w:t>3</w:t>
      </w:r>
      <w:r>
        <w:rPr>
          <w:bCs/>
          <w:szCs w:val="24"/>
        </w:rPr>
        <w:t>/d</w:t>
      </w:r>
      <w:r>
        <w:rPr>
          <w:rFonts w:hint="eastAsia"/>
          <w:szCs w:val="24"/>
        </w:rPr>
        <w:t>，考虑最大污水产生量为日常污水产生量的</w:t>
      </w:r>
      <w:r>
        <w:rPr>
          <w:rFonts w:hint="eastAsia"/>
          <w:szCs w:val="24"/>
        </w:rPr>
        <w:t>1.2</w:t>
      </w:r>
      <w:r>
        <w:rPr>
          <w:rFonts w:hint="eastAsia"/>
          <w:szCs w:val="24"/>
        </w:rPr>
        <w:t>倍，因此，该项目</w:t>
      </w:r>
      <w:r>
        <w:rPr>
          <w:szCs w:val="24"/>
        </w:rPr>
        <w:t>污水处理站设计</w:t>
      </w:r>
      <w:r>
        <w:rPr>
          <w:bCs/>
          <w:szCs w:val="24"/>
        </w:rPr>
        <w:t>处理能力</w:t>
      </w:r>
      <w:r>
        <w:rPr>
          <w:rFonts w:hint="eastAsia"/>
          <w:bCs/>
          <w:szCs w:val="24"/>
        </w:rPr>
        <w:t>为</w:t>
      </w:r>
      <w:r>
        <w:rPr>
          <w:rFonts w:hint="eastAsia"/>
          <w:bCs/>
          <w:szCs w:val="24"/>
        </w:rPr>
        <w:t>25</w:t>
      </w:r>
      <w:r>
        <w:rPr>
          <w:bCs/>
          <w:szCs w:val="24"/>
        </w:rPr>
        <w:t>m</w:t>
      </w:r>
      <w:r>
        <w:rPr>
          <w:bCs/>
          <w:szCs w:val="24"/>
          <w:vertAlign w:val="superscript"/>
        </w:rPr>
        <w:t>3</w:t>
      </w:r>
      <w:r>
        <w:rPr>
          <w:bCs/>
          <w:szCs w:val="24"/>
        </w:rPr>
        <w:t>/d</w:t>
      </w:r>
      <w:r>
        <w:rPr>
          <w:rFonts w:hint="eastAsia"/>
          <w:bCs/>
          <w:szCs w:val="24"/>
        </w:rPr>
        <w:t>，</w:t>
      </w:r>
      <w:r>
        <w:rPr>
          <w:bCs/>
          <w:szCs w:val="24"/>
        </w:rPr>
        <w:t>能够满足项目最大污水产生量的处理要求</w:t>
      </w:r>
      <w:r>
        <w:t>。</w:t>
      </w:r>
    </w:p>
    <w:p w:rsidR="00C70B5D" w:rsidRDefault="00684F0F" w:rsidP="00C70B5D">
      <w:pPr>
        <w:spacing w:line="480" w:lineRule="exact"/>
        <w:ind w:firstLine="480"/>
        <w:rPr>
          <w:rFonts w:eastAsiaTheme="majorEastAsia" w:hAnsiTheme="majorEastAsia"/>
          <w:b/>
          <w:szCs w:val="24"/>
        </w:rPr>
      </w:pPr>
      <w:r>
        <w:rPr>
          <w:rFonts w:hint="eastAsia"/>
        </w:rPr>
        <w:t>项目</w:t>
      </w:r>
      <w:r>
        <w:t>疾控中心污水处理站处理效率详见</w:t>
      </w:r>
      <w:r w:rsidR="007D2CD7">
        <w:fldChar w:fldCharType="begin"/>
      </w:r>
      <w:r w:rsidR="007D2CD7">
        <w:instrText xml:space="preserve"> REF _Ref28560709 \h  \* MERGEFORMAT </w:instrText>
      </w:r>
      <w:r w:rsidR="007D2CD7">
        <w:fldChar w:fldCharType="separate"/>
      </w:r>
      <w:r w:rsidR="00C70B5D" w:rsidRPr="00C70B5D">
        <w:br w:type="page"/>
      </w:r>
    </w:p>
    <w:p w:rsidR="003D77B3" w:rsidRDefault="00C70B5D" w:rsidP="00C70B5D">
      <w:pPr>
        <w:spacing w:line="480" w:lineRule="exact"/>
        <w:ind w:firstLine="482"/>
      </w:pPr>
      <w:r>
        <w:rPr>
          <w:rFonts w:eastAsiaTheme="majorEastAsia" w:hAnsiTheme="majorEastAsia"/>
          <w:b/>
          <w:szCs w:val="24"/>
        </w:rPr>
        <w:lastRenderedPageBreak/>
        <w:t>表</w:t>
      </w:r>
      <w:r>
        <w:rPr>
          <w:rFonts w:eastAsiaTheme="majorEastAsia" w:hAnsiTheme="majorEastAsia"/>
          <w:b/>
          <w:noProof/>
          <w:szCs w:val="24"/>
        </w:rPr>
        <w:t>6.2</w:t>
      </w:r>
      <w:r>
        <w:rPr>
          <w:rFonts w:eastAsiaTheme="majorEastAsia" w:hAnsiTheme="majorEastAsia"/>
          <w:b/>
          <w:szCs w:val="24"/>
        </w:rPr>
        <w:noBreakHyphen/>
      </w:r>
      <w:r w:rsidR="007D2CD7">
        <w:fldChar w:fldCharType="end"/>
      </w:r>
      <w:r w:rsidR="00684F0F">
        <w:t>。</w:t>
      </w:r>
    </w:p>
    <w:p w:rsidR="003D77B3" w:rsidRDefault="00684F0F">
      <w:pPr>
        <w:widowControl/>
        <w:adjustRightInd/>
        <w:spacing w:line="240" w:lineRule="auto"/>
        <w:ind w:firstLineChars="0" w:firstLine="0"/>
        <w:jc w:val="left"/>
        <w:textAlignment w:val="auto"/>
        <w:rPr>
          <w:rFonts w:eastAsiaTheme="majorEastAsia" w:hAnsiTheme="majorEastAsia"/>
          <w:b/>
          <w:szCs w:val="24"/>
        </w:rPr>
      </w:pPr>
      <w:bookmarkStart w:id="204" w:name="_Ref28560709"/>
      <w:r>
        <w:rPr>
          <w:rFonts w:eastAsiaTheme="majorEastAsia" w:hAnsiTheme="majorEastAsia"/>
          <w:b/>
          <w:szCs w:val="24"/>
        </w:rPr>
        <w:br w:type="page"/>
      </w:r>
    </w:p>
    <w:p w:rsidR="003D77B3" w:rsidRDefault="00684F0F">
      <w:pPr>
        <w:pStyle w:val="08505"/>
        <w:keepNext/>
        <w:adjustRightInd/>
        <w:spacing w:before="0" w:line="480" w:lineRule="exact"/>
        <w:ind w:firstLine="200"/>
        <w:jc w:val="center"/>
        <w:rPr>
          <w:rFonts w:ascii="Times New Roman" w:eastAsiaTheme="majorEastAsia" w:hAnsi="Times New Roman"/>
          <w:b/>
          <w:szCs w:val="24"/>
        </w:rPr>
      </w:pPr>
      <w:r>
        <w:rPr>
          <w:rFonts w:ascii="Times New Roman" w:eastAsiaTheme="majorEastAsia" w:hAnsiTheme="majorEastAsia"/>
          <w:b/>
          <w:szCs w:val="24"/>
        </w:rPr>
        <w:lastRenderedPageBreak/>
        <w:t>表</w:t>
      </w:r>
      <w:r w:rsidR="007D2CD7">
        <w:rPr>
          <w:rFonts w:ascii="Times New Roman" w:eastAsiaTheme="majorEastAsia" w:hAnsiTheme="majorEastAsia"/>
          <w:b/>
          <w:szCs w:val="24"/>
        </w:rPr>
        <w:fldChar w:fldCharType="begin"/>
      </w:r>
      <w:r>
        <w:rPr>
          <w:rFonts w:ascii="Times New Roman" w:eastAsiaTheme="majorEastAsia" w:hAnsiTheme="majorEastAsia"/>
          <w:b/>
          <w:szCs w:val="24"/>
        </w:rPr>
        <w:instrText xml:space="preserve"> STYLEREF 2 \s </w:instrText>
      </w:r>
      <w:r w:rsidR="007D2CD7">
        <w:rPr>
          <w:rFonts w:ascii="Times New Roman" w:eastAsiaTheme="majorEastAsia" w:hAnsiTheme="majorEastAsia"/>
          <w:b/>
          <w:szCs w:val="24"/>
        </w:rPr>
        <w:fldChar w:fldCharType="separate"/>
      </w:r>
      <w:r w:rsidR="00C70B5D">
        <w:rPr>
          <w:rFonts w:ascii="Times New Roman" w:eastAsiaTheme="majorEastAsia" w:hAnsiTheme="majorEastAsia"/>
          <w:b/>
          <w:noProof/>
          <w:szCs w:val="24"/>
        </w:rPr>
        <w:t>6.2</w:t>
      </w:r>
      <w:r w:rsidR="007D2CD7">
        <w:rPr>
          <w:rFonts w:ascii="Times New Roman" w:eastAsiaTheme="majorEastAsia" w:hAnsiTheme="majorEastAsia"/>
          <w:b/>
          <w:szCs w:val="24"/>
        </w:rPr>
        <w:fldChar w:fldCharType="end"/>
      </w:r>
      <w:r>
        <w:rPr>
          <w:rFonts w:ascii="Times New Roman" w:eastAsiaTheme="majorEastAsia" w:hAnsiTheme="majorEastAsia"/>
          <w:b/>
          <w:szCs w:val="24"/>
        </w:rPr>
        <w:noBreakHyphen/>
      </w:r>
      <w:bookmarkEnd w:id="204"/>
      <w:r>
        <w:rPr>
          <w:rFonts w:ascii="Times New Roman" w:eastAsiaTheme="majorEastAsia" w:hAnsiTheme="majorEastAsia" w:hint="eastAsia"/>
          <w:b/>
          <w:szCs w:val="24"/>
        </w:rPr>
        <w:t>5</w:t>
      </w:r>
      <w:r>
        <w:rPr>
          <w:rFonts w:ascii="Times New Roman" w:eastAsiaTheme="majorEastAsia" w:hAnsiTheme="majorEastAsia"/>
          <w:b/>
          <w:szCs w:val="24"/>
        </w:rPr>
        <w:t>项目疾控中心污水处理站处理效率一览表</w:t>
      </w:r>
    </w:p>
    <w:tbl>
      <w:tblPr>
        <w:tblW w:w="5000" w:type="pct"/>
        <w:tblBorders>
          <w:top w:val="single" w:sz="12" w:space="0" w:color="auto"/>
          <w:bottom w:val="single" w:sz="12" w:space="0" w:color="auto"/>
          <w:insideH w:val="single" w:sz="6" w:space="0" w:color="auto"/>
          <w:insideV w:val="single" w:sz="6" w:space="0" w:color="auto"/>
        </w:tblBorders>
        <w:tblLook w:val="04A0"/>
      </w:tblPr>
      <w:tblGrid>
        <w:gridCol w:w="2265"/>
        <w:gridCol w:w="1276"/>
        <w:gridCol w:w="1276"/>
        <w:gridCol w:w="1020"/>
        <w:gridCol w:w="1031"/>
        <w:gridCol w:w="1374"/>
        <w:gridCol w:w="1378"/>
      </w:tblGrid>
      <w:tr w:rsidR="003D77B3">
        <w:trPr>
          <w:trHeight w:val="340"/>
        </w:trPr>
        <w:tc>
          <w:tcPr>
            <w:tcW w:w="1177" w:type="pct"/>
            <w:tcBorders>
              <w:top w:val="single" w:sz="4" w:space="0" w:color="auto"/>
              <w:left w:val="single" w:sz="4" w:space="0" w:color="auto"/>
              <w:bottom w:val="single" w:sz="4" w:space="0" w:color="auto"/>
              <w:right w:val="single" w:sz="4" w:space="0" w:color="auto"/>
              <w:tl2br w:val="single" w:sz="8" w:space="0" w:color="auto"/>
            </w:tcBorders>
            <w:vAlign w:val="center"/>
          </w:tcPr>
          <w:p w:rsidR="003D77B3" w:rsidRDefault="00684F0F">
            <w:pPr>
              <w:autoSpaceDE w:val="0"/>
              <w:autoSpaceDN w:val="0"/>
              <w:adjustRightInd/>
              <w:spacing w:line="240" w:lineRule="auto"/>
              <w:ind w:firstLineChars="0" w:firstLine="0"/>
              <w:jc w:val="center"/>
              <w:rPr>
                <w:sz w:val="21"/>
                <w:szCs w:val="21"/>
              </w:rPr>
            </w:pPr>
            <w:bookmarkStart w:id="205" w:name="OLE_LINK3"/>
            <w:r>
              <w:rPr>
                <w:sz w:val="21"/>
                <w:szCs w:val="21"/>
              </w:rPr>
              <w:t>污染物</w:t>
            </w:r>
          </w:p>
          <w:p w:rsidR="003D77B3" w:rsidRDefault="00684F0F">
            <w:pPr>
              <w:autoSpaceDE w:val="0"/>
              <w:autoSpaceDN w:val="0"/>
              <w:adjustRightInd/>
              <w:spacing w:line="240" w:lineRule="auto"/>
              <w:ind w:firstLine="420"/>
              <w:rPr>
                <w:sz w:val="21"/>
                <w:szCs w:val="21"/>
              </w:rPr>
            </w:pPr>
            <w:r>
              <w:rPr>
                <w:sz w:val="21"/>
                <w:szCs w:val="21"/>
              </w:rPr>
              <w:t>项目</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widowControl/>
              <w:spacing w:line="240" w:lineRule="auto"/>
              <w:ind w:firstLineChars="0" w:firstLine="0"/>
              <w:jc w:val="center"/>
              <w:rPr>
                <w:sz w:val="22"/>
                <w:szCs w:val="22"/>
              </w:rPr>
            </w:pPr>
            <w:r>
              <w:rPr>
                <w:sz w:val="22"/>
                <w:szCs w:val="22"/>
              </w:rPr>
              <w:t>COD</w:t>
            </w:r>
            <w:r>
              <w:rPr>
                <w:sz w:val="22"/>
                <w:szCs w:val="22"/>
                <w:vertAlign w:val="subscript"/>
              </w:rPr>
              <w:t>Cr</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BOD</w:t>
            </w:r>
            <w:r>
              <w:rPr>
                <w:sz w:val="22"/>
                <w:szCs w:val="22"/>
                <w:vertAlign w:val="subscript"/>
              </w:rPr>
              <w:t>5</w:t>
            </w:r>
          </w:p>
        </w:tc>
        <w:tc>
          <w:tcPr>
            <w:tcW w:w="53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rFonts w:hint="eastAsia"/>
                <w:sz w:val="22"/>
                <w:szCs w:val="22"/>
              </w:rPr>
              <w:t>氨氮</w:t>
            </w:r>
          </w:p>
        </w:tc>
        <w:tc>
          <w:tcPr>
            <w:tcW w:w="53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SS</w:t>
            </w:r>
          </w:p>
        </w:tc>
        <w:tc>
          <w:tcPr>
            <w:tcW w:w="714" w:type="pct"/>
            <w:tcBorders>
              <w:top w:val="single" w:sz="4" w:space="0" w:color="auto"/>
              <w:left w:val="single" w:sz="4" w:space="0" w:color="auto"/>
              <w:bottom w:val="single" w:sz="4" w:space="0" w:color="auto"/>
              <w:right w:val="single" w:sz="4" w:space="0" w:color="auto"/>
            </w:tcBorders>
            <w:vAlign w:val="center"/>
          </w:tcPr>
          <w:p w:rsidR="003D77B3" w:rsidRDefault="00684F0F">
            <w:pPr>
              <w:widowControl/>
              <w:spacing w:line="240" w:lineRule="auto"/>
              <w:ind w:firstLineChars="0" w:firstLine="0"/>
              <w:jc w:val="center"/>
              <w:rPr>
                <w:sz w:val="22"/>
                <w:szCs w:val="22"/>
              </w:rPr>
            </w:pPr>
            <w:r>
              <w:rPr>
                <w:rFonts w:hint="eastAsia"/>
                <w:sz w:val="22"/>
                <w:szCs w:val="22"/>
              </w:rPr>
              <w:t>动植物油</w:t>
            </w:r>
          </w:p>
        </w:tc>
        <w:tc>
          <w:tcPr>
            <w:tcW w:w="716" w:type="pct"/>
            <w:tcBorders>
              <w:top w:val="single" w:sz="4" w:space="0" w:color="auto"/>
              <w:left w:val="single" w:sz="4" w:space="0" w:color="auto"/>
              <w:bottom w:val="single" w:sz="4" w:space="0" w:color="auto"/>
              <w:right w:val="single" w:sz="4" w:space="0" w:color="auto"/>
            </w:tcBorders>
            <w:vAlign w:val="center"/>
          </w:tcPr>
          <w:p w:rsidR="003D77B3" w:rsidRDefault="00684F0F">
            <w:pPr>
              <w:widowControl/>
              <w:spacing w:line="240" w:lineRule="auto"/>
              <w:ind w:firstLineChars="0" w:firstLine="0"/>
              <w:jc w:val="center"/>
              <w:rPr>
                <w:sz w:val="22"/>
                <w:szCs w:val="22"/>
              </w:rPr>
            </w:pPr>
            <w:r>
              <w:rPr>
                <w:rFonts w:hint="eastAsia"/>
                <w:sz w:val="22"/>
                <w:szCs w:val="22"/>
              </w:rPr>
              <w:t>粪大肠菌群（</w:t>
            </w:r>
            <w:r>
              <w:rPr>
                <w:sz w:val="22"/>
                <w:szCs w:val="22"/>
              </w:rPr>
              <w:t>MPN/L</w:t>
            </w:r>
            <w:r>
              <w:rPr>
                <w:rFonts w:hint="eastAsia"/>
                <w:sz w:val="22"/>
                <w:szCs w:val="22"/>
              </w:rPr>
              <w:t>）</w:t>
            </w:r>
          </w:p>
        </w:tc>
      </w:tr>
      <w:tr w:rsidR="003D77B3">
        <w:trPr>
          <w:trHeight w:val="340"/>
        </w:trPr>
        <w:tc>
          <w:tcPr>
            <w:tcW w:w="1177"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ac"/>
              <w:tabs>
                <w:tab w:val="left" w:pos="3794"/>
              </w:tabs>
              <w:adjustRightInd/>
              <w:spacing w:line="240" w:lineRule="auto"/>
              <w:ind w:firstLineChars="0" w:firstLine="0"/>
              <w:jc w:val="center"/>
              <w:rPr>
                <w:rFonts w:ascii="Times New Roman" w:hAnsi="Times New Roman"/>
                <w:szCs w:val="21"/>
              </w:rPr>
            </w:pPr>
            <w:r>
              <w:rPr>
                <w:rFonts w:ascii="Times New Roman" w:hAnsi="Times New Roman"/>
                <w:szCs w:val="21"/>
              </w:rPr>
              <w:t>产生浓度</w:t>
            </w:r>
            <w:r>
              <w:rPr>
                <w:rFonts w:ascii="Times New Roman" w:hAnsi="Times New Roman"/>
                <w:szCs w:val="21"/>
              </w:rPr>
              <w:t>(mg/L)</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348.9</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146.4</w:t>
            </w:r>
          </w:p>
        </w:tc>
        <w:tc>
          <w:tcPr>
            <w:tcW w:w="53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30.1</w:t>
            </w:r>
          </w:p>
        </w:tc>
        <w:tc>
          <w:tcPr>
            <w:tcW w:w="53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2</w:t>
            </w:r>
            <w:r>
              <w:rPr>
                <w:rFonts w:hint="eastAsia"/>
                <w:sz w:val="21"/>
                <w:szCs w:val="21"/>
              </w:rPr>
              <w:t>31.6</w:t>
            </w:r>
          </w:p>
        </w:tc>
        <w:tc>
          <w:tcPr>
            <w:tcW w:w="7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10.4</w:t>
            </w:r>
          </w:p>
        </w:tc>
        <w:tc>
          <w:tcPr>
            <w:tcW w:w="71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w:t>
            </w:r>
          </w:p>
        </w:tc>
      </w:tr>
      <w:tr w:rsidR="003D77B3">
        <w:trPr>
          <w:trHeight w:val="340"/>
        </w:trPr>
        <w:tc>
          <w:tcPr>
            <w:tcW w:w="1177"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ac"/>
              <w:tabs>
                <w:tab w:val="left" w:pos="3794"/>
              </w:tabs>
              <w:adjustRightInd/>
              <w:spacing w:line="240" w:lineRule="auto"/>
              <w:ind w:firstLineChars="0" w:firstLine="0"/>
              <w:jc w:val="center"/>
              <w:rPr>
                <w:rFonts w:ascii="Times New Roman" w:hAnsi="Times New Roman"/>
                <w:szCs w:val="21"/>
              </w:rPr>
            </w:pPr>
            <w:r>
              <w:rPr>
                <w:rFonts w:ascii="Times New Roman" w:hAnsi="Times New Roman"/>
                <w:szCs w:val="21"/>
              </w:rPr>
              <w:t>排放浓度</w:t>
            </w:r>
            <w:r>
              <w:rPr>
                <w:rFonts w:ascii="Times New Roman" w:hAnsi="Times New Roman"/>
                <w:szCs w:val="21"/>
              </w:rPr>
              <w:t>(mg/L)</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52.3</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14.6</w:t>
            </w:r>
          </w:p>
        </w:tc>
        <w:tc>
          <w:tcPr>
            <w:tcW w:w="53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12.4</w:t>
            </w:r>
          </w:p>
        </w:tc>
        <w:tc>
          <w:tcPr>
            <w:tcW w:w="53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11.6</w:t>
            </w:r>
          </w:p>
        </w:tc>
        <w:tc>
          <w:tcPr>
            <w:tcW w:w="7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4.16</w:t>
            </w:r>
          </w:p>
        </w:tc>
        <w:tc>
          <w:tcPr>
            <w:tcW w:w="71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w:t>
            </w:r>
          </w:p>
        </w:tc>
      </w:tr>
      <w:tr w:rsidR="003D77B3">
        <w:trPr>
          <w:trHeight w:val="340"/>
        </w:trPr>
        <w:tc>
          <w:tcPr>
            <w:tcW w:w="1177" w:type="pct"/>
            <w:tcBorders>
              <w:top w:val="single" w:sz="4" w:space="0" w:color="auto"/>
              <w:left w:val="single" w:sz="4" w:space="0" w:color="auto"/>
              <w:bottom w:val="single" w:sz="4" w:space="0" w:color="auto"/>
              <w:right w:val="single" w:sz="4" w:space="0" w:color="auto"/>
            </w:tcBorders>
            <w:vAlign w:val="center"/>
          </w:tcPr>
          <w:p w:rsidR="003D77B3" w:rsidRDefault="00684F0F">
            <w:pPr>
              <w:pStyle w:val="ac"/>
              <w:tabs>
                <w:tab w:val="left" w:pos="3794"/>
              </w:tabs>
              <w:adjustRightInd/>
              <w:spacing w:line="240" w:lineRule="auto"/>
              <w:ind w:firstLineChars="0" w:firstLine="0"/>
              <w:jc w:val="center"/>
              <w:rPr>
                <w:rFonts w:ascii="Times New Roman" w:hAnsi="Times New Roman"/>
                <w:szCs w:val="21"/>
              </w:rPr>
            </w:pPr>
            <w:r>
              <w:rPr>
                <w:rFonts w:ascii="Times New Roman" w:hAnsi="Times New Roman"/>
                <w:szCs w:val="21"/>
              </w:rPr>
              <w:t>排放标准</w:t>
            </w:r>
            <w:r>
              <w:rPr>
                <w:rFonts w:ascii="Times New Roman" w:hAnsi="Times New Roman"/>
                <w:szCs w:val="21"/>
              </w:rPr>
              <w:t>(mg/L)</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60</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20</w:t>
            </w:r>
          </w:p>
        </w:tc>
        <w:tc>
          <w:tcPr>
            <w:tcW w:w="53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15</w:t>
            </w:r>
          </w:p>
        </w:tc>
        <w:tc>
          <w:tcPr>
            <w:tcW w:w="53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20</w:t>
            </w:r>
          </w:p>
        </w:tc>
        <w:tc>
          <w:tcPr>
            <w:tcW w:w="7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5</w:t>
            </w:r>
          </w:p>
        </w:tc>
        <w:tc>
          <w:tcPr>
            <w:tcW w:w="71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2"/>
                <w:szCs w:val="22"/>
              </w:rPr>
            </w:pPr>
            <w:r>
              <w:rPr>
                <w:sz w:val="22"/>
                <w:szCs w:val="22"/>
              </w:rPr>
              <w:t>100</w:t>
            </w:r>
            <w:r>
              <w:rPr>
                <w:rFonts w:hint="eastAsia"/>
                <w:sz w:val="22"/>
                <w:szCs w:val="22"/>
              </w:rPr>
              <w:t>（</w:t>
            </w:r>
            <w:r>
              <w:rPr>
                <w:sz w:val="22"/>
                <w:szCs w:val="22"/>
              </w:rPr>
              <w:t>MPN/L</w:t>
            </w:r>
            <w:r>
              <w:rPr>
                <w:rFonts w:hint="eastAsia"/>
                <w:sz w:val="22"/>
                <w:szCs w:val="22"/>
              </w:rPr>
              <w:t>）</w:t>
            </w:r>
          </w:p>
        </w:tc>
      </w:tr>
      <w:tr w:rsidR="003D77B3">
        <w:trPr>
          <w:trHeight w:val="340"/>
        </w:trPr>
        <w:tc>
          <w:tcPr>
            <w:tcW w:w="1177"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sz w:val="21"/>
                <w:szCs w:val="21"/>
              </w:rPr>
              <w:t>去除效率</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85%</w:t>
            </w:r>
          </w:p>
        </w:tc>
        <w:tc>
          <w:tcPr>
            <w:tcW w:w="663"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90%</w:t>
            </w:r>
          </w:p>
        </w:tc>
        <w:tc>
          <w:tcPr>
            <w:tcW w:w="530"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60%</w:t>
            </w:r>
          </w:p>
        </w:tc>
        <w:tc>
          <w:tcPr>
            <w:tcW w:w="536"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99.5%</w:t>
            </w:r>
          </w:p>
        </w:tc>
        <w:tc>
          <w:tcPr>
            <w:tcW w:w="714" w:type="pct"/>
            <w:tcBorders>
              <w:top w:val="single" w:sz="4" w:space="0" w:color="auto"/>
              <w:left w:val="single" w:sz="4" w:space="0" w:color="auto"/>
              <w:bottom w:val="single" w:sz="4" w:space="0" w:color="auto"/>
              <w:right w:val="single" w:sz="4"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60%</w:t>
            </w:r>
          </w:p>
        </w:tc>
        <w:tc>
          <w:tcPr>
            <w:tcW w:w="716" w:type="pct"/>
            <w:tcBorders>
              <w:top w:val="single" w:sz="4" w:space="0" w:color="auto"/>
              <w:left w:val="single" w:sz="4" w:space="0" w:color="auto"/>
              <w:bottom w:val="single" w:sz="4" w:space="0" w:color="auto"/>
              <w:right w:val="single" w:sz="4" w:space="0" w:color="auto"/>
            </w:tcBorders>
            <w:vAlign w:val="center"/>
          </w:tcPr>
          <w:p w:rsidR="003D77B3" w:rsidRDefault="003D77B3">
            <w:pPr>
              <w:spacing w:line="240" w:lineRule="auto"/>
              <w:ind w:firstLineChars="0" w:firstLine="0"/>
              <w:jc w:val="center"/>
              <w:rPr>
                <w:sz w:val="22"/>
                <w:szCs w:val="22"/>
              </w:rPr>
            </w:pPr>
          </w:p>
        </w:tc>
      </w:tr>
    </w:tbl>
    <w:bookmarkEnd w:id="205"/>
    <w:p w:rsidR="003D77B3" w:rsidRDefault="00684F0F">
      <w:pPr>
        <w:pStyle w:val="4"/>
        <w:spacing w:beforeLines="0" w:afterLines="0" w:line="480" w:lineRule="exact"/>
      </w:pPr>
      <w:r>
        <w:rPr>
          <w:rFonts w:hint="eastAsia"/>
        </w:rPr>
        <w:t>废水设施运行要求</w:t>
      </w:r>
    </w:p>
    <w:p w:rsidR="003D77B3" w:rsidRDefault="00684F0F">
      <w:pPr>
        <w:spacing w:line="480" w:lineRule="exact"/>
        <w:ind w:firstLine="480"/>
      </w:pPr>
      <w:r>
        <w:rPr>
          <w:rFonts w:hint="eastAsia"/>
        </w:rPr>
        <w:t>①污水必须经处理达标排放</w:t>
      </w:r>
    </w:p>
    <w:p w:rsidR="003D77B3" w:rsidRDefault="00684F0F">
      <w:pPr>
        <w:spacing w:line="480" w:lineRule="exact"/>
        <w:ind w:firstLine="480"/>
      </w:pPr>
      <w:r>
        <w:rPr>
          <w:rFonts w:hint="eastAsia"/>
        </w:rPr>
        <w:t>项目综合废水经自建污水</w:t>
      </w:r>
      <w:r>
        <w:t>处理站</w:t>
      </w:r>
      <w:r>
        <w:rPr>
          <w:rFonts w:hint="eastAsia"/>
        </w:rPr>
        <w:t>处理达到《医疗机构水污染物排放标准》（</w:t>
      </w:r>
      <w:r>
        <w:rPr>
          <w:rFonts w:hint="eastAsia"/>
        </w:rPr>
        <w:t>GB18466-2005</w:t>
      </w:r>
      <w:r>
        <w:rPr>
          <w:rFonts w:hint="eastAsia"/>
        </w:rPr>
        <w:t>）的表</w:t>
      </w:r>
      <w:r>
        <w:rPr>
          <w:rFonts w:hint="eastAsia"/>
        </w:rPr>
        <w:t>1</w:t>
      </w:r>
      <w:r>
        <w:rPr>
          <w:rFonts w:hint="eastAsia"/>
        </w:rPr>
        <w:t>排放标准；生活污水经三级化粪池预处理、食堂含油污水经隔油隔渣池预处理。</w:t>
      </w:r>
    </w:p>
    <w:p w:rsidR="003D77B3" w:rsidRDefault="00684F0F">
      <w:pPr>
        <w:spacing w:line="480" w:lineRule="exact"/>
        <w:ind w:firstLine="480"/>
      </w:pPr>
      <w:r>
        <w:rPr>
          <w:rFonts w:hint="eastAsia"/>
        </w:rPr>
        <w:t>②应加强管理，确保废水处理设施正常运转</w:t>
      </w:r>
    </w:p>
    <w:p w:rsidR="003D77B3" w:rsidRDefault="00684F0F">
      <w:pPr>
        <w:spacing w:line="480" w:lineRule="exact"/>
        <w:ind w:firstLine="480"/>
      </w:pPr>
      <w:r>
        <w:rPr>
          <w:rFonts w:hint="eastAsia"/>
        </w:rPr>
        <w:t>污水处理站的日常维护应纳入项目正常的设备维护管理工作。应根据工艺要求，定期对构筑物、设备、电气及自控仪表进行检查维护，确保处理设施稳定运行。</w:t>
      </w:r>
    </w:p>
    <w:p w:rsidR="003D77B3" w:rsidRDefault="00684F0F">
      <w:pPr>
        <w:spacing w:line="480" w:lineRule="exact"/>
        <w:ind w:firstLine="480"/>
      </w:pPr>
      <w:r>
        <w:rPr>
          <w:rFonts w:hint="eastAsia"/>
        </w:rPr>
        <w:t>③杜绝事故性排放，提高污水处理设施对突发卫生事件的防范能力</w:t>
      </w:r>
    </w:p>
    <w:p w:rsidR="003D77B3" w:rsidRDefault="00684F0F">
      <w:pPr>
        <w:spacing w:line="480" w:lineRule="exact"/>
        <w:ind w:firstLine="480"/>
      </w:pPr>
      <w:r>
        <w:rPr>
          <w:rFonts w:hint="eastAsia"/>
        </w:rPr>
        <w:t>设立应急的配套设施或预留应急改造的空间，具备应急改造的条件。</w:t>
      </w:r>
    </w:p>
    <w:p w:rsidR="003D77B3" w:rsidRDefault="00684F0F">
      <w:pPr>
        <w:spacing w:line="480" w:lineRule="exact"/>
        <w:ind w:firstLine="480"/>
      </w:pPr>
      <w:r>
        <w:rPr>
          <w:rFonts w:hint="eastAsia"/>
        </w:rPr>
        <w:t>④建立健全运行台帐制度，如实填写运行记录，并妥善保存。</w:t>
      </w:r>
    </w:p>
    <w:p w:rsidR="003D77B3" w:rsidRDefault="00684F0F">
      <w:pPr>
        <w:spacing w:line="480" w:lineRule="exact"/>
        <w:ind w:firstLine="480"/>
      </w:pPr>
      <w:r>
        <w:rPr>
          <w:rFonts w:hint="eastAsia"/>
        </w:rPr>
        <w:t>⑤污水处理站各水池防渗</w:t>
      </w:r>
    </w:p>
    <w:p w:rsidR="003D77B3" w:rsidRDefault="00684F0F">
      <w:pPr>
        <w:spacing w:line="480" w:lineRule="exact"/>
        <w:ind w:firstLine="480"/>
      </w:pPr>
      <w:r>
        <w:rPr>
          <w:rFonts w:hint="eastAsia"/>
        </w:rPr>
        <w:t>混凝土强度等级不宜小于</w:t>
      </w:r>
      <w:r>
        <w:t>C30</w:t>
      </w:r>
      <w:r>
        <w:rPr>
          <w:rFonts w:hint="eastAsia"/>
        </w:rPr>
        <w:t>，结构厚度不应小于</w:t>
      </w:r>
      <w:r>
        <w:t>250mm</w:t>
      </w:r>
      <w:r>
        <w:rPr>
          <w:rFonts w:hint="eastAsia"/>
        </w:rPr>
        <w:t>。混凝土的抗渗等级不应低于</w:t>
      </w:r>
      <w:r>
        <w:t>P8</w:t>
      </w:r>
      <w:r>
        <w:rPr>
          <w:rFonts w:hint="eastAsia"/>
        </w:rPr>
        <w:t>，且水池的内表面应涂刷水泥基渗透结晶型或喷涂聚脲等防水涂料，或在混凝土内掺加水泥基渗透结晶型防水剂。水泥基渗透结晶型防水涂料厚度不应小于</w:t>
      </w:r>
      <w:r>
        <w:t>1.0mm</w:t>
      </w:r>
      <w:r>
        <w:rPr>
          <w:rFonts w:hint="eastAsia"/>
        </w:rPr>
        <w:t>。当混凝土内掺加水泥基渗透结晶型防水剂时，掺量宜为胶凝材料总量的</w:t>
      </w:r>
      <w:r>
        <w:t>1%-2%</w:t>
      </w:r>
      <w:r>
        <w:rPr>
          <w:rFonts w:hint="eastAsia"/>
        </w:rPr>
        <w:t>。</w:t>
      </w:r>
    </w:p>
    <w:p w:rsidR="003D77B3" w:rsidRDefault="00684F0F">
      <w:pPr>
        <w:spacing w:line="480" w:lineRule="exact"/>
        <w:ind w:firstLine="480"/>
      </w:pPr>
      <w:r>
        <w:rPr>
          <w:rFonts w:hint="eastAsia"/>
        </w:rPr>
        <w:t>水池的所有缝均应设止水带，止水带宜采用橡胶止水带或塑料止水带，施工缝可采用镀锌钢板止水带。橡胶止水带宜选用氯丁橡胶和三元乙丙橡胶止水带；塑料止水带宜选用软质聚氯乙烯塑料止水带。</w:t>
      </w:r>
    </w:p>
    <w:p w:rsidR="003D77B3" w:rsidRDefault="00684F0F">
      <w:pPr>
        <w:pStyle w:val="3"/>
        <w:spacing w:beforeLines="0" w:afterLines="0" w:line="480" w:lineRule="exact"/>
      </w:pPr>
      <w:r>
        <w:rPr>
          <w:rFonts w:hint="eastAsia"/>
        </w:rPr>
        <w:lastRenderedPageBreak/>
        <w:t>固体废物污染防治措施</w:t>
      </w:r>
    </w:p>
    <w:p w:rsidR="003D77B3" w:rsidRDefault="00684F0F">
      <w:pPr>
        <w:pStyle w:val="4"/>
        <w:spacing w:beforeLines="0" w:afterLines="0" w:line="480" w:lineRule="exact"/>
      </w:pPr>
      <w:r>
        <w:rPr>
          <w:rFonts w:hint="eastAsia"/>
        </w:rPr>
        <w:t>固体废物处理处置措施</w:t>
      </w:r>
    </w:p>
    <w:p w:rsidR="003D77B3" w:rsidRDefault="00684F0F">
      <w:pPr>
        <w:spacing w:line="480" w:lineRule="exact"/>
        <w:ind w:firstLine="482"/>
        <w:jc w:val="center"/>
        <w:rPr>
          <w:b/>
          <w:bCs/>
        </w:rPr>
      </w:pPr>
      <w:r>
        <w:rPr>
          <w:b/>
          <w:bCs/>
        </w:rPr>
        <w:t>表</w:t>
      </w:r>
      <w:r>
        <w:rPr>
          <w:rFonts w:hint="eastAsia"/>
          <w:b/>
          <w:bCs/>
        </w:rPr>
        <w:t>6.2</w:t>
      </w:r>
      <w:r>
        <w:rPr>
          <w:b/>
          <w:bCs/>
        </w:rPr>
        <w:t>-</w:t>
      </w:r>
      <w:r>
        <w:rPr>
          <w:rFonts w:hint="eastAsia"/>
          <w:b/>
          <w:bCs/>
        </w:rPr>
        <w:t>6</w:t>
      </w:r>
      <w:r>
        <w:rPr>
          <w:b/>
          <w:bCs/>
        </w:rPr>
        <w:t>工程固体废物排放量统计</w:t>
      </w:r>
    </w:p>
    <w:tbl>
      <w:tblPr>
        <w:tblW w:w="4913" w:type="pct"/>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Look w:val="04A0"/>
      </w:tblPr>
      <w:tblGrid>
        <w:gridCol w:w="1442"/>
        <w:gridCol w:w="2694"/>
        <w:gridCol w:w="1276"/>
        <w:gridCol w:w="2477"/>
        <w:gridCol w:w="1564"/>
      </w:tblGrid>
      <w:tr w:rsidR="003D77B3">
        <w:trPr>
          <w:trHeight w:val="340"/>
          <w:jc w:val="center"/>
        </w:trPr>
        <w:tc>
          <w:tcPr>
            <w:tcW w:w="763" w:type="pct"/>
            <w:tcBorders>
              <w:top w:val="single" w:sz="12"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固体废物名称</w:t>
            </w:r>
          </w:p>
        </w:tc>
        <w:tc>
          <w:tcPr>
            <w:tcW w:w="1425"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主要成分</w:t>
            </w:r>
          </w:p>
        </w:tc>
        <w:tc>
          <w:tcPr>
            <w:tcW w:w="675" w:type="pct"/>
            <w:tcBorders>
              <w:top w:val="single" w:sz="12"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产生量（</w:t>
            </w:r>
            <w:r>
              <w:rPr>
                <w:kern w:val="2"/>
                <w:sz w:val="21"/>
                <w:szCs w:val="21"/>
              </w:rPr>
              <w:t>t/a</w:t>
            </w:r>
            <w:r>
              <w:rPr>
                <w:rFonts w:hint="eastAsia"/>
                <w:kern w:val="2"/>
                <w:sz w:val="21"/>
                <w:szCs w:val="21"/>
              </w:rPr>
              <w:t>）</w:t>
            </w:r>
          </w:p>
        </w:tc>
        <w:tc>
          <w:tcPr>
            <w:tcW w:w="1310" w:type="pct"/>
            <w:tcBorders>
              <w:top w:val="single" w:sz="12" w:space="0" w:color="auto"/>
              <w:left w:val="single" w:sz="6"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处置措施</w:t>
            </w:r>
          </w:p>
        </w:tc>
        <w:tc>
          <w:tcPr>
            <w:tcW w:w="827" w:type="pct"/>
            <w:tcBorders>
              <w:top w:val="single" w:sz="12" w:space="0" w:color="auto"/>
              <w:left w:val="single" w:sz="6" w:space="0" w:color="auto"/>
              <w:bottom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固废类型</w:t>
            </w:r>
          </w:p>
        </w:tc>
      </w:tr>
      <w:tr w:rsidR="003D77B3">
        <w:trPr>
          <w:trHeight w:val="340"/>
          <w:jc w:val="center"/>
        </w:trPr>
        <w:tc>
          <w:tcPr>
            <w:tcW w:w="763" w:type="pct"/>
            <w:vMerge w:val="restart"/>
            <w:tcBorders>
              <w:top w:val="single" w:sz="6" w:space="0" w:color="auto"/>
              <w:left w:val="single" w:sz="4"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生物实验室</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定期更换的废高效过滤器</w:t>
            </w:r>
          </w:p>
        </w:tc>
        <w:tc>
          <w:tcPr>
            <w:tcW w:w="675" w:type="pct"/>
            <w:vMerge w:val="restart"/>
            <w:tcBorders>
              <w:top w:val="single" w:sz="6" w:space="0" w:color="auto"/>
              <w:left w:val="single" w:sz="4" w:space="0" w:color="auto"/>
              <w:right w:val="single" w:sz="6" w:space="0" w:color="auto"/>
            </w:tcBorders>
            <w:vAlign w:val="center"/>
          </w:tcPr>
          <w:p w:rsidR="003D77B3" w:rsidRDefault="00684F0F">
            <w:pPr>
              <w:autoSpaceDE w:val="0"/>
              <w:autoSpaceDN w:val="0"/>
              <w:snapToGrid w:val="0"/>
              <w:spacing w:line="240" w:lineRule="auto"/>
              <w:ind w:firstLineChars="0" w:firstLine="0"/>
              <w:jc w:val="center"/>
              <w:textAlignment w:val="auto"/>
              <w:rPr>
                <w:kern w:val="2"/>
                <w:sz w:val="21"/>
                <w:szCs w:val="21"/>
              </w:rPr>
            </w:pPr>
            <w:r>
              <w:rPr>
                <w:rFonts w:hint="eastAsia"/>
                <w:kern w:val="2"/>
                <w:sz w:val="21"/>
                <w:szCs w:val="21"/>
              </w:rPr>
              <w:t>0.25</w:t>
            </w:r>
          </w:p>
        </w:tc>
        <w:tc>
          <w:tcPr>
            <w:tcW w:w="1310" w:type="pct"/>
            <w:vMerge w:val="restart"/>
            <w:tcBorders>
              <w:top w:val="single" w:sz="6" w:space="0" w:color="auto"/>
              <w:left w:val="single" w:sz="6" w:space="0" w:color="auto"/>
              <w:right w:val="single" w:sz="6" w:space="0" w:color="auto"/>
            </w:tcBorders>
            <w:vAlign w:val="center"/>
          </w:tcPr>
          <w:p w:rsidR="003D77B3" w:rsidRDefault="00684F0F">
            <w:pPr>
              <w:spacing w:line="240" w:lineRule="auto"/>
              <w:ind w:firstLineChars="0" w:firstLine="0"/>
              <w:jc w:val="center"/>
              <w:rPr>
                <w:kern w:val="2"/>
                <w:sz w:val="21"/>
                <w:szCs w:val="21"/>
              </w:rPr>
            </w:pPr>
            <w:r>
              <w:rPr>
                <w:rFonts w:hint="eastAsia"/>
                <w:sz w:val="21"/>
              </w:rPr>
              <w:t>设专用垃圾桶分类收集，感染性废物经高温灭菌锅消毒后，贮存于医疗废物暂存间，委托有资质的单位处理</w:t>
            </w:r>
          </w:p>
        </w:tc>
        <w:tc>
          <w:tcPr>
            <w:tcW w:w="827" w:type="pct"/>
            <w:vMerge w:val="restart"/>
            <w:tcBorders>
              <w:top w:val="single" w:sz="6" w:space="0" w:color="auto"/>
              <w:left w:val="single" w:sz="6" w:space="0" w:color="auto"/>
              <w:right w:val="single" w:sz="4"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危险废物</w:t>
            </w:r>
          </w:p>
        </w:tc>
      </w:tr>
      <w:tr w:rsidR="003D77B3">
        <w:trPr>
          <w:trHeight w:val="340"/>
          <w:jc w:val="center"/>
        </w:trPr>
        <w:tc>
          <w:tcPr>
            <w:tcW w:w="763" w:type="pct"/>
            <w:vMerge/>
            <w:tcBorders>
              <w:left w:val="single" w:sz="4"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废培养基、废一次性实验用品、废标本、多余样品</w:t>
            </w:r>
          </w:p>
        </w:tc>
        <w:tc>
          <w:tcPr>
            <w:tcW w:w="675" w:type="pct"/>
            <w:vMerge/>
            <w:tcBorders>
              <w:left w:val="single" w:sz="4"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827" w:type="pct"/>
            <w:vMerge/>
            <w:tcBorders>
              <w:left w:val="single" w:sz="6" w:space="0" w:color="auto"/>
              <w:right w:val="single" w:sz="4"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r w:rsidR="003D77B3">
        <w:trPr>
          <w:trHeight w:val="340"/>
          <w:jc w:val="center"/>
        </w:trPr>
        <w:tc>
          <w:tcPr>
            <w:tcW w:w="763" w:type="pct"/>
            <w:vMerge/>
            <w:tcBorders>
              <w:left w:val="single" w:sz="4"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过期的药品、化学试剂</w:t>
            </w:r>
          </w:p>
        </w:tc>
        <w:tc>
          <w:tcPr>
            <w:tcW w:w="675" w:type="pct"/>
            <w:vMerge/>
            <w:tcBorders>
              <w:left w:val="single" w:sz="4" w:space="0" w:color="auto"/>
              <w:bottom w:val="single" w:sz="6"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827" w:type="pct"/>
            <w:vMerge/>
            <w:tcBorders>
              <w:left w:val="single" w:sz="6" w:space="0" w:color="auto"/>
              <w:right w:val="single" w:sz="4"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r>
      <w:tr w:rsidR="003D77B3">
        <w:trPr>
          <w:trHeight w:val="340"/>
          <w:jc w:val="center"/>
        </w:trPr>
        <w:tc>
          <w:tcPr>
            <w:tcW w:w="763" w:type="pct"/>
            <w:vMerge w:val="restart"/>
            <w:tcBorders>
              <w:top w:val="single" w:sz="6" w:space="0" w:color="auto"/>
              <w:left w:val="single" w:sz="4"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理化实验室</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化学试剂废液</w:t>
            </w:r>
          </w:p>
        </w:tc>
        <w:tc>
          <w:tcPr>
            <w:tcW w:w="675" w:type="pct"/>
            <w:vMerge w:val="restart"/>
            <w:tcBorders>
              <w:top w:val="single" w:sz="6" w:space="0" w:color="auto"/>
              <w:left w:val="single" w:sz="4" w:space="0" w:color="auto"/>
              <w:right w:val="single" w:sz="6" w:space="0" w:color="auto"/>
            </w:tcBorders>
            <w:vAlign w:val="center"/>
          </w:tcPr>
          <w:p w:rsidR="003D77B3" w:rsidRDefault="00684F0F">
            <w:pPr>
              <w:autoSpaceDE w:val="0"/>
              <w:autoSpaceDN w:val="0"/>
              <w:snapToGrid w:val="0"/>
              <w:spacing w:line="240" w:lineRule="auto"/>
              <w:ind w:firstLineChars="0" w:firstLine="0"/>
              <w:jc w:val="center"/>
              <w:textAlignment w:val="auto"/>
              <w:rPr>
                <w:spacing w:val="4"/>
                <w:kern w:val="2"/>
                <w:sz w:val="21"/>
                <w:szCs w:val="21"/>
              </w:rPr>
            </w:pPr>
            <w:r>
              <w:rPr>
                <w:rFonts w:hint="eastAsia"/>
                <w:spacing w:val="4"/>
                <w:kern w:val="2"/>
                <w:sz w:val="21"/>
                <w:szCs w:val="21"/>
              </w:rPr>
              <w:t>0.5</w:t>
            </w: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vMerge/>
            <w:tcBorders>
              <w:left w:val="single" w:sz="4"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sz w:val="21"/>
              </w:rPr>
            </w:pP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废一次性实验用品、多余样品</w:t>
            </w:r>
          </w:p>
        </w:tc>
        <w:tc>
          <w:tcPr>
            <w:tcW w:w="675" w:type="pct"/>
            <w:vMerge/>
            <w:tcBorders>
              <w:left w:val="single" w:sz="4" w:space="0" w:color="auto"/>
              <w:bottom w:val="single" w:sz="6" w:space="0" w:color="auto"/>
              <w:right w:val="single" w:sz="6" w:space="0" w:color="auto"/>
            </w:tcBorders>
            <w:vAlign w:val="center"/>
          </w:tcPr>
          <w:p w:rsidR="003D77B3" w:rsidRDefault="003D77B3">
            <w:pPr>
              <w:autoSpaceDE w:val="0"/>
              <w:autoSpaceDN w:val="0"/>
              <w:snapToGrid w:val="0"/>
              <w:spacing w:line="240" w:lineRule="auto"/>
              <w:ind w:firstLineChars="0" w:firstLine="0"/>
              <w:jc w:val="center"/>
              <w:textAlignment w:val="auto"/>
              <w:rPr>
                <w:spacing w:val="4"/>
                <w:kern w:val="2"/>
                <w:sz w:val="21"/>
                <w:szCs w:val="21"/>
              </w:rPr>
            </w:pPr>
          </w:p>
        </w:tc>
        <w:tc>
          <w:tcPr>
            <w:tcW w:w="1310" w:type="pct"/>
            <w:vMerge/>
            <w:tcBorders>
              <w:left w:val="single" w:sz="6" w:space="0" w:color="auto"/>
              <w:right w:val="single" w:sz="6" w:space="0" w:color="auto"/>
            </w:tcBorders>
            <w:vAlign w:val="center"/>
          </w:tcPr>
          <w:p w:rsidR="003D77B3" w:rsidRDefault="003D77B3">
            <w:pPr>
              <w:spacing w:line="240" w:lineRule="auto"/>
              <w:ind w:firstLine="436"/>
              <w:jc w:val="center"/>
              <w:rPr>
                <w:spacing w:val="4"/>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sz w:val="21"/>
              </w:rPr>
              <w:t>污水处理站</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污泥</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3.2</w:t>
            </w:r>
          </w:p>
        </w:tc>
        <w:tc>
          <w:tcPr>
            <w:tcW w:w="1310" w:type="pct"/>
            <w:vMerge/>
            <w:tcBorders>
              <w:left w:val="single" w:sz="6" w:space="0" w:color="auto"/>
              <w:bottom w:val="single" w:sz="6" w:space="0" w:color="auto"/>
              <w:right w:val="single" w:sz="6" w:space="0" w:color="auto"/>
            </w:tcBorders>
            <w:vAlign w:val="center"/>
          </w:tcPr>
          <w:p w:rsidR="003D77B3" w:rsidRDefault="003D77B3">
            <w:pPr>
              <w:adjustRightInd/>
              <w:spacing w:line="240" w:lineRule="auto"/>
              <w:ind w:firstLineChars="0" w:firstLine="0"/>
              <w:jc w:val="center"/>
              <w:textAlignment w:val="auto"/>
              <w:rPr>
                <w:kern w:val="2"/>
                <w:sz w:val="21"/>
                <w:szCs w:val="21"/>
              </w:rPr>
            </w:pPr>
          </w:p>
        </w:tc>
        <w:tc>
          <w:tcPr>
            <w:tcW w:w="0" w:type="auto"/>
            <w:vMerge/>
            <w:tcBorders>
              <w:left w:val="single" w:sz="6"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有机实验废气处理设施</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废活性炭</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kern w:val="2"/>
                <w:sz w:val="21"/>
                <w:szCs w:val="21"/>
              </w:rPr>
              <w:t>0.</w:t>
            </w:r>
            <w:r>
              <w:rPr>
                <w:rFonts w:hint="eastAsia"/>
                <w:kern w:val="2"/>
                <w:sz w:val="21"/>
                <w:szCs w:val="21"/>
              </w:rPr>
              <w:t>3</w:t>
            </w:r>
            <w:r>
              <w:rPr>
                <w:kern w:val="2"/>
                <w:sz w:val="21"/>
                <w:szCs w:val="21"/>
              </w:rPr>
              <w:t>5</w:t>
            </w:r>
          </w:p>
        </w:tc>
        <w:tc>
          <w:tcPr>
            <w:tcW w:w="1310"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委托有危险废物资</w:t>
            </w:r>
          </w:p>
          <w:p w:rsidR="003D77B3" w:rsidRDefault="00684F0F">
            <w:pPr>
              <w:adjustRightInd/>
              <w:spacing w:line="240" w:lineRule="auto"/>
              <w:ind w:firstLineChars="0" w:firstLine="0"/>
              <w:jc w:val="center"/>
              <w:textAlignment w:val="auto"/>
              <w:rPr>
                <w:kern w:val="2"/>
                <w:sz w:val="21"/>
                <w:szCs w:val="21"/>
              </w:rPr>
            </w:pPr>
            <w:r>
              <w:rPr>
                <w:rFonts w:hint="eastAsia"/>
                <w:sz w:val="21"/>
              </w:rPr>
              <w:t>质单位清运处置</w:t>
            </w:r>
          </w:p>
        </w:tc>
        <w:tc>
          <w:tcPr>
            <w:tcW w:w="0" w:type="auto"/>
            <w:vMerge/>
            <w:tcBorders>
              <w:left w:val="single" w:sz="6" w:space="0" w:color="auto"/>
              <w:bottom w:val="single" w:sz="4" w:space="0" w:color="auto"/>
              <w:right w:val="single" w:sz="4" w:space="0" w:color="auto"/>
            </w:tcBorders>
            <w:vAlign w:val="center"/>
          </w:tcPr>
          <w:p w:rsidR="003D77B3" w:rsidRDefault="003D77B3">
            <w:pPr>
              <w:widowControl/>
              <w:adjustRightInd/>
              <w:spacing w:line="240" w:lineRule="auto"/>
              <w:ind w:firstLineChars="0" w:firstLine="0"/>
              <w:jc w:val="left"/>
              <w:textAlignment w:val="auto"/>
              <w:rPr>
                <w:kern w:val="2"/>
                <w:sz w:val="21"/>
                <w:szCs w:val="21"/>
              </w:rPr>
            </w:pPr>
          </w:p>
        </w:tc>
      </w:tr>
      <w:tr w:rsidR="003D77B3">
        <w:trPr>
          <w:trHeight w:val="340"/>
          <w:jc w:val="center"/>
        </w:trPr>
        <w:tc>
          <w:tcPr>
            <w:tcW w:w="763" w:type="pct"/>
            <w:tcBorders>
              <w:top w:val="single" w:sz="6" w:space="0" w:color="auto"/>
              <w:left w:val="single" w:sz="4"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职工及隔离人员</w:t>
            </w:r>
          </w:p>
        </w:tc>
        <w:tc>
          <w:tcPr>
            <w:tcW w:w="1425"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rPr>
            </w:pPr>
            <w:r>
              <w:rPr>
                <w:rFonts w:hint="eastAsia"/>
                <w:sz w:val="21"/>
              </w:rPr>
              <w:t>生活</w:t>
            </w:r>
            <w:r>
              <w:rPr>
                <w:sz w:val="21"/>
              </w:rPr>
              <w:t>垃圾</w:t>
            </w:r>
          </w:p>
        </w:tc>
        <w:tc>
          <w:tcPr>
            <w:tcW w:w="675" w:type="pct"/>
            <w:tcBorders>
              <w:top w:val="single" w:sz="6" w:space="0" w:color="auto"/>
              <w:left w:val="single" w:sz="4" w:space="0" w:color="auto"/>
              <w:bottom w:val="single" w:sz="6" w:space="0" w:color="auto"/>
              <w:right w:val="single" w:sz="6" w:space="0" w:color="auto"/>
            </w:tcBorders>
            <w:vAlign w:val="center"/>
          </w:tcPr>
          <w:p w:rsidR="003D77B3" w:rsidRDefault="00684F0F">
            <w:pPr>
              <w:adjustRightInd/>
              <w:spacing w:line="240" w:lineRule="auto"/>
              <w:ind w:firstLineChars="0" w:firstLine="0"/>
              <w:jc w:val="center"/>
              <w:textAlignment w:val="auto"/>
              <w:rPr>
                <w:kern w:val="2"/>
                <w:sz w:val="21"/>
                <w:szCs w:val="21"/>
              </w:rPr>
            </w:pPr>
            <w:r>
              <w:rPr>
                <w:rFonts w:hint="eastAsia"/>
                <w:kern w:val="2"/>
                <w:sz w:val="21"/>
                <w:szCs w:val="21"/>
              </w:rPr>
              <w:t>20</w:t>
            </w:r>
          </w:p>
        </w:tc>
        <w:tc>
          <w:tcPr>
            <w:tcW w:w="1310" w:type="pct"/>
            <w:tcBorders>
              <w:top w:val="single" w:sz="6" w:space="0" w:color="auto"/>
              <w:left w:val="single" w:sz="6" w:space="0" w:color="auto"/>
              <w:bottom w:val="single" w:sz="12" w:space="0" w:color="auto"/>
              <w:right w:val="single" w:sz="6" w:space="0" w:color="auto"/>
            </w:tcBorders>
            <w:vAlign w:val="center"/>
          </w:tcPr>
          <w:p w:rsidR="003D77B3" w:rsidRDefault="00684F0F">
            <w:pPr>
              <w:adjustRightInd/>
              <w:spacing w:line="240" w:lineRule="auto"/>
              <w:ind w:firstLineChars="0" w:firstLine="0"/>
              <w:jc w:val="center"/>
              <w:textAlignment w:val="auto"/>
              <w:rPr>
                <w:bCs/>
                <w:spacing w:val="4"/>
                <w:kern w:val="2"/>
                <w:sz w:val="21"/>
                <w:szCs w:val="21"/>
              </w:rPr>
            </w:pPr>
            <w:r>
              <w:rPr>
                <w:rFonts w:hint="eastAsia"/>
                <w:bCs/>
                <w:spacing w:val="4"/>
                <w:kern w:val="2"/>
                <w:sz w:val="21"/>
                <w:szCs w:val="21"/>
              </w:rPr>
              <w:t>定期清运至环卫部门指定地点倾倒，由环卫部门统一处置</w:t>
            </w:r>
          </w:p>
        </w:tc>
        <w:tc>
          <w:tcPr>
            <w:tcW w:w="0" w:type="auto"/>
            <w:tcBorders>
              <w:top w:val="single" w:sz="4" w:space="0" w:color="auto"/>
              <w:left w:val="single" w:sz="6" w:space="0" w:color="auto"/>
              <w:bottom w:val="single" w:sz="12" w:space="0" w:color="auto"/>
              <w:right w:val="single" w:sz="4" w:space="0" w:color="auto"/>
            </w:tcBorders>
            <w:vAlign w:val="center"/>
          </w:tcPr>
          <w:p w:rsidR="003D77B3" w:rsidRDefault="00684F0F">
            <w:pPr>
              <w:ind w:firstLine="420"/>
              <w:jc w:val="left"/>
              <w:rPr>
                <w:kern w:val="2"/>
                <w:sz w:val="21"/>
                <w:szCs w:val="21"/>
              </w:rPr>
            </w:pPr>
            <w:r>
              <w:rPr>
                <w:rFonts w:hint="eastAsia"/>
                <w:kern w:val="2"/>
                <w:sz w:val="21"/>
                <w:szCs w:val="21"/>
              </w:rPr>
              <w:t>一般固废</w:t>
            </w:r>
          </w:p>
        </w:tc>
      </w:tr>
    </w:tbl>
    <w:p w:rsidR="003D77B3" w:rsidRDefault="00684F0F">
      <w:pPr>
        <w:pStyle w:val="4"/>
        <w:spacing w:beforeLines="0" w:afterLines="0" w:line="480" w:lineRule="exact"/>
      </w:pPr>
      <w:r>
        <w:rPr>
          <w:rFonts w:hint="eastAsia"/>
        </w:rPr>
        <w:t>可行性分析</w:t>
      </w:r>
    </w:p>
    <w:p w:rsidR="003D77B3" w:rsidRDefault="00684F0F">
      <w:pPr>
        <w:pStyle w:val="15"/>
        <w:spacing w:line="480" w:lineRule="exact"/>
        <w:ind w:firstLine="480"/>
        <w:rPr>
          <w:b w:val="0"/>
          <w:color w:val="auto"/>
          <w:szCs w:val="24"/>
        </w:rPr>
      </w:pPr>
      <w:r>
        <w:rPr>
          <w:rFonts w:hint="eastAsia"/>
          <w:b w:val="0"/>
          <w:color w:val="auto"/>
          <w:szCs w:val="24"/>
        </w:rPr>
        <w:t>本项目实验室产生的危废、污水站生产的污泥及废活性炭暂存于医疗废物暂存间暂存后，交于资质的单位统一处置，生活垃圾集中收集后送往当地环卫部门指定地点。整体实现了固体废物的减量化、资源化和无害化。</w:t>
      </w:r>
    </w:p>
    <w:p w:rsidR="003D77B3" w:rsidRDefault="00684F0F">
      <w:pPr>
        <w:pStyle w:val="3"/>
        <w:spacing w:beforeLines="0" w:afterLines="0" w:line="480" w:lineRule="exact"/>
      </w:pPr>
      <w:r>
        <w:rPr>
          <w:rFonts w:hint="eastAsia"/>
          <w:szCs w:val="24"/>
        </w:rPr>
        <w:t>环境噪声防治措施及其可行性论证</w:t>
      </w:r>
    </w:p>
    <w:p w:rsidR="003D77B3" w:rsidRDefault="00684F0F">
      <w:pPr>
        <w:pStyle w:val="4"/>
        <w:spacing w:beforeLines="0" w:afterLines="0" w:line="480" w:lineRule="exact"/>
      </w:pPr>
      <w:r>
        <w:rPr>
          <w:rFonts w:hint="eastAsia"/>
        </w:rPr>
        <w:t>基本原则</w:t>
      </w:r>
    </w:p>
    <w:p w:rsidR="003D77B3" w:rsidRDefault="00684F0F">
      <w:pPr>
        <w:autoSpaceDE w:val="0"/>
        <w:autoSpaceDN w:val="0"/>
        <w:spacing w:line="480" w:lineRule="exact"/>
        <w:ind w:firstLine="480"/>
        <w:jc w:val="left"/>
      </w:pPr>
      <w:r>
        <w:rPr>
          <w:rFonts w:hint="eastAsia"/>
        </w:rPr>
        <w:t>噪声防治对策首先从声源上进行控制，其次采取有效的隔声、消声和吸声等控制措施，并从厂区平面布置上综合考虑设备噪声对厂区及周边环境的影响。</w:t>
      </w:r>
    </w:p>
    <w:p w:rsidR="003D77B3" w:rsidRDefault="00684F0F">
      <w:pPr>
        <w:pStyle w:val="4"/>
        <w:spacing w:beforeLines="0" w:afterLines="0" w:line="480" w:lineRule="exact"/>
      </w:pPr>
      <w:r>
        <w:rPr>
          <w:rFonts w:hint="eastAsia"/>
        </w:rPr>
        <w:t>具体对策</w:t>
      </w:r>
    </w:p>
    <w:p w:rsidR="003D77B3" w:rsidRDefault="00684F0F">
      <w:pPr>
        <w:spacing w:line="480" w:lineRule="exact"/>
        <w:ind w:firstLine="480"/>
        <w:jc w:val="left"/>
      </w:pPr>
      <w:r>
        <w:rPr>
          <w:rFonts w:hint="eastAsia"/>
        </w:rPr>
        <w:t>（</w:t>
      </w:r>
      <w:r>
        <w:t>1</w:t>
      </w:r>
      <w:r>
        <w:rPr>
          <w:rFonts w:hint="eastAsia"/>
        </w:rPr>
        <w:t>）治理噪声源</w:t>
      </w:r>
    </w:p>
    <w:p w:rsidR="003D77B3" w:rsidRDefault="00684F0F">
      <w:pPr>
        <w:spacing w:line="480" w:lineRule="exact"/>
        <w:ind w:firstLine="480"/>
        <w:jc w:val="left"/>
      </w:pPr>
      <w:r>
        <w:rPr>
          <w:rFonts w:hint="eastAsia"/>
        </w:rPr>
        <w:t>本项目主要产噪设备包括泵类、风机等。项目拟采取的降噪措施包括：</w:t>
      </w:r>
    </w:p>
    <w:p w:rsidR="003D77B3" w:rsidRDefault="00684F0F">
      <w:pPr>
        <w:spacing w:line="480" w:lineRule="exact"/>
        <w:ind w:firstLine="480"/>
        <w:jc w:val="left"/>
      </w:pPr>
      <w:r>
        <w:rPr>
          <w:rFonts w:hint="eastAsia"/>
        </w:rPr>
        <w:t>①风机、泵类在设置独立的隔声机房，隔声机房内部墙面、地面以及顶棚采取涂布吸声涂料，吊装吸声板等消声措施；另一方面在墙体、门窗设计上使用隔声效果好的建筑材料。</w:t>
      </w:r>
    </w:p>
    <w:p w:rsidR="003D77B3" w:rsidRDefault="00684F0F">
      <w:pPr>
        <w:spacing w:line="480" w:lineRule="exact"/>
        <w:ind w:firstLine="480"/>
        <w:jc w:val="left"/>
      </w:pPr>
      <w:r>
        <w:rPr>
          <w:rFonts w:hint="eastAsia"/>
        </w:rPr>
        <w:lastRenderedPageBreak/>
        <w:t>②对电机、泵类、某些风机等因振动辐射产生噪声的设备，应安装隔振座，弹簧减振器等。设备与管道应采用软连接和避震喉。</w:t>
      </w:r>
    </w:p>
    <w:p w:rsidR="003D77B3" w:rsidRDefault="00684F0F">
      <w:pPr>
        <w:spacing w:line="480" w:lineRule="exact"/>
        <w:ind w:firstLine="480"/>
        <w:jc w:val="left"/>
      </w:pPr>
      <w:r>
        <w:rPr>
          <w:rFonts w:hint="eastAsia"/>
        </w:rPr>
        <w:t>③在风机的进风口或排风口处安装消声器或隔声罩；连接设备的管线孔洞要安装套管，并在管口处塞以吸声材料密封，使得减噪量与罩壳部分的隔声量相符合。</w:t>
      </w:r>
    </w:p>
    <w:p w:rsidR="003D77B3" w:rsidRDefault="00684F0F">
      <w:pPr>
        <w:spacing w:line="480" w:lineRule="exact"/>
        <w:ind w:firstLine="480"/>
        <w:jc w:val="left"/>
      </w:pPr>
      <w:r>
        <w:rPr>
          <w:rFonts w:hint="eastAsia"/>
        </w:rPr>
        <w:t>④加强厂界绿化，采用具有高大树冠的大型乔木和低矮的灌木立体种植。</w:t>
      </w:r>
    </w:p>
    <w:p w:rsidR="003D77B3" w:rsidRDefault="00684F0F">
      <w:pPr>
        <w:spacing w:line="480" w:lineRule="exact"/>
        <w:ind w:firstLine="480"/>
        <w:jc w:val="left"/>
      </w:pPr>
      <w:r>
        <w:rPr>
          <w:rFonts w:hint="eastAsia"/>
        </w:rPr>
        <w:t>⑤加强管理，经常对产噪设备的性能进行检查，保持设备平衡，以减少震动的产生，平时要对防噪设施经常维护，确保其发挥正常功能。</w:t>
      </w:r>
    </w:p>
    <w:p w:rsidR="003D77B3" w:rsidRDefault="00684F0F">
      <w:pPr>
        <w:pStyle w:val="4"/>
        <w:spacing w:beforeLines="0" w:afterLines="0" w:line="480" w:lineRule="exact"/>
      </w:pPr>
      <w:r>
        <w:rPr>
          <w:rFonts w:hint="eastAsia"/>
        </w:rPr>
        <w:t>可行性论证</w:t>
      </w:r>
    </w:p>
    <w:p w:rsidR="003D77B3" w:rsidRDefault="00684F0F">
      <w:pPr>
        <w:spacing w:line="480" w:lineRule="exact"/>
        <w:ind w:firstLine="480"/>
        <w:jc w:val="left"/>
      </w:pPr>
      <w:r>
        <w:rPr>
          <w:rFonts w:hint="eastAsia"/>
        </w:rPr>
        <w:t>通过采取上述各项减振、隔声、吸声等综合治理措施，项目各类设备噪声降噪效果明显。室内声源均布置在减振结构中，综合采取减振、墙体隔声处理后，其噪声消减量为</w:t>
      </w:r>
      <w:r>
        <w:t>20</w:t>
      </w:r>
      <w:r>
        <w:rPr>
          <w:rFonts w:hint="eastAsia"/>
        </w:rPr>
        <w:t>～</w:t>
      </w:r>
      <w:r>
        <w:t>30dB</w:t>
      </w:r>
      <w:r>
        <w:rPr>
          <w:rFonts w:hint="eastAsia"/>
        </w:rPr>
        <w:t>（</w:t>
      </w:r>
      <w:r>
        <w:t>A</w:t>
      </w:r>
      <w:r>
        <w:rPr>
          <w:rFonts w:hint="eastAsia"/>
        </w:rPr>
        <w:t>）；室外设备（离心风机）采取减振、隔声等措施后可降噪</w:t>
      </w:r>
      <w:r>
        <w:t>20</w:t>
      </w:r>
      <w:r>
        <w:rPr>
          <w:rFonts w:hint="eastAsia"/>
        </w:rPr>
        <w:t>～</w:t>
      </w:r>
      <w:r>
        <w:t>25dB</w:t>
      </w:r>
      <w:r>
        <w:rPr>
          <w:rFonts w:hint="eastAsia"/>
        </w:rPr>
        <w:t>（</w:t>
      </w:r>
      <w:r>
        <w:t>A</w:t>
      </w:r>
      <w:r>
        <w:rPr>
          <w:rFonts w:hint="eastAsia"/>
        </w:rPr>
        <w:t>）。本项目采取的噪声污染控制措施均为普遍采用、成熟可靠、成本低的技术和设备，由噪声影响预测结果，落实本环评报告提出的噪声防治措施后，厂界噪声的预测值可以达到《工业企业厂界环境噪声排放标准》（</w:t>
      </w:r>
      <w:r>
        <w:t>GB12348 -2008</w:t>
      </w:r>
      <w:r>
        <w:rPr>
          <w:rFonts w:hint="eastAsia"/>
        </w:rPr>
        <w:t>）中</w:t>
      </w:r>
      <w:r>
        <w:rPr>
          <w:rFonts w:hint="eastAsia"/>
        </w:rPr>
        <w:t>1</w:t>
      </w:r>
      <w:r>
        <w:rPr>
          <w:rFonts w:hint="eastAsia"/>
        </w:rPr>
        <w:t>类</w:t>
      </w:r>
      <w:r>
        <w:rPr>
          <w:rFonts w:hint="eastAsia"/>
          <w:szCs w:val="21"/>
        </w:rPr>
        <w:t>及</w:t>
      </w:r>
      <w:r>
        <w:rPr>
          <w:rFonts w:hint="eastAsia"/>
          <w:szCs w:val="21"/>
        </w:rPr>
        <w:t>4</w:t>
      </w:r>
      <w:r>
        <w:rPr>
          <w:szCs w:val="21"/>
        </w:rPr>
        <w:t>a</w:t>
      </w:r>
      <w:r>
        <w:rPr>
          <w:szCs w:val="21"/>
        </w:rPr>
        <w:t>类</w:t>
      </w:r>
      <w:r>
        <w:rPr>
          <w:rFonts w:hint="eastAsia"/>
        </w:rPr>
        <w:t>标准要求，不会产生噪声扰民现象。因此，项目采取的噪声防治措施是可行的。</w:t>
      </w:r>
    </w:p>
    <w:p w:rsidR="003D77B3" w:rsidRDefault="00684F0F">
      <w:pPr>
        <w:pStyle w:val="3"/>
        <w:spacing w:beforeLines="0" w:afterLines="0" w:line="480" w:lineRule="exact"/>
      </w:pPr>
      <w:r>
        <w:t>生态保护措施及可行性论证</w:t>
      </w:r>
    </w:p>
    <w:p w:rsidR="003D77B3" w:rsidRDefault="00684F0F">
      <w:pPr>
        <w:autoSpaceDE w:val="0"/>
        <w:autoSpaceDN w:val="0"/>
        <w:spacing w:line="480" w:lineRule="exact"/>
        <w:ind w:firstLine="480"/>
        <w:jc w:val="left"/>
        <w:textAlignment w:val="auto"/>
      </w:pPr>
      <w:r>
        <w:rPr>
          <w:rFonts w:hint="eastAsia"/>
        </w:rPr>
        <w:t>环境绿化不但可以美化环境，还可以调温保湿、吸尘、降噪，尤其是运营期噪声排放，绿化工作对减轻噪声对环境的影响有很大作用，因此，该单位应重视环境绿化工作。建议可采用如下绿化方案：</w:t>
      </w:r>
    </w:p>
    <w:p w:rsidR="003D77B3" w:rsidRDefault="00684F0F">
      <w:pPr>
        <w:autoSpaceDE w:val="0"/>
        <w:autoSpaceDN w:val="0"/>
        <w:spacing w:line="480" w:lineRule="exact"/>
        <w:ind w:firstLine="480"/>
        <w:jc w:val="left"/>
        <w:textAlignment w:val="auto"/>
      </w:pPr>
      <w:r>
        <w:t>1</w:t>
      </w:r>
      <w:r>
        <w:rPr>
          <w:rFonts w:hint="eastAsia"/>
        </w:rPr>
        <w:t>、绿化原则</w:t>
      </w:r>
    </w:p>
    <w:p w:rsidR="003D77B3" w:rsidRDefault="00684F0F">
      <w:pPr>
        <w:autoSpaceDE w:val="0"/>
        <w:autoSpaceDN w:val="0"/>
        <w:spacing w:line="480" w:lineRule="exact"/>
        <w:ind w:firstLine="480"/>
        <w:jc w:val="left"/>
        <w:textAlignment w:val="auto"/>
      </w:pPr>
      <w:r>
        <w:rPr>
          <w:rFonts w:hint="eastAsia"/>
        </w:rPr>
        <w:t>①企业厂界周围及道路两旁应种植一定宽度的绿化带；</w:t>
      </w:r>
    </w:p>
    <w:p w:rsidR="003D77B3" w:rsidRDefault="00684F0F">
      <w:pPr>
        <w:spacing w:line="480" w:lineRule="exact"/>
        <w:ind w:firstLine="480"/>
      </w:pPr>
      <w:r>
        <w:rPr>
          <w:rFonts w:hint="eastAsia"/>
        </w:rPr>
        <w:t>②绿化形式应以栽种乔木为主，如梧桐、刺槐、榆树等，同时辅以草坪、花坛，还可以在围墙边种植一些攀援植物；这些植物不占地、生长快、容易繁殖、抗污性强、减噪效果好；</w:t>
      </w:r>
    </w:p>
    <w:p w:rsidR="003D77B3" w:rsidRDefault="00684F0F">
      <w:pPr>
        <w:spacing w:line="480" w:lineRule="exact"/>
        <w:ind w:firstLine="480"/>
      </w:pPr>
      <w:r>
        <w:rPr>
          <w:rFonts w:hint="eastAsia"/>
        </w:rPr>
        <w:t>③根据不同目的和不同的区域功能，选择不同的植物，精心配置，以达到最佳效果。例如在防噪方面，树冠矮的灌木防噪效果好，吸音作用显著；阔叶树比针叶树的效果好，由乔、灌、草构成的多层次疏林带比一条稠密林带的作用更显著。</w:t>
      </w:r>
    </w:p>
    <w:p w:rsidR="003D77B3" w:rsidRDefault="00684F0F">
      <w:pPr>
        <w:spacing w:line="480" w:lineRule="exact"/>
        <w:ind w:firstLine="480"/>
      </w:pPr>
      <w:r>
        <w:rPr>
          <w:rFonts w:hint="eastAsia"/>
        </w:rPr>
        <w:lastRenderedPageBreak/>
        <w:t>④场内道路和停车处应采用有透水孔的方砖铺设，以增加土壤的渗水，同时还可以在方砖孔中栽种绿草。</w:t>
      </w:r>
    </w:p>
    <w:p w:rsidR="003D77B3" w:rsidRDefault="00684F0F">
      <w:pPr>
        <w:spacing w:line="480" w:lineRule="exact"/>
        <w:ind w:firstLine="480"/>
      </w:pPr>
      <w:r>
        <w:t>2</w:t>
      </w:r>
      <w:r>
        <w:rPr>
          <w:rFonts w:hint="eastAsia"/>
        </w:rPr>
        <w:t>、绿化植物的选择</w:t>
      </w:r>
    </w:p>
    <w:p w:rsidR="003D77B3" w:rsidRDefault="00684F0F">
      <w:pPr>
        <w:spacing w:line="480" w:lineRule="exact"/>
        <w:ind w:firstLine="480"/>
      </w:pPr>
      <w:r>
        <w:rPr>
          <w:rFonts w:hint="eastAsia"/>
        </w:rPr>
        <w:t>绿化植物的选择应以保持和美化生态环境为出发点，除考虑观赏性外，还应考虑到植物在降噪、净化空气方面的作用，并根据项目边界不同功能区选择绿化植物种类，尽量使其多样化。</w:t>
      </w:r>
    </w:p>
    <w:p w:rsidR="003D77B3" w:rsidRDefault="00684F0F">
      <w:pPr>
        <w:spacing w:line="480" w:lineRule="exact"/>
        <w:ind w:firstLine="480"/>
      </w:pPr>
      <w:r>
        <w:rPr>
          <w:rFonts w:hint="eastAsia"/>
        </w:rPr>
        <w:t>在厂界四周设立绿化带，外层种植低矮灌木，并注意及时修剪，控制高度，内层种植乔木，并适当附以草坪、花坛；在院区内有较大的绿化空间，应设计乔、灌、草相间的多层次疏林带；生活、休息、办公区内应以花园式绿化为主，可栽种多种多样、种类丰富的花卉、藤本植物、观赏性的灌木及具有减噪、滞尘功能的草坪等。总之，要做好因地制宜，保证绿化面积落到实处，加大绿化力度，植被对空气的净化作用将有利于周围的生态环境。</w:t>
      </w:r>
    </w:p>
    <w:p w:rsidR="003D77B3" w:rsidRDefault="00684F0F">
      <w:pPr>
        <w:pStyle w:val="3"/>
        <w:spacing w:beforeLines="0" w:afterLines="0" w:line="480" w:lineRule="exact"/>
      </w:pPr>
      <w:r>
        <w:t>环境管理措施及对策</w:t>
      </w:r>
    </w:p>
    <w:p w:rsidR="003D77B3" w:rsidRDefault="00684F0F">
      <w:pPr>
        <w:pStyle w:val="4"/>
        <w:spacing w:beforeLines="0" w:afterLines="0" w:line="480" w:lineRule="exact"/>
      </w:pPr>
      <w:r>
        <w:t>建设期环境管理措施</w:t>
      </w:r>
    </w:p>
    <w:p w:rsidR="003D77B3" w:rsidRDefault="00684F0F">
      <w:pPr>
        <w:pStyle w:val="a6"/>
        <w:spacing w:line="480" w:lineRule="exact"/>
        <w:ind w:firstLineChars="200" w:firstLine="480"/>
        <w:jc w:val="left"/>
        <w:rPr>
          <w:sz w:val="24"/>
        </w:rPr>
      </w:pPr>
      <w:r>
        <w:rPr>
          <w:sz w:val="24"/>
        </w:rPr>
        <w:t>（</w:t>
      </w:r>
      <w:r>
        <w:rPr>
          <w:sz w:val="24"/>
        </w:rPr>
        <w:t>1</w:t>
      </w:r>
      <w:r>
        <w:rPr>
          <w:sz w:val="24"/>
        </w:rPr>
        <w:t>）严格施工管理，设专人负责施工时各项环保措施的落实，并由当地环保局定期检查，发现问题及时处理，使施工期的环境影响降到最低程度。</w:t>
      </w:r>
    </w:p>
    <w:p w:rsidR="003D77B3" w:rsidRDefault="00684F0F">
      <w:pPr>
        <w:pStyle w:val="a6"/>
        <w:spacing w:line="480" w:lineRule="exact"/>
        <w:ind w:firstLineChars="200" w:firstLine="480"/>
        <w:jc w:val="left"/>
        <w:rPr>
          <w:sz w:val="24"/>
        </w:rPr>
      </w:pPr>
      <w:r>
        <w:rPr>
          <w:sz w:val="24"/>
        </w:rPr>
        <w:t>（</w:t>
      </w:r>
      <w:r>
        <w:rPr>
          <w:sz w:val="24"/>
        </w:rPr>
        <w:t>2</w:t>
      </w:r>
      <w:r>
        <w:rPr>
          <w:sz w:val="24"/>
        </w:rPr>
        <w:t>）分阶段检查各种环保设备的到位率和完好率；检查设备质量及安装质量，严把质量关，切实保证所有环保设备能与工程同期投入运营。</w:t>
      </w:r>
    </w:p>
    <w:p w:rsidR="003D77B3" w:rsidRDefault="00684F0F">
      <w:pPr>
        <w:pStyle w:val="a6"/>
        <w:spacing w:line="480" w:lineRule="exact"/>
        <w:ind w:firstLineChars="200" w:firstLine="480"/>
        <w:jc w:val="left"/>
        <w:rPr>
          <w:sz w:val="24"/>
        </w:rPr>
      </w:pPr>
      <w:r>
        <w:rPr>
          <w:sz w:val="24"/>
        </w:rPr>
        <w:t>（</w:t>
      </w:r>
      <w:r>
        <w:rPr>
          <w:sz w:val="24"/>
        </w:rPr>
        <w:t>3</w:t>
      </w:r>
      <w:r>
        <w:rPr>
          <w:sz w:val="24"/>
        </w:rPr>
        <w:t>）切实落实水土保持、生态恢复的各项措施。</w:t>
      </w:r>
    </w:p>
    <w:p w:rsidR="003D77B3" w:rsidRDefault="00684F0F">
      <w:pPr>
        <w:pStyle w:val="4"/>
        <w:spacing w:beforeLines="0" w:afterLines="0" w:line="480" w:lineRule="exact"/>
      </w:pPr>
      <w:r>
        <w:t>运营期环境管理措施</w:t>
      </w:r>
    </w:p>
    <w:p w:rsidR="003D77B3" w:rsidRDefault="00684F0F">
      <w:pPr>
        <w:pStyle w:val="a6"/>
        <w:spacing w:line="480" w:lineRule="exact"/>
        <w:ind w:firstLineChars="200" w:firstLine="480"/>
        <w:jc w:val="left"/>
        <w:rPr>
          <w:sz w:val="24"/>
        </w:rPr>
      </w:pPr>
      <w:r>
        <w:rPr>
          <w:sz w:val="24"/>
        </w:rPr>
        <w:t>（</w:t>
      </w:r>
      <w:r>
        <w:rPr>
          <w:sz w:val="24"/>
        </w:rPr>
        <w:t>1</w:t>
      </w:r>
      <w:r>
        <w:rPr>
          <w:sz w:val="24"/>
        </w:rPr>
        <w:t>）建立企业内部的环境保护机构、环境监测机构，健全环境保护制度和环境管理制度。</w:t>
      </w:r>
    </w:p>
    <w:p w:rsidR="003D77B3" w:rsidRDefault="00684F0F">
      <w:pPr>
        <w:pStyle w:val="a6"/>
        <w:spacing w:line="480" w:lineRule="exact"/>
        <w:ind w:firstLineChars="200" w:firstLine="480"/>
        <w:jc w:val="left"/>
        <w:rPr>
          <w:sz w:val="24"/>
        </w:rPr>
      </w:pPr>
      <w:r>
        <w:rPr>
          <w:sz w:val="24"/>
        </w:rPr>
        <w:t>（</w:t>
      </w:r>
      <w:r>
        <w:rPr>
          <w:sz w:val="24"/>
        </w:rPr>
        <w:t>2</w:t>
      </w:r>
      <w:r>
        <w:rPr>
          <w:sz w:val="24"/>
        </w:rPr>
        <w:t>）加强环保工程设计和管理，确保环保管理措施的落实和环保工程质量。</w:t>
      </w:r>
    </w:p>
    <w:p w:rsidR="003D77B3" w:rsidRDefault="00684F0F">
      <w:pPr>
        <w:pStyle w:val="a6"/>
        <w:spacing w:line="480" w:lineRule="exact"/>
        <w:ind w:firstLineChars="200" w:firstLine="480"/>
        <w:jc w:val="left"/>
        <w:rPr>
          <w:sz w:val="24"/>
        </w:rPr>
      </w:pPr>
      <w:r>
        <w:rPr>
          <w:sz w:val="24"/>
        </w:rPr>
        <w:t>（</w:t>
      </w:r>
      <w:r>
        <w:rPr>
          <w:sz w:val="24"/>
        </w:rPr>
        <w:t>3</w:t>
      </w:r>
      <w:r>
        <w:rPr>
          <w:sz w:val="24"/>
        </w:rPr>
        <w:t>）生产运行期加强环保设施的维护和管理，确保环保设施长期稳定运行。</w:t>
      </w:r>
    </w:p>
    <w:p w:rsidR="003D77B3" w:rsidRDefault="00684F0F">
      <w:pPr>
        <w:pStyle w:val="a6"/>
        <w:spacing w:line="480" w:lineRule="exact"/>
        <w:ind w:firstLineChars="200" w:firstLine="480"/>
        <w:jc w:val="left"/>
        <w:rPr>
          <w:sz w:val="24"/>
        </w:rPr>
      </w:pPr>
      <w:r>
        <w:rPr>
          <w:sz w:val="24"/>
        </w:rPr>
        <w:t>（</w:t>
      </w:r>
      <w:r>
        <w:rPr>
          <w:sz w:val="24"/>
        </w:rPr>
        <w:t>4</w:t>
      </w:r>
      <w:r>
        <w:rPr>
          <w:sz w:val="24"/>
        </w:rPr>
        <w:t>）加强职工培训，减少误操作，预防环境污染事故的发生。</w:t>
      </w:r>
    </w:p>
    <w:p w:rsidR="003D77B3" w:rsidRDefault="00684F0F">
      <w:pPr>
        <w:pStyle w:val="a6"/>
        <w:spacing w:line="480" w:lineRule="exact"/>
        <w:ind w:firstLineChars="200" w:firstLine="480"/>
        <w:jc w:val="left"/>
        <w:rPr>
          <w:sz w:val="24"/>
        </w:rPr>
      </w:pPr>
      <w:r>
        <w:rPr>
          <w:sz w:val="24"/>
        </w:rPr>
        <w:t>（</w:t>
      </w:r>
      <w:r>
        <w:rPr>
          <w:sz w:val="24"/>
        </w:rPr>
        <w:t>5</w:t>
      </w:r>
      <w:r>
        <w:rPr>
          <w:sz w:val="24"/>
        </w:rPr>
        <w:t>）制定事故防范措施和应急计划，出现事故时做到及时、正确处理发生的事故，尽量减轻危害的后果。</w:t>
      </w:r>
    </w:p>
    <w:p w:rsidR="003D77B3" w:rsidRDefault="00684F0F">
      <w:pPr>
        <w:pStyle w:val="2"/>
        <w:spacing w:beforeLines="0" w:afterLines="0" w:line="480" w:lineRule="exact"/>
      </w:pPr>
      <w:bookmarkStart w:id="206" w:name="_Toc21546490"/>
      <w:bookmarkStart w:id="207" w:name="_Toc35792297"/>
      <w:bookmarkStart w:id="208" w:name="_Toc21545662"/>
      <w:bookmarkStart w:id="209" w:name="_Toc21592233"/>
      <w:bookmarkStart w:id="210" w:name="_Toc3567"/>
      <w:bookmarkStart w:id="211" w:name="_Toc8390495"/>
      <w:bookmarkStart w:id="212" w:name="_Toc66491527"/>
      <w:r>
        <w:lastRenderedPageBreak/>
        <w:t>环保措施经济可行性分析</w:t>
      </w:r>
      <w:bookmarkEnd w:id="206"/>
      <w:bookmarkEnd w:id="207"/>
      <w:bookmarkEnd w:id="208"/>
      <w:bookmarkEnd w:id="209"/>
      <w:bookmarkEnd w:id="210"/>
      <w:bookmarkEnd w:id="211"/>
      <w:bookmarkEnd w:id="212"/>
    </w:p>
    <w:p w:rsidR="003D77B3" w:rsidRDefault="00684F0F">
      <w:pPr>
        <w:spacing w:line="480" w:lineRule="exact"/>
        <w:ind w:firstLine="480"/>
      </w:pPr>
      <w:r>
        <w:t>本项目总投资</w:t>
      </w:r>
      <w:r>
        <w:t>5554.74</w:t>
      </w:r>
      <w:r>
        <w:t>万元人民币，其中环保投资</w:t>
      </w:r>
      <w:r>
        <w:rPr>
          <w:rFonts w:hint="eastAsia"/>
        </w:rPr>
        <w:t>71</w:t>
      </w:r>
      <w:r>
        <w:t>万元，占总投资的</w:t>
      </w:r>
      <w:r>
        <w:rPr>
          <w:rFonts w:hint="eastAsia"/>
        </w:rPr>
        <w:t>1.33%</w:t>
      </w:r>
      <w:r>
        <w:t>，在建设单位可承受范围内，各单项工程投资计划见</w:t>
      </w:r>
      <w:r>
        <w:rPr>
          <w:rFonts w:hint="eastAsia"/>
        </w:rPr>
        <w:t>下表</w:t>
      </w:r>
      <w:r>
        <w:t>。项目采用下表治理措施后各污染物能够处理达标，产生较好的社会效益。</w:t>
      </w:r>
    </w:p>
    <w:p w:rsidR="003D77B3" w:rsidRDefault="00684F0F">
      <w:pPr>
        <w:spacing w:line="480" w:lineRule="exact"/>
        <w:ind w:firstLine="480"/>
      </w:pPr>
      <w:r>
        <w:t>因此本项目污染治理措施在经济上是可行的。</w:t>
      </w:r>
    </w:p>
    <w:p w:rsidR="003D77B3" w:rsidRDefault="003D77B3">
      <w:pPr>
        <w:pStyle w:val="aff"/>
        <w:spacing w:line="480" w:lineRule="exact"/>
        <w:ind w:firstLineChars="200" w:firstLine="482"/>
      </w:pPr>
    </w:p>
    <w:p w:rsidR="003D77B3" w:rsidRDefault="003D77B3">
      <w:pPr>
        <w:ind w:firstLine="480"/>
      </w:pPr>
    </w:p>
    <w:p w:rsidR="003D77B3" w:rsidRDefault="00684F0F">
      <w:pPr>
        <w:widowControl/>
        <w:adjustRightInd/>
        <w:spacing w:line="240" w:lineRule="auto"/>
        <w:ind w:firstLineChars="0" w:firstLine="0"/>
        <w:jc w:val="left"/>
        <w:textAlignment w:val="auto"/>
        <w:rPr>
          <w:b/>
        </w:rPr>
      </w:pPr>
      <w:r>
        <w:br w:type="page"/>
      </w:r>
    </w:p>
    <w:p w:rsidR="003D77B3" w:rsidRDefault="00684F0F">
      <w:pPr>
        <w:pStyle w:val="aff"/>
        <w:spacing w:line="480" w:lineRule="exact"/>
        <w:ind w:firstLineChars="200" w:firstLine="482"/>
      </w:pPr>
      <w:r>
        <w:lastRenderedPageBreak/>
        <w:t>表</w:t>
      </w:r>
      <w:fldSimple w:instr=" STYLEREF 2 \s ">
        <w:r w:rsidR="00C70B5D">
          <w:rPr>
            <w:noProof/>
          </w:rPr>
          <w:t>6.3</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1</w:t>
      </w:r>
      <w:r w:rsidR="007D2CD7">
        <w:fldChar w:fldCharType="end"/>
      </w:r>
      <w:r>
        <w:t>项目环保工程投资估算表</w:t>
      </w:r>
    </w:p>
    <w:tbl>
      <w:tblPr>
        <w:tblStyle w:val="af8"/>
        <w:tblW w:w="5000" w:type="pct"/>
        <w:tblLook w:val="04A0"/>
      </w:tblPr>
      <w:tblGrid>
        <w:gridCol w:w="818"/>
        <w:gridCol w:w="1843"/>
        <w:gridCol w:w="5385"/>
        <w:gridCol w:w="1574"/>
      </w:tblGrid>
      <w:tr w:rsidR="003D77B3">
        <w:trPr>
          <w:trHeight w:val="340"/>
        </w:trPr>
        <w:tc>
          <w:tcPr>
            <w:tcW w:w="425" w:type="pct"/>
            <w:vAlign w:val="center"/>
          </w:tcPr>
          <w:p w:rsidR="003D77B3" w:rsidRDefault="00684F0F">
            <w:pPr>
              <w:spacing w:line="240" w:lineRule="auto"/>
              <w:ind w:firstLineChars="0" w:firstLine="0"/>
              <w:jc w:val="center"/>
              <w:rPr>
                <w:sz w:val="21"/>
              </w:rPr>
            </w:pPr>
            <w:r>
              <w:rPr>
                <w:sz w:val="21"/>
              </w:rPr>
              <w:t>项目</w:t>
            </w:r>
          </w:p>
        </w:tc>
        <w:tc>
          <w:tcPr>
            <w:tcW w:w="958" w:type="pct"/>
            <w:vAlign w:val="center"/>
          </w:tcPr>
          <w:p w:rsidR="003D77B3" w:rsidRDefault="00684F0F">
            <w:pPr>
              <w:spacing w:line="240" w:lineRule="auto"/>
              <w:ind w:firstLineChars="0" w:firstLine="0"/>
              <w:jc w:val="center"/>
              <w:rPr>
                <w:sz w:val="21"/>
              </w:rPr>
            </w:pPr>
            <w:r>
              <w:rPr>
                <w:sz w:val="21"/>
              </w:rPr>
              <w:t>污染源</w:t>
            </w:r>
          </w:p>
        </w:tc>
        <w:tc>
          <w:tcPr>
            <w:tcW w:w="2799" w:type="pct"/>
            <w:vAlign w:val="center"/>
          </w:tcPr>
          <w:p w:rsidR="003D77B3" w:rsidRDefault="00684F0F">
            <w:pPr>
              <w:pStyle w:val="111"/>
            </w:pPr>
            <w:r>
              <w:t>环保措施</w:t>
            </w:r>
          </w:p>
        </w:tc>
        <w:tc>
          <w:tcPr>
            <w:tcW w:w="818" w:type="pct"/>
            <w:vAlign w:val="center"/>
          </w:tcPr>
          <w:p w:rsidR="003D77B3" w:rsidRDefault="00684F0F">
            <w:pPr>
              <w:pStyle w:val="111"/>
            </w:pPr>
            <w:r>
              <w:t>环保投资</w:t>
            </w:r>
          </w:p>
          <w:p w:rsidR="003D77B3" w:rsidRDefault="00684F0F">
            <w:pPr>
              <w:pStyle w:val="111"/>
            </w:pPr>
            <w:r>
              <w:t>（万元）</w:t>
            </w:r>
          </w:p>
        </w:tc>
      </w:tr>
      <w:tr w:rsidR="003D77B3">
        <w:trPr>
          <w:trHeight w:val="340"/>
        </w:trPr>
        <w:tc>
          <w:tcPr>
            <w:tcW w:w="425" w:type="pct"/>
            <w:vMerge w:val="restart"/>
            <w:vAlign w:val="center"/>
          </w:tcPr>
          <w:p w:rsidR="003D77B3" w:rsidRDefault="00684F0F">
            <w:pPr>
              <w:spacing w:line="240" w:lineRule="auto"/>
              <w:ind w:firstLineChars="0" w:firstLine="0"/>
              <w:jc w:val="center"/>
              <w:rPr>
                <w:sz w:val="21"/>
              </w:rPr>
            </w:pPr>
            <w:r>
              <w:rPr>
                <w:sz w:val="21"/>
              </w:rPr>
              <w:t>废水</w:t>
            </w:r>
          </w:p>
        </w:tc>
        <w:tc>
          <w:tcPr>
            <w:tcW w:w="958" w:type="pct"/>
            <w:vAlign w:val="center"/>
          </w:tcPr>
          <w:p w:rsidR="003D77B3" w:rsidRDefault="00684F0F">
            <w:pPr>
              <w:spacing w:line="240" w:lineRule="auto"/>
              <w:ind w:firstLineChars="0" w:firstLine="0"/>
              <w:jc w:val="center"/>
              <w:rPr>
                <w:sz w:val="21"/>
              </w:rPr>
            </w:pPr>
            <w:r>
              <w:rPr>
                <w:sz w:val="21"/>
              </w:rPr>
              <w:t>实验室废水</w:t>
            </w:r>
          </w:p>
        </w:tc>
        <w:tc>
          <w:tcPr>
            <w:tcW w:w="2799" w:type="pct"/>
            <w:vAlign w:val="center"/>
          </w:tcPr>
          <w:p w:rsidR="003D77B3" w:rsidRDefault="00684F0F">
            <w:pPr>
              <w:spacing w:line="240" w:lineRule="auto"/>
              <w:ind w:firstLineChars="0" w:firstLine="0"/>
              <w:jc w:val="center"/>
              <w:rPr>
                <w:sz w:val="21"/>
              </w:rPr>
            </w:pPr>
            <w:r>
              <w:rPr>
                <w:sz w:val="21"/>
                <w:szCs w:val="21"/>
              </w:rPr>
              <w:t>经过酸碱中和、药物灭活等预处理，排入新建综合污水处理站处理，污水处理站位于实验楼北侧绿化带中。</w:t>
            </w:r>
          </w:p>
        </w:tc>
        <w:tc>
          <w:tcPr>
            <w:tcW w:w="818" w:type="pct"/>
            <w:vAlign w:val="center"/>
          </w:tcPr>
          <w:p w:rsidR="003D77B3" w:rsidRDefault="00684F0F">
            <w:pPr>
              <w:spacing w:line="240" w:lineRule="auto"/>
              <w:ind w:firstLineChars="0" w:firstLine="0"/>
              <w:jc w:val="center"/>
              <w:rPr>
                <w:sz w:val="21"/>
                <w:szCs w:val="21"/>
              </w:rPr>
            </w:pPr>
            <w:r>
              <w:rPr>
                <w:sz w:val="21"/>
                <w:szCs w:val="21"/>
              </w:rPr>
              <w:t>5</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生活污水及食堂废水</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食堂废水经隔油池（</w:t>
            </w:r>
            <w:r>
              <w:rPr>
                <w:sz w:val="21"/>
                <w:szCs w:val="21"/>
              </w:rPr>
              <w:t>2m</w:t>
            </w:r>
            <w:r>
              <w:rPr>
                <w:sz w:val="21"/>
                <w:szCs w:val="21"/>
                <w:vertAlign w:val="superscript"/>
              </w:rPr>
              <w:t>3</w:t>
            </w:r>
            <w:r>
              <w:rPr>
                <w:sz w:val="21"/>
                <w:szCs w:val="21"/>
              </w:rPr>
              <w:t>）处理后与生活污水一齐排入污水处理站，污水处理工艺</w:t>
            </w:r>
            <w:r>
              <w:rPr>
                <w:sz w:val="21"/>
                <w:szCs w:val="21"/>
              </w:rPr>
              <w:t>“</w:t>
            </w:r>
            <w:r>
              <w:rPr>
                <w:sz w:val="21"/>
                <w:szCs w:val="21"/>
              </w:rPr>
              <w:t>沉淀</w:t>
            </w:r>
            <w:r>
              <w:rPr>
                <w:sz w:val="21"/>
                <w:szCs w:val="21"/>
              </w:rPr>
              <w:t>-</w:t>
            </w:r>
            <w:r>
              <w:rPr>
                <w:sz w:val="21"/>
                <w:szCs w:val="21"/>
              </w:rPr>
              <w:t>调节</w:t>
            </w:r>
            <w:r>
              <w:rPr>
                <w:sz w:val="21"/>
                <w:szCs w:val="21"/>
              </w:rPr>
              <w:t>-</w:t>
            </w:r>
            <w:r>
              <w:rPr>
                <w:sz w:val="21"/>
                <w:szCs w:val="21"/>
              </w:rPr>
              <w:t>生物接触氧化</w:t>
            </w:r>
            <w:r>
              <w:rPr>
                <w:sz w:val="21"/>
                <w:szCs w:val="21"/>
              </w:rPr>
              <w:t>-</w:t>
            </w:r>
            <w:r>
              <w:rPr>
                <w:sz w:val="21"/>
                <w:szCs w:val="21"/>
              </w:rPr>
              <w:t>二沉</w:t>
            </w:r>
            <w:r>
              <w:rPr>
                <w:sz w:val="21"/>
                <w:szCs w:val="21"/>
              </w:rPr>
              <w:t>-</w:t>
            </w:r>
            <w:r>
              <w:rPr>
                <w:sz w:val="21"/>
                <w:szCs w:val="21"/>
              </w:rPr>
              <w:t>接触消毒</w:t>
            </w:r>
            <w:r>
              <w:rPr>
                <w:sz w:val="21"/>
                <w:szCs w:val="21"/>
              </w:rPr>
              <w:t>”</w:t>
            </w:r>
            <w:r>
              <w:rPr>
                <w:sz w:val="21"/>
                <w:szCs w:val="21"/>
              </w:rPr>
              <w:t>工艺，处理能力</w:t>
            </w:r>
            <w:r>
              <w:rPr>
                <w:sz w:val="21"/>
                <w:szCs w:val="21"/>
              </w:rPr>
              <w:t>25m</w:t>
            </w:r>
            <w:r>
              <w:rPr>
                <w:sz w:val="21"/>
                <w:szCs w:val="21"/>
                <w:vertAlign w:val="superscript"/>
              </w:rPr>
              <w:t>3</w:t>
            </w:r>
            <w:r>
              <w:rPr>
                <w:sz w:val="21"/>
                <w:szCs w:val="21"/>
              </w:rPr>
              <w:t>/d</w:t>
            </w:r>
            <w:r>
              <w:rPr>
                <w:sz w:val="21"/>
                <w:szCs w:val="21"/>
              </w:rPr>
              <w:t>，经污水处理站处理后进入市政管网</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rFonts w:hint="eastAsia"/>
                <w:sz w:val="21"/>
                <w:szCs w:val="21"/>
              </w:rPr>
              <w:t>3</w:t>
            </w:r>
            <w:r>
              <w:rPr>
                <w:sz w:val="21"/>
                <w:szCs w:val="21"/>
              </w:rPr>
              <w:t>5</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事故应急池</w:t>
            </w:r>
          </w:p>
        </w:tc>
        <w:tc>
          <w:tcPr>
            <w:tcW w:w="2799" w:type="pct"/>
            <w:vAlign w:val="center"/>
          </w:tcPr>
          <w:p w:rsidR="003D77B3" w:rsidRDefault="00684F0F">
            <w:pPr>
              <w:spacing w:line="240" w:lineRule="auto"/>
              <w:ind w:firstLineChars="0" w:firstLine="0"/>
              <w:jc w:val="center"/>
              <w:rPr>
                <w:sz w:val="21"/>
              </w:rPr>
            </w:pPr>
            <w:r>
              <w:rPr>
                <w:sz w:val="21"/>
              </w:rPr>
              <w:t>收集事故废水，设计容量为</w:t>
            </w:r>
            <w:r>
              <w:rPr>
                <w:sz w:val="21"/>
              </w:rPr>
              <w:t>20m</w:t>
            </w:r>
            <w:r>
              <w:rPr>
                <w:sz w:val="21"/>
                <w:vertAlign w:val="superscript"/>
              </w:rPr>
              <w:t>3</w:t>
            </w:r>
          </w:p>
        </w:tc>
        <w:tc>
          <w:tcPr>
            <w:tcW w:w="818" w:type="pct"/>
            <w:vAlign w:val="center"/>
          </w:tcPr>
          <w:p w:rsidR="003D77B3" w:rsidRDefault="00684F0F">
            <w:pPr>
              <w:spacing w:line="240" w:lineRule="auto"/>
              <w:ind w:firstLineChars="0" w:firstLine="0"/>
              <w:jc w:val="center"/>
              <w:rPr>
                <w:sz w:val="21"/>
              </w:rPr>
            </w:pPr>
            <w:r>
              <w:rPr>
                <w:sz w:val="21"/>
              </w:rPr>
              <w:t>3</w:t>
            </w:r>
          </w:p>
        </w:tc>
      </w:tr>
      <w:tr w:rsidR="003D77B3">
        <w:trPr>
          <w:trHeight w:val="340"/>
        </w:trPr>
        <w:tc>
          <w:tcPr>
            <w:tcW w:w="425" w:type="pct"/>
            <w:vMerge w:val="restart"/>
            <w:vAlign w:val="center"/>
          </w:tcPr>
          <w:p w:rsidR="003D77B3" w:rsidRDefault="00684F0F">
            <w:pPr>
              <w:spacing w:line="240" w:lineRule="auto"/>
              <w:ind w:firstLineChars="0" w:firstLine="0"/>
              <w:jc w:val="center"/>
              <w:rPr>
                <w:sz w:val="21"/>
              </w:rPr>
            </w:pPr>
            <w:r>
              <w:rPr>
                <w:sz w:val="21"/>
              </w:rPr>
              <w:t>废气</w:t>
            </w:r>
          </w:p>
        </w:tc>
        <w:tc>
          <w:tcPr>
            <w:tcW w:w="958" w:type="pct"/>
            <w:vAlign w:val="center"/>
          </w:tcPr>
          <w:p w:rsidR="003D77B3" w:rsidRDefault="00684F0F">
            <w:pPr>
              <w:spacing w:line="240" w:lineRule="auto"/>
              <w:ind w:firstLineChars="0" w:firstLine="0"/>
              <w:jc w:val="center"/>
              <w:rPr>
                <w:sz w:val="21"/>
              </w:rPr>
            </w:pPr>
            <w:r>
              <w:rPr>
                <w:sz w:val="21"/>
              </w:rPr>
              <w:t>实验室废气处理</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生物实验室采用二级生物安全柜，废气经收集通过生物安全柜的紫外灭菌灯管灭菌后，再经过过滤处理</w:t>
            </w:r>
            <w:r>
              <w:rPr>
                <w:rFonts w:eastAsia="TimesNewRomanPSMT"/>
                <w:sz w:val="21"/>
                <w:szCs w:val="21"/>
              </w:rPr>
              <w:t>+</w:t>
            </w:r>
            <w:r>
              <w:rPr>
                <w:sz w:val="21"/>
                <w:szCs w:val="21"/>
              </w:rPr>
              <w:t>消毒杀菌后顶楼外排；</w:t>
            </w:r>
          </w:p>
          <w:p w:rsidR="003D77B3" w:rsidRDefault="00684F0F">
            <w:pPr>
              <w:autoSpaceDE w:val="0"/>
              <w:autoSpaceDN w:val="0"/>
              <w:spacing w:line="240" w:lineRule="auto"/>
              <w:ind w:firstLineChars="0" w:firstLine="0"/>
              <w:jc w:val="center"/>
              <w:textAlignment w:val="auto"/>
              <w:rPr>
                <w:sz w:val="21"/>
                <w:szCs w:val="21"/>
              </w:rPr>
            </w:pPr>
            <w:r>
              <w:rPr>
                <w:sz w:val="21"/>
                <w:szCs w:val="21"/>
              </w:rPr>
              <w:t>理化检验室采用集气罩收集后用</w:t>
            </w:r>
            <w:r w:rsidR="004B1AF0">
              <w:rPr>
                <w:sz w:val="21"/>
                <w:szCs w:val="21"/>
              </w:rPr>
              <w:t>喷淋塔</w:t>
            </w:r>
            <w:r w:rsidR="004B1AF0">
              <w:rPr>
                <w:sz w:val="21"/>
                <w:szCs w:val="21"/>
              </w:rPr>
              <w:t>+</w:t>
            </w:r>
            <w:r w:rsidR="004B1AF0">
              <w:rPr>
                <w:sz w:val="21"/>
                <w:szCs w:val="21"/>
              </w:rPr>
              <w:t>活性炭吸附箱</w:t>
            </w:r>
            <w:r>
              <w:rPr>
                <w:sz w:val="21"/>
                <w:szCs w:val="21"/>
              </w:rPr>
              <w:t>处理后顶楼外排。</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3</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污水处理站恶臭</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采用密闭收集</w:t>
            </w:r>
            <w:r>
              <w:rPr>
                <w:sz w:val="21"/>
                <w:szCs w:val="21"/>
              </w:rPr>
              <w:t>+</w:t>
            </w:r>
            <w:r>
              <w:rPr>
                <w:sz w:val="21"/>
                <w:szCs w:val="21"/>
              </w:rPr>
              <w:t>生物滤塔除臭于高于草坪</w:t>
            </w:r>
            <w:r>
              <w:rPr>
                <w:sz w:val="21"/>
                <w:szCs w:val="21"/>
              </w:rPr>
              <w:t>2.5m</w:t>
            </w:r>
            <w:r>
              <w:rPr>
                <w:sz w:val="21"/>
                <w:szCs w:val="21"/>
              </w:rPr>
              <w:t>处排放</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1.5</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食堂油烟</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油烟净化器处理后由烟道引至楼顶排放</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1.5</w:t>
            </w:r>
          </w:p>
        </w:tc>
      </w:tr>
      <w:tr w:rsidR="003D77B3">
        <w:trPr>
          <w:trHeight w:val="340"/>
        </w:trPr>
        <w:tc>
          <w:tcPr>
            <w:tcW w:w="425" w:type="pct"/>
            <w:vMerge w:val="restart"/>
            <w:vAlign w:val="center"/>
          </w:tcPr>
          <w:p w:rsidR="003D77B3" w:rsidRDefault="00684F0F">
            <w:pPr>
              <w:spacing w:line="240" w:lineRule="auto"/>
              <w:ind w:firstLineChars="0" w:firstLine="0"/>
              <w:jc w:val="center"/>
              <w:rPr>
                <w:sz w:val="21"/>
              </w:rPr>
            </w:pPr>
            <w:r>
              <w:rPr>
                <w:sz w:val="21"/>
              </w:rPr>
              <w:t>固废</w:t>
            </w:r>
          </w:p>
        </w:tc>
        <w:tc>
          <w:tcPr>
            <w:tcW w:w="958" w:type="pct"/>
            <w:vAlign w:val="center"/>
          </w:tcPr>
          <w:p w:rsidR="003D77B3" w:rsidRDefault="00684F0F">
            <w:pPr>
              <w:spacing w:line="240" w:lineRule="auto"/>
              <w:ind w:firstLineChars="0" w:firstLine="0"/>
              <w:jc w:val="center"/>
              <w:rPr>
                <w:sz w:val="21"/>
              </w:rPr>
            </w:pPr>
            <w:r>
              <w:rPr>
                <w:sz w:val="21"/>
              </w:rPr>
              <w:t>医疗废物暂存间</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设医疗废物桶，</w:t>
            </w:r>
            <w:r>
              <w:rPr>
                <w:rFonts w:eastAsia="TimesNewRomanPSMT"/>
                <w:sz w:val="21"/>
                <w:szCs w:val="21"/>
              </w:rPr>
              <w:t>1</w:t>
            </w:r>
            <w:r>
              <w:rPr>
                <w:sz w:val="21"/>
                <w:szCs w:val="21"/>
              </w:rPr>
              <w:t>座</w:t>
            </w:r>
            <w:r>
              <w:rPr>
                <w:rFonts w:eastAsia="TimesNewRomanPSMT"/>
                <w:sz w:val="21"/>
                <w:szCs w:val="21"/>
              </w:rPr>
              <w:t>20m</w:t>
            </w:r>
            <w:r>
              <w:rPr>
                <w:rFonts w:eastAsia="TimesNewRomanPSMT"/>
                <w:sz w:val="21"/>
                <w:szCs w:val="21"/>
                <w:vertAlign w:val="superscript"/>
              </w:rPr>
              <w:t>2</w:t>
            </w:r>
            <w:r>
              <w:rPr>
                <w:sz w:val="21"/>
                <w:szCs w:val="21"/>
              </w:rPr>
              <w:t>危险废物暂存间，位于实验楼</w:t>
            </w:r>
            <w:r>
              <w:rPr>
                <w:rFonts w:hAnsi="宋体"/>
                <w:sz w:val="21"/>
                <w:szCs w:val="21"/>
              </w:rPr>
              <w:t>北侧</w:t>
            </w:r>
            <w:r>
              <w:rPr>
                <w:sz w:val="21"/>
                <w:szCs w:val="21"/>
              </w:rPr>
              <w:t>，医疗废物由有资质单位负责清运和处置</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2</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污水处理站污泥</w:t>
            </w:r>
          </w:p>
        </w:tc>
        <w:tc>
          <w:tcPr>
            <w:tcW w:w="2799" w:type="pct"/>
            <w:vAlign w:val="center"/>
          </w:tcPr>
          <w:p w:rsidR="003D77B3" w:rsidRDefault="00684F0F">
            <w:pPr>
              <w:spacing w:line="240" w:lineRule="auto"/>
              <w:ind w:firstLineChars="0" w:firstLine="0"/>
              <w:jc w:val="center"/>
              <w:rPr>
                <w:sz w:val="21"/>
              </w:rPr>
            </w:pPr>
            <w:r>
              <w:rPr>
                <w:sz w:val="21"/>
                <w:szCs w:val="21"/>
              </w:rPr>
              <w:t>经脱水及生石灰消毒后，送危险废物暂存间暂存。</w:t>
            </w:r>
          </w:p>
        </w:tc>
        <w:tc>
          <w:tcPr>
            <w:tcW w:w="818" w:type="pct"/>
            <w:vAlign w:val="center"/>
          </w:tcPr>
          <w:p w:rsidR="003D77B3" w:rsidRDefault="00684F0F">
            <w:pPr>
              <w:spacing w:line="240" w:lineRule="auto"/>
              <w:ind w:firstLineChars="0" w:firstLine="0"/>
              <w:jc w:val="center"/>
              <w:rPr>
                <w:sz w:val="21"/>
                <w:szCs w:val="21"/>
              </w:rPr>
            </w:pPr>
            <w:r>
              <w:rPr>
                <w:sz w:val="21"/>
                <w:szCs w:val="21"/>
              </w:rPr>
              <w:t>1</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废活性炭</w:t>
            </w:r>
          </w:p>
        </w:tc>
        <w:tc>
          <w:tcPr>
            <w:tcW w:w="2799" w:type="pct"/>
            <w:vAlign w:val="center"/>
          </w:tcPr>
          <w:p w:rsidR="003D77B3" w:rsidRDefault="00684F0F">
            <w:pPr>
              <w:spacing w:line="240" w:lineRule="auto"/>
              <w:ind w:firstLineChars="0" w:firstLine="0"/>
              <w:jc w:val="center"/>
              <w:rPr>
                <w:sz w:val="21"/>
              </w:rPr>
            </w:pPr>
            <w:r>
              <w:rPr>
                <w:sz w:val="21"/>
                <w:szCs w:val="21"/>
              </w:rPr>
              <w:t>暂存于危险废物暂存间，定期由有资质单位负责清运和处置。</w:t>
            </w:r>
          </w:p>
        </w:tc>
        <w:tc>
          <w:tcPr>
            <w:tcW w:w="818" w:type="pct"/>
            <w:vAlign w:val="center"/>
          </w:tcPr>
          <w:p w:rsidR="003D77B3" w:rsidRDefault="00684F0F">
            <w:pPr>
              <w:spacing w:line="240" w:lineRule="auto"/>
              <w:ind w:firstLineChars="0" w:firstLine="0"/>
              <w:jc w:val="center"/>
              <w:rPr>
                <w:sz w:val="21"/>
                <w:szCs w:val="21"/>
              </w:rPr>
            </w:pPr>
            <w:r>
              <w:rPr>
                <w:sz w:val="21"/>
                <w:szCs w:val="21"/>
              </w:rPr>
              <w:t>/</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sz w:val="21"/>
              </w:rPr>
              <w:t>生活垃圾</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设分类垃圾桶，生活垃圾统一收集后由环卫部门统一处理；在食堂设餐厨垃圾专用收集容器，统一收集后交由环卫部门统一处理。</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0.5</w:t>
            </w:r>
          </w:p>
        </w:tc>
      </w:tr>
      <w:tr w:rsidR="003D77B3">
        <w:trPr>
          <w:trHeight w:val="340"/>
        </w:trPr>
        <w:tc>
          <w:tcPr>
            <w:tcW w:w="425" w:type="pct"/>
            <w:vAlign w:val="center"/>
          </w:tcPr>
          <w:p w:rsidR="003D77B3" w:rsidRDefault="00684F0F">
            <w:pPr>
              <w:spacing w:line="240" w:lineRule="auto"/>
              <w:ind w:firstLineChars="0" w:firstLine="0"/>
              <w:jc w:val="center"/>
              <w:rPr>
                <w:sz w:val="21"/>
              </w:rPr>
            </w:pPr>
            <w:r>
              <w:rPr>
                <w:sz w:val="21"/>
              </w:rPr>
              <w:t>生态</w:t>
            </w:r>
          </w:p>
        </w:tc>
        <w:tc>
          <w:tcPr>
            <w:tcW w:w="958" w:type="pct"/>
            <w:vAlign w:val="center"/>
          </w:tcPr>
          <w:p w:rsidR="003D77B3" w:rsidRDefault="00684F0F">
            <w:pPr>
              <w:spacing w:line="240" w:lineRule="auto"/>
              <w:ind w:firstLineChars="0" w:firstLine="0"/>
              <w:jc w:val="center"/>
              <w:rPr>
                <w:sz w:val="21"/>
              </w:rPr>
            </w:pPr>
            <w:r>
              <w:rPr>
                <w:sz w:val="21"/>
              </w:rPr>
              <w:t>绿化</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项目绿化面积</w:t>
            </w:r>
            <w:r>
              <w:rPr>
                <w:sz w:val="21"/>
                <w:szCs w:val="21"/>
              </w:rPr>
              <w:t>7004.13m</w:t>
            </w:r>
            <w:r>
              <w:rPr>
                <w:sz w:val="21"/>
                <w:szCs w:val="21"/>
                <w:vertAlign w:val="superscript"/>
              </w:rPr>
              <w:t>2</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3.5</w:t>
            </w:r>
          </w:p>
        </w:tc>
      </w:tr>
      <w:tr w:rsidR="003D77B3">
        <w:trPr>
          <w:trHeight w:val="340"/>
        </w:trPr>
        <w:tc>
          <w:tcPr>
            <w:tcW w:w="425" w:type="pct"/>
            <w:vAlign w:val="center"/>
          </w:tcPr>
          <w:p w:rsidR="003D77B3" w:rsidRDefault="00684F0F">
            <w:pPr>
              <w:spacing w:line="240" w:lineRule="auto"/>
              <w:ind w:firstLineChars="0" w:firstLine="0"/>
              <w:jc w:val="center"/>
              <w:rPr>
                <w:sz w:val="21"/>
              </w:rPr>
            </w:pPr>
            <w:r>
              <w:rPr>
                <w:sz w:val="21"/>
              </w:rPr>
              <w:t>噪声</w:t>
            </w:r>
          </w:p>
        </w:tc>
        <w:tc>
          <w:tcPr>
            <w:tcW w:w="958" w:type="pct"/>
            <w:vAlign w:val="center"/>
          </w:tcPr>
          <w:p w:rsidR="003D77B3" w:rsidRDefault="00684F0F">
            <w:pPr>
              <w:spacing w:line="240" w:lineRule="auto"/>
              <w:ind w:firstLineChars="0" w:firstLine="0"/>
              <w:jc w:val="center"/>
              <w:rPr>
                <w:sz w:val="21"/>
              </w:rPr>
            </w:pPr>
            <w:r>
              <w:rPr>
                <w:sz w:val="21"/>
              </w:rPr>
              <w:t>设备噪声</w:t>
            </w:r>
          </w:p>
        </w:tc>
        <w:tc>
          <w:tcPr>
            <w:tcW w:w="279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加强门窗密闭性，选取低噪声先进设备；高噪声设备加防震垫；定期保养检修，高噪声设备远离边界</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rFonts w:hint="eastAsia"/>
                <w:sz w:val="21"/>
                <w:szCs w:val="21"/>
              </w:rPr>
              <w:t>2</w:t>
            </w:r>
          </w:p>
        </w:tc>
      </w:tr>
      <w:tr w:rsidR="003D77B3">
        <w:trPr>
          <w:trHeight w:val="340"/>
        </w:trPr>
        <w:tc>
          <w:tcPr>
            <w:tcW w:w="425" w:type="pct"/>
            <w:vMerge w:val="restart"/>
            <w:vAlign w:val="center"/>
          </w:tcPr>
          <w:p w:rsidR="003D77B3" w:rsidRDefault="00684F0F">
            <w:pPr>
              <w:spacing w:line="240" w:lineRule="auto"/>
              <w:ind w:firstLineChars="0" w:firstLine="0"/>
              <w:jc w:val="center"/>
              <w:rPr>
                <w:sz w:val="21"/>
              </w:rPr>
            </w:pPr>
            <w:r>
              <w:rPr>
                <w:sz w:val="21"/>
              </w:rPr>
              <w:t>其他</w:t>
            </w:r>
          </w:p>
        </w:tc>
        <w:tc>
          <w:tcPr>
            <w:tcW w:w="958" w:type="pct"/>
            <w:vAlign w:val="center"/>
          </w:tcPr>
          <w:p w:rsidR="003D77B3" w:rsidRDefault="00684F0F">
            <w:pPr>
              <w:spacing w:line="240" w:lineRule="auto"/>
              <w:ind w:firstLineChars="0" w:firstLine="0"/>
              <w:jc w:val="center"/>
              <w:rPr>
                <w:sz w:val="21"/>
              </w:rPr>
            </w:pPr>
            <w:r>
              <w:rPr>
                <w:sz w:val="21"/>
              </w:rPr>
              <w:t>污水处理站防渗</w:t>
            </w:r>
          </w:p>
        </w:tc>
        <w:tc>
          <w:tcPr>
            <w:tcW w:w="2799" w:type="pct"/>
            <w:vAlign w:val="center"/>
          </w:tcPr>
          <w:p w:rsidR="003D77B3" w:rsidRDefault="00684F0F">
            <w:pPr>
              <w:pStyle w:val="111"/>
              <w:ind w:firstLineChars="200" w:firstLine="420"/>
              <w:jc w:val="left"/>
            </w:pPr>
            <w:r>
              <w:rPr>
                <w:rFonts w:hint="eastAsia"/>
              </w:rPr>
              <w:t>混凝土强度等级不宜小于</w:t>
            </w:r>
            <w:r>
              <w:t>C30</w:t>
            </w:r>
            <w:r>
              <w:rPr>
                <w:rFonts w:hint="eastAsia"/>
              </w:rPr>
              <w:t>，结构厚度不应小于</w:t>
            </w:r>
            <w:r>
              <w:t>250mm</w:t>
            </w:r>
            <w:r>
              <w:rPr>
                <w:rFonts w:hint="eastAsia"/>
              </w:rPr>
              <w:t>。混凝土的抗渗等级不应低于</w:t>
            </w:r>
            <w:r>
              <w:t>P8</w:t>
            </w:r>
            <w:r>
              <w:rPr>
                <w:rFonts w:hint="eastAsia"/>
              </w:rPr>
              <w:t>，且水池的内表面应涂刷水泥基渗透结晶型或喷涂聚脲等防水涂料，或在混凝土内掺加水泥基渗透结晶型防水剂。水泥基渗透结晶型防水涂料厚度不应小于</w:t>
            </w:r>
            <w:r>
              <w:t>1.0mm</w:t>
            </w:r>
            <w:r>
              <w:rPr>
                <w:rFonts w:hint="eastAsia"/>
              </w:rPr>
              <w:t>。当混凝土内掺加水泥基渗透结晶型防水剂时，掺量宜为胶凝材料总量的</w:t>
            </w:r>
            <w:r>
              <w:t>1%-2%</w:t>
            </w:r>
            <w:r>
              <w:rPr>
                <w:rFonts w:hint="eastAsia"/>
              </w:rPr>
              <w:t>。</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rFonts w:hint="eastAsia"/>
                <w:sz w:val="21"/>
                <w:szCs w:val="21"/>
              </w:rPr>
              <w:t>10</w:t>
            </w:r>
          </w:p>
        </w:tc>
      </w:tr>
      <w:tr w:rsidR="003D77B3">
        <w:trPr>
          <w:trHeight w:val="340"/>
        </w:trPr>
        <w:tc>
          <w:tcPr>
            <w:tcW w:w="425" w:type="pct"/>
            <w:vMerge/>
            <w:vAlign w:val="center"/>
          </w:tcPr>
          <w:p w:rsidR="003D77B3" w:rsidRDefault="003D77B3">
            <w:pPr>
              <w:spacing w:line="240" w:lineRule="auto"/>
              <w:ind w:firstLineChars="0" w:firstLine="0"/>
              <w:jc w:val="center"/>
              <w:rPr>
                <w:sz w:val="21"/>
              </w:rPr>
            </w:pPr>
          </w:p>
        </w:tc>
        <w:tc>
          <w:tcPr>
            <w:tcW w:w="958" w:type="pct"/>
            <w:vAlign w:val="center"/>
          </w:tcPr>
          <w:p w:rsidR="003D77B3" w:rsidRDefault="00684F0F">
            <w:pPr>
              <w:spacing w:line="240" w:lineRule="auto"/>
              <w:ind w:firstLineChars="0" w:firstLine="0"/>
              <w:jc w:val="center"/>
              <w:rPr>
                <w:sz w:val="21"/>
              </w:rPr>
            </w:pPr>
            <w:r>
              <w:rPr>
                <w:rFonts w:hint="eastAsia"/>
                <w:sz w:val="21"/>
              </w:rPr>
              <w:t>危废暂存间防渗</w:t>
            </w:r>
          </w:p>
        </w:tc>
        <w:tc>
          <w:tcPr>
            <w:tcW w:w="2799" w:type="pct"/>
            <w:vAlign w:val="center"/>
          </w:tcPr>
          <w:p w:rsidR="003D77B3" w:rsidRDefault="00684F0F">
            <w:pPr>
              <w:pStyle w:val="111"/>
              <w:ind w:firstLineChars="200" w:firstLine="420"/>
              <w:jc w:val="left"/>
            </w:pPr>
            <w:r>
              <w:rPr>
                <w:rFonts w:hint="eastAsia"/>
              </w:rPr>
              <w:t>危废暂存间</w:t>
            </w:r>
            <w:r>
              <w:t>地面涂刷水泥基渗透结晶型防渗涂料，渗透系数＜</w:t>
            </w:r>
            <w:r>
              <w:t>1.0x10</w:t>
            </w:r>
            <w:r>
              <w:rPr>
                <w:vertAlign w:val="superscript"/>
              </w:rPr>
              <w:t>-7</w:t>
            </w:r>
            <w:r>
              <w:t>cm/s</w:t>
            </w:r>
          </w:p>
        </w:tc>
        <w:tc>
          <w:tcPr>
            <w:tcW w:w="818" w:type="pct"/>
            <w:vAlign w:val="center"/>
          </w:tcPr>
          <w:p w:rsidR="003D77B3" w:rsidRDefault="00684F0F">
            <w:pPr>
              <w:autoSpaceDE w:val="0"/>
              <w:autoSpaceDN w:val="0"/>
              <w:spacing w:line="240" w:lineRule="auto"/>
              <w:ind w:firstLineChars="0" w:firstLine="0"/>
              <w:jc w:val="center"/>
              <w:textAlignment w:val="auto"/>
              <w:rPr>
                <w:sz w:val="21"/>
                <w:szCs w:val="21"/>
              </w:rPr>
            </w:pPr>
            <w:r>
              <w:rPr>
                <w:rFonts w:hint="eastAsia"/>
                <w:sz w:val="21"/>
                <w:szCs w:val="21"/>
              </w:rPr>
              <w:t>5</w:t>
            </w:r>
          </w:p>
        </w:tc>
      </w:tr>
      <w:tr w:rsidR="003D77B3">
        <w:trPr>
          <w:trHeight w:val="340"/>
        </w:trPr>
        <w:tc>
          <w:tcPr>
            <w:tcW w:w="4182" w:type="pct"/>
            <w:gridSpan w:val="3"/>
            <w:vAlign w:val="center"/>
          </w:tcPr>
          <w:p w:rsidR="003D77B3" w:rsidRDefault="00684F0F">
            <w:pPr>
              <w:pStyle w:val="111"/>
            </w:pPr>
            <w:r>
              <w:t>环保总投资</w:t>
            </w:r>
          </w:p>
        </w:tc>
        <w:tc>
          <w:tcPr>
            <w:tcW w:w="818" w:type="pct"/>
            <w:vAlign w:val="center"/>
          </w:tcPr>
          <w:p w:rsidR="003D77B3" w:rsidRDefault="00684F0F">
            <w:pPr>
              <w:pStyle w:val="111"/>
            </w:pPr>
            <w:r>
              <w:rPr>
                <w:rFonts w:hint="eastAsia"/>
              </w:rPr>
              <w:t>74</w:t>
            </w:r>
          </w:p>
        </w:tc>
      </w:tr>
    </w:tbl>
    <w:p w:rsidR="003D77B3" w:rsidRDefault="003D77B3">
      <w:pPr>
        <w:pStyle w:val="aff"/>
        <w:spacing w:line="480" w:lineRule="exact"/>
        <w:ind w:firstLineChars="200" w:firstLine="482"/>
      </w:pPr>
    </w:p>
    <w:p w:rsidR="003D77B3" w:rsidRDefault="003D77B3">
      <w:pPr>
        <w:pStyle w:val="aff"/>
        <w:spacing w:line="480" w:lineRule="exact"/>
        <w:ind w:firstLineChars="200" w:firstLine="482"/>
      </w:pPr>
    </w:p>
    <w:p w:rsidR="003D77B3" w:rsidRDefault="003D77B3">
      <w:pPr>
        <w:pStyle w:val="aff"/>
        <w:spacing w:line="480" w:lineRule="exact"/>
        <w:ind w:firstLineChars="200" w:firstLine="482"/>
      </w:pPr>
    </w:p>
    <w:p w:rsidR="003D77B3" w:rsidRDefault="003D77B3">
      <w:pPr>
        <w:ind w:firstLine="480"/>
      </w:pPr>
    </w:p>
    <w:p w:rsidR="003D77B3" w:rsidRDefault="00684F0F">
      <w:pPr>
        <w:pStyle w:val="aff"/>
        <w:spacing w:line="480" w:lineRule="exact"/>
        <w:ind w:firstLineChars="200" w:firstLine="482"/>
      </w:pPr>
      <w:r>
        <w:lastRenderedPageBreak/>
        <w:t>表</w:t>
      </w:r>
      <w:fldSimple w:instr=" STYLEREF 2 \s ">
        <w:r w:rsidR="00C70B5D">
          <w:rPr>
            <w:noProof/>
          </w:rPr>
          <w:t>6.3</w:t>
        </w:r>
      </w:fldSimple>
      <w:r>
        <w:noBreakHyphen/>
      </w:r>
      <w:r>
        <w:rPr>
          <w:rFonts w:hint="eastAsia"/>
        </w:rPr>
        <w:t>2</w:t>
      </w:r>
      <w:r>
        <w:t>项目环境保护措施表</w:t>
      </w:r>
    </w:p>
    <w:tbl>
      <w:tblPr>
        <w:tblStyle w:val="af8"/>
        <w:tblW w:w="5000" w:type="pct"/>
        <w:tblLook w:val="04A0"/>
      </w:tblPr>
      <w:tblGrid>
        <w:gridCol w:w="977"/>
        <w:gridCol w:w="860"/>
        <w:gridCol w:w="1532"/>
        <w:gridCol w:w="6251"/>
      </w:tblGrid>
      <w:tr w:rsidR="003D77B3">
        <w:trPr>
          <w:trHeight w:val="340"/>
        </w:trPr>
        <w:tc>
          <w:tcPr>
            <w:tcW w:w="508" w:type="pct"/>
            <w:vAlign w:val="center"/>
          </w:tcPr>
          <w:p w:rsidR="003D77B3" w:rsidRDefault="00684F0F">
            <w:pPr>
              <w:spacing w:line="240" w:lineRule="auto"/>
              <w:ind w:firstLineChars="0" w:firstLine="0"/>
              <w:jc w:val="center"/>
              <w:rPr>
                <w:sz w:val="21"/>
              </w:rPr>
            </w:pPr>
            <w:r>
              <w:rPr>
                <w:sz w:val="21"/>
              </w:rPr>
              <w:t>项目</w:t>
            </w:r>
          </w:p>
        </w:tc>
        <w:tc>
          <w:tcPr>
            <w:tcW w:w="1243" w:type="pct"/>
            <w:gridSpan w:val="2"/>
            <w:vAlign w:val="center"/>
          </w:tcPr>
          <w:p w:rsidR="003D77B3" w:rsidRDefault="00684F0F">
            <w:pPr>
              <w:spacing w:line="240" w:lineRule="auto"/>
              <w:ind w:firstLineChars="0" w:firstLine="0"/>
              <w:jc w:val="center"/>
              <w:rPr>
                <w:sz w:val="21"/>
              </w:rPr>
            </w:pPr>
            <w:r>
              <w:rPr>
                <w:sz w:val="21"/>
              </w:rPr>
              <w:t>污染源</w:t>
            </w:r>
          </w:p>
        </w:tc>
        <w:tc>
          <w:tcPr>
            <w:tcW w:w="3249" w:type="pct"/>
            <w:vAlign w:val="center"/>
          </w:tcPr>
          <w:p w:rsidR="003D77B3" w:rsidRDefault="00684F0F">
            <w:pPr>
              <w:pStyle w:val="111"/>
            </w:pPr>
            <w:r>
              <w:t>环保措施</w:t>
            </w:r>
          </w:p>
        </w:tc>
      </w:tr>
      <w:tr w:rsidR="003D77B3">
        <w:trPr>
          <w:trHeight w:val="340"/>
        </w:trPr>
        <w:tc>
          <w:tcPr>
            <w:tcW w:w="508" w:type="pct"/>
            <w:vMerge w:val="restart"/>
            <w:vAlign w:val="center"/>
          </w:tcPr>
          <w:p w:rsidR="003D77B3" w:rsidRDefault="00684F0F">
            <w:pPr>
              <w:spacing w:line="240" w:lineRule="auto"/>
              <w:ind w:firstLineChars="0" w:firstLine="0"/>
              <w:jc w:val="center"/>
              <w:rPr>
                <w:sz w:val="21"/>
              </w:rPr>
            </w:pPr>
            <w:r>
              <w:rPr>
                <w:sz w:val="21"/>
              </w:rPr>
              <w:t>废水</w:t>
            </w:r>
          </w:p>
        </w:tc>
        <w:tc>
          <w:tcPr>
            <w:tcW w:w="447"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微生物实验室</w:t>
            </w:r>
          </w:p>
        </w:tc>
        <w:tc>
          <w:tcPr>
            <w:tcW w:w="79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主实验废液</w:t>
            </w:r>
          </w:p>
        </w:tc>
        <w:tc>
          <w:tcPr>
            <w:tcW w:w="3249" w:type="pct"/>
            <w:vMerge w:val="restart"/>
            <w:vAlign w:val="center"/>
          </w:tcPr>
          <w:p w:rsidR="003D77B3" w:rsidRDefault="00684F0F">
            <w:pPr>
              <w:spacing w:line="240" w:lineRule="auto"/>
              <w:ind w:firstLineChars="0" w:firstLine="0"/>
              <w:jc w:val="center"/>
              <w:rPr>
                <w:sz w:val="21"/>
              </w:rPr>
            </w:pPr>
            <w:r>
              <w:rPr>
                <w:sz w:val="21"/>
                <w:szCs w:val="21"/>
              </w:rPr>
              <w:t>含病原微生物高温高压灭菌和次氯酸钠二次消毒后进入污水处理站处理，排入市政管网。</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447" w:type="pct"/>
            <w:vMerge/>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c>
          <w:tcPr>
            <w:tcW w:w="79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消毒间试验器皿洗涤废水</w:t>
            </w:r>
          </w:p>
        </w:tc>
        <w:tc>
          <w:tcPr>
            <w:tcW w:w="3249" w:type="pct"/>
            <w:vMerge/>
            <w:vAlign w:val="center"/>
          </w:tcPr>
          <w:p w:rsidR="003D77B3" w:rsidRDefault="003D77B3">
            <w:pPr>
              <w:spacing w:line="240" w:lineRule="auto"/>
              <w:ind w:firstLineChars="0" w:firstLine="0"/>
              <w:jc w:val="center"/>
              <w:rPr>
                <w:sz w:val="21"/>
                <w:szCs w:val="21"/>
              </w:rPr>
            </w:pP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447" w:type="pct"/>
            <w:vMerge w:val="restar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理化检验室</w:t>
            </w:r>
          </w:p>
        </w:tc>
        <w:tc>
          <w:tcPr>
            <w:tcW w:w="79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含氰、含铬废水、废酸、废碱</w:t>
            </w:r>
          </w:p>
        </w:tc>
        <w:tc>
          <w:tcPr>
            <w:tcW w:w="32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作为危险废物暂存于危废间，委托具有危险废物处理资质的单位进行处理。</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447" w:type="pct"/>
            <w:vMerge/>
            <w:vAlign w:val="center"/>
          </w:tcPr>
          <w:p w:rsidR="003D77B3" w:rsidRDefault="003D77B3">
            <w:pPr>
              <w:autoSpaceDE w:val="0"/>
              <w:autoSpaceDN w:val="0"/>
              <w:spacing w:line="240" w:lineRule="auto"/>
              <w:ind w:firstLineChars="0" w:firstLine="0"/>
              <w:jc w:val="center"/>
              <w:textAlignment w:val="auto"/>
              <w:rPr>
                <w:color w:val="000000"/>
                <w:sz w:val="21"/>
                <w:szCs w:val="21"/>
              </w:rPr>
            </w:pPr>
          </w:p>
        </w:tc>
        <w:tc>
          <w:tcPr>
            <w:tcW w:w="796"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酸性废水</w:t>
            </w:r>
          </w:p>
        </w:tc>
        <w:tc>
          <w:tcPr>
            <w:tcW w:w="3249" w:type="pct"/>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采用中和方法处理，用</w:t>
            </w:r>
            <w:r>
              <w:rPr>
                <w:color w:val="000000"/>
                <w:sz w:val="21"/>
                <w:szCs w:val="21"/>
              </w:rPr>
              <w:t>NaOH</w:t>
            </w:r>
            <w:r>
              <w:rPr>
                <w:color w:val="000000"/>
                <w:sz w:val="21"/>
                <w:szCs w:val="21"/>
              </w:rPr>
              <w:t>作为中和剂，投加到废水中搅拌达到中和目的，使废水中</w:t>
            </w:r>
            <w:r>
              <w:rPr>
                <w:color w:val="000000"/>
                <w:sz w:val="21"/>
                <w:szCs w:val="21"/>
              </w:rPr>
              <w:t>pH</w:t>
            </w:r>
            <w:r>
              <w:rPr>
                <w:color w:val="000000"/>
                <w:sz w:val="21"/>
                <w:szCs w:val="21"/>
              </w:rPr>
              <w:t>值达到</w:t>
            </w:r>
            <w:r>
              <w:rPr>
                <w:color w:val="000000"/>
                <w:sz w:val="21"/>
                <w:szCs w:val="21"/>
              </w:rPr>
              <w:t>6</w:t>
            </w:r>
            <w:r>
              <w:rPr>
                <w:color w:val="000000"/>
                <w:sz w:val="21"/>
                <w:szCs w:val="21"/>
              </w:rPr>
              <w:t>～</w:t>
            </w:r>
            <w:r>
              <w:rPr>
                <w:color w:val="000000"/>
                <w:sz w:val="21"/>
                <w:szCs w:val="21"/>
              </w:rPr>
              <w:t>9</w:t>
            </w:r>
            <w:r>
              <w:rPr>
                <w:color w:val="000000"/>
                <w:sz w:val="21"/>
                <w:szCs w:val="21"/>
              </w:rPr>
              <w:t>，进入污水处理站处理。</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autoSpaceDE w:val="0"/>
              <w:autoSpaceDN w:val="0"/>
              <w:spacing w:line="240" w:lineRule="auto"/>
              <w:ind w:firstLineChars="0" w:firstLine="0"/>
              <w:jc w:val="center"/>
              <w:textAlignment w:val="auto"/>
              <w:rPr>
                <w:color w:val="000000"/>
                <w:sz w:val="21"/>
                <w:szCs w:val="21"/>
              </w:rPr>
            </w:pPr>
            <w:r>
              <w:rPr>
                <w:color w:val="000000"/>
                <w:sz w:val="21"/>
                <w:szCs w:val="21"/>
              </w:rPr>
              <w:t>实验器皿洗涤废水</w:t>
            </w:r>
          </w:p>
        </w:tc>
        <w:tc>
          <w:tcPr>
            <w:tcW w:w="3249" w:type="pct"/>
            <w:vMerge w:val="restart"/>
            <w:vAlign w:val="center"/>
          </w:tcPr>
          <w:p w:rsidR="003D77B3" w:rsidRDefault="00684F0F">
            <w:pPr>
              <w:autoSpaceDE w:val="0"/>
              <w:autoSpaceDN w:val="0"/>
              <w:spacing w:line="240" w:lineRule="auto"/>
              <w:ind w:firstLine="420"/>
              <w:jc w:val="center"/>
              <w:rPr>
                <w:color w:val="000000"/>
                <w:sz w:val="21"/>
                <w:szCs w:val="21"/>
              </w:rPr>
            </w:pPr>
            <w:r>
              <w:rPr>
                <w:sz w:val="21"/>
                <w:szCs w:val="21"/>
              </w:rPr>
              <w:t>食堂废水经隔油池（</w:t>
            </w:r>
            <w:r>
              <w:rPr>
                <w:sz w:val="21"/>
                <w:szCs w:val="21"/>
              </w:rPr>
              <w:t>2m</w:t>
            </w:r>
            <w:r>
              <w:rPr>
                <w:sz w:val="21"/>
                <w:szCs w:val="21"/>
                <w:vertAlign w:val="superscript"/>
              </w:rPr>
              <w:t>3</w:t>
            </w:r>
            <w:r>
              <w:rPr>
                <w:sz w:val="21"/>
                <w:szCs w:val="21"/>
              </w:rPr>
              <w:t>）处理后与生活污水一齐排入污水处理站，污水处理工艺</w:t>
            </w:r>
            <w:r>
              <w:rPr>
                <w:sz w:val="21"/>
                <w:szCs w:val="21"/>
              </w:rPr>
              <w:t>“</w:t>
            </w:r>
            <w:r>
              <w:rPr>
                <w:sz w:val="21"/>
                <w:szCs w:val="21"/>
              </w:rPr>
              <w:t>沉淀</w:t>
            </w:r>
            <w:r>
              <w:rPr>
                <w:sz w:val="21"/>
                <w:szCs w:val="21"/>
              </w:rPr>
              <w:t>-</w:t>
            </w:r>
            <w:r>
              <w:rPr>
                <w:sz w:val="21"/>
                <w:szCs w:val="21"/>
              </w:rPr>
              <w:t>调节</w:t>
            </w:r>
            <w:r>
              <w:rPr>
                <w:sz w:val="21"/>
                <w:szCs w:val="21"/>
              </w:rPr>
              <w:t>-</w:t>
            </w:r>
            <w:r>
              <w:rPr>
                <w:sz w:val="21"/>
                <w:szCs w:val="21"/>
              </w:rPr>
              <w:t>生物接触氧化</w:t>
            </w:r>
            <w:r>
              <w:rPr>
                <w:sz w:val="21"/>
                <w:szCs w:val="21"/>
              </w:rPr>
              <w:t>-</w:t>
            </w:r>
            <w:r>
              <w:rPr>
                <w:sz w:val="21"/>
                <w:szCs w:val="21"/>
              </w:rPr>
              <w:t>二沉</w:t>
            </w:r>
            <w:r>
              <w:rPr>
                <w:sz w:val="21"/>
                <w:szCs w:val="21"/>
              </w:rPr>
              <w:t>-</w:t>
            </w:r>
            <w:r>
              <w:rPr>
                <w:sz w:val="21"/>
                <w:szCs w:val="21"/>
              </w:rPr>
              <w:t>接触消毒</w:t>
            </w:r>
            <w:r>
              <w:rPr>
                <w:sz w:val="21"/>
                <w:szCs w:val="21"/>
              </w:rPr>
              <w:t>”</w:t>
            </w:r>
            <w:r>
              <w:rPr>
                <w:sz w:val="21"/>
                <w:szCs w:val="21"/>
              </w:rPr>
              <w:t>工艺，处理能力</w:t>
            </w:r>
            <w:r>
              <w:rPr>
                <w:sz w:val="21"/>
                <w:szCs w:val="21"/>
              </w:rPr>
              <w:t>25m</w:t>
            </w:r>
            <w:r>
              <w:rPr>
                <w:sz w:val="21"/>
                <w:szCs w:val="21"/>
                <w:vertAlign w:val="superscript"/>
              </w:rPr>
              <w:t>3</w:t>
            </w:r>
            <w:r>
              <w:rPr>
                <w:sz w:val="21"/>
                <w:szCs w:val="21"/>
              </w:rPr>
              <w:t>/d</w:t>
            </w:r>
            <w:r>
              <w:rPr>
                <w:sz w:val="21"/>
                <w:szCs w:val="21"/>
              </w:rPr>
              <w:t>，经污水处理站处理后进入市政管网</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生活污水及食堂废水</w:t>
            </w:r>
          </w:p>
        </w:tc>
        <w:tc>
          <w:tcPr>
            <w:tcW w:w="3249" w:type="pct"/>
            <w:vMerge/>
            <w:vAlign w:val="center"/>
          </w:tcPr>
          <w:p w:rsidR="003D77B3" w:rsidRDefault="003D77B3">
            <w:pPr>
              <w:autoSpaceDE w:val="0"/>
              <w:autoSpaceDN w:val="0"/>
              <w:spacing w:line="240" w:lineRule="auto"/>
              <w:ind w:firstLineChars="0" w:firstLine="0"/>
              <w:jc w:val="center"/>
              <w:textAlignment w:val="auto"/>
              <w:rPr>
                <w:sz w:val="21"/>
                <w:szCs w:val="21"/>
              </w:rPr>
            </w:pP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事故应急池</w:t>
            </w:r>
          </w:p>
        </w:tc>
        <w:tc>
          <w:tcPr>
            <w:tcW w:w="3249" w:type="pct"/>
            <w:vAlign w:val="center"/>
          </w:tcPr>
          <w:p w:rsidR="003D77B3" w:rsidRDefault="00684F0F">
            <w:pPr>
              <w:spacing w:line="240" w:lineRule="auto"/>
              <w:ind w:firstLineChars="0" w:firstLine="0"/>
              <w:jc w:val="center"/>
              <w:rPr>
                <w:sz w:val="21"/>
              </w:rPr>
            </w:pPr>
            <w:r>
              <w:rPr>
                <w:sz w:val="21"/>
              </w:rPr>
              <w:t>收集事故废水，设计容量为</w:t>
            </w:r>
            <w:r>
              <w:rPr>
                <w:sz w:val="21"/>
              </w:rPr>
              <w:t>20m</w:t>
            </w:r>
            <w:r>
              <w:rPr>
                <w:sz w:val="21"/>
                <w:vertAlign w:val="superscript"/>
              </w:rPr>
              <w:t>3</w:t>
            </w:r>
          </w:p>
        </w:tc>
      </w:tr>
      <w:tr w:rsidR="003D77B3">
        <w:trPr>
          <w:trHeight w:val="669"/>
        </w:trPr>
        <w:tc>
          <w:tcPr>
            <w:tcW w:w="508" w:type="pct"/>
            <w:vMerge w:val="restart"/>
            <w:vAlign w:val="center"/>
          </w:tcPr>
          <w:p w:rsidR="003D77B3" w:rsidRDefault="00684F0F">
            <w:pPr>
              <w:spacing w:line="240" w:lineRule="auto"/>
              <w:ind w:firstLineChars="0" w:firstLine="0"/>
              <w:jc w:val="center"/>
              <w:rPr>
                <w:sz w:val="21"/>
              </w:rPr>
            </w:pPr>
            <w:r>
              <w:rPr>
                <w:sz w:val="21"/>
              </w:rPr>
              <w:t>废气</w:t>
            </w:r>
          </w:p>
        </w:tc>
        <w:tc>
          <w:tcPr>
            <w:tcW w:w="447" w:type="pct"/>
            <w:vMerge w:val="restart"/>
            <w:vAlign w:val="center"/>
          </w:tcPr>
          <w:p w:rsidR="003D77B3" w:rsidRDefault="00684F0F">
            <w:pPr>
              <w:spacing w:line="240" w:lineRule="auto"/>
              <w:ind w:firstLineChars="0" w:firstLine="0"/>
              <w:jc w:val="center"/>
              <w:rPr>
                <w:sz w:val="21"/>
              </w:rPr>
            </w:pPr>
            <w:r>
              <w:rPr>
                <w:sz w:val="21"/>
              </w:rPr>
              <w:t>实验室废气处理</w:t>
            </w:r>
          </w:p>
        </w:tc>
        <w:tc>
          <w:tcPr>
            <w:tcW w:w="796" w:type="pct"/>
            <w:vAlign w:val="center"/>
          </w:tcPr>
          <w:p w:rsidR="003D77B3" w:rsidRDefault="00684F0F">
            <w:pPr>
              <w:spacing w:line="240" w:lineRule="auto"/>
              <w:ind w:firstLineChars="0" w:firstLine="0"/>
              <w:jc w:val="center"/>
              <w:rPr>
                <w:sz w:val="21"/>
              </w:rPr>
            </w:pPr>
            <w:r>
              <w:rPr>
                <w:sz w:val="21"/>
                <w:szCs w:val="21"/>
              </w:rPr>
              <w:t>生物实验室废气</w:t>
            </w:r>
          </w:p>
        </w:tc>
        <w:tc>
          <w:tcPr>
            <w:tcW w:w="3249" w:type="pct"/>
            <w:vAlign w:val="center"/>
          </w:tcPr>
          <w:p w:rsidR="003D77B3" w:rsidRDefault="00684F0F">
            <w:pPr>
              <w:autoSpaceDE w:val="0"/>
              <w:autoSpaceDN w:val="0"/>
              <w:spacing w:line="240" w:lineRule="auto"/>
              <w:ind w:firstLine="420"/>
              <w:jc w:val="center"/>
              <w:rPr>
                <w:sz w:val="21"/>
                <w:szCs w:val="21"/>
              </w:rPr>
            </w:pPr>
            <w:r>
              <w:rPr>
                <w:sz w:val="21"/>
                <w:szCs w:val="21"/>
              </w:rPr>
              <w:t>生物实验室采用二级生物安全柜，废气经收集通过生物安全柜的紫外灭菌灯管灭菌后，再经过过滤处理</w:t>
            </w:r>
            <w:r>
              <w:rPr>
                <w:rFonts w:eastAsia="TimesNewRomanPSMT"/>
                <w:sz w:val="21"/>
                <w:szCs w:val="21"/>
              </w:rPr>
              <w:t>+</w:t>
            </w:r>
            <w:r>
              <w:rPr>
                <w:sz w:val="21"/>
                <w:szCs w:val="21"/>
              </w:rPr>
              <w:t>消毒杀菌后顶楼外排；</w:t>
            </w:r>
          </w:p>
        </w:tc>
      </w:tr>
      <w:tr w:rsidR="003D77B3">
        <w:trPr>
          <w:trHeight w:val="679"/>
        </w:trPr>
        <w:tc>
          <w:tcPr>
            <w:tcW w:w="508" w:type="pct"/>
            <w:vMerge/>
            <w:vAlign w:val="center"/>
          </w:tcPr>
          <w:p w:rsidR="003D77B3" w:rsidRDefault="003D77B3">
            <w:pPr>
              <w:spacing w:line="240" w:lineRule="auto"/>
              <w:ind w:firstLineChars="0" w:firstLine="0"/>
              <w:jc w:val="center"/>
              <w:rPr>
                <w:sz w:val="21"/>
              </w:rPr>
            </w:pPr>
          </w:p>
        </w:tc>
        <w:tc>
          <w:tcPr>
            <w:tcW w:w="447" w:type="pct"/>
            <w:vMerge/>
            <w:vAlign w:val="center"/>
          </w:tcPr>
          <w:p w:rsidR="003D77B3" w:rsidRDefault="003D77B3">
            <w:pPr>
              <w:spacing w:line="240" w:lineRule="auto"/>
              <w:ind w:firstLineChars="0" w:firstLine="0"/>
              <w:jc w:val="center"/>
              <w:rPr>
                <w:sz w:val="21"/>
              </w:rPr>
            </w:pPr>
          </w:p>
        </w:tc>
        <w:tc>
          <w:tcPr>
            <w:tcW w:w="796" w:type="pct"/>
            <w:vAlign w:val="center"/>
          </w:tcPr>
          <w:p w:rsidR="003D77B3" w:rsidRDefault="00684F0F">
            <w:pPr>
              <w:spacing w:line="240" w:lineRule="auto"/>
              <w:ind w:firstLineChars="0" w:firstLine="0"/>
              <w:jc w:val="center"/>
              <w:rPr>
                <w:sz w:val="21"/>
              </w:rPr>
            </w:pPr>
            <w:r>
              <w:rPr>
                <w:sz w:val="21"/>
                <w:szCs w:val="21"/>
              </w:rPr>
              <w:t>理化检验室废气</w:t>
            </w:r>
          </w:p>
        </w:tc>
        <w:tc>
          <w:tcPr>
            <w:tcW w:w="3249" w:type="pct"/>
            <w:vAlign w:val="center"/>
          </w:tcPr>
          <w:p w:rsidR="003D77B3" w:rsidRDefault="00684F0F">
            <w:pPr>
              <w:autoSpaceDE w:val="0"/>
              <w:autoSpaceDN w:val="0"/>
              <w:spacing w:line="240" w:lineRule="auto"/>
              <w:ind w:firstLine="420"/>
              <w:jc w:val="center"/>
              <w:rPr>
                <w:sz w:val="21"/>
                <w:szCs w:val="21"/>
              </w:rPr>
            </w:pPr>
            <w:r>
              <w:rPr>
                <w:sz w:val="21"/>
                <w:szCs w:val="21"/>
              </w:rPr>
              <w:t>理化检验室采用集气罩收集后用</w:t>
            </w:r>
            <w:r w:rsidR="004B1AF0">
              <w:rPr>
                <w:sz w:val="21"/>
                <w:szCs w:val="21"/>
              </w:rPr>
              <w:t>喷淋塔</w:t>
            </w:r>
            <w:r w:rsidR="004B1AF0">
              <w:rPr>
                <w:sz w:val="21"/>
                <w:szCs w:val="21"/>
              </w:rPr>
              <w:t>+</w:t>
            </w:r>
            <w:r w:rsidR="004B1AF0">
              <w:rPr>
                <w:sz w:val="21"/>
                <w:szCs w:val="21"/>
              </w:rPr>
              <w:t>活性炭吸附箱</w:t>
            </w:r>
            <w:r>
              <w:rPr>
                <w:sz w:val="21"/>
                <w:szCs w:val="21"/>
              </w:rPr>
              <w:t>处理后顶楼外排。</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污水处理站恶臭</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采用密闭收集</w:t>
            </w:r>
            <w:r>
              <w:rPr>
                <w:sz w:val="21"/>
                <w:szCs w:val="21"/>
              </w:rPr>
              <w:t>+</w:t>
            </w:r>
            <w:r>
              <w:rPr>
                <w:sz w:val="21"/>
                <w:szCs w:val="21"/>
              </w:rPr>
              <w:t>生物滤塔除臭于高于草坪</w:t>
            </w:r>
            <w:r>
              <w:rPr>
                <w:sz w:val="21"/>
                <w:szCs w:val="21"/>
              </w:rPr>
              <w:t>2.5m</w:t>
            </w:r>
            <w:r>
              <w:rPr>
                <w:sz w:val="21"/>
                <w:szCs w:val="21"/>
              </w:rPr>
              <w:t>处排放</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食堂油烟</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油烟净化器处理后由烟道引至楼顶排放</w:t>
            </w:r>
          </w:p>
        </w:tc>
      </w:tr>
      <w:tr w:rsidR="003D77B3">
        <w:trPr>
          <w:trHeight w:val="340"/>
        </w:trPr>
        <w:tc>
          <w:tcPr>
            <w:tcW w:w="508" w:type="pct"/>
            <w:vMerge w:val="restart"/>
            <w:vAlign w:val="center"/>
          </w:tcPr>
          <w:p w:rsidR="003D77B3" w:rsidRDefault="00684F0F">
            <w:pPr>
              <w:spacing w:line="240" w:lineRule="auto"/>
              <w:ind w:firstLineChars="0" w:firstLine="0"/>
              <w:jc w:val="center"/>
              <w:rPr>
                <w:sz w:val="21"/>
              </w:rPr>
            </w:pPr>
            <w:r>
              <w:rPr>
                <w:sz w:val="21"/>
              </w:rPr>
              <w:t>固废</w:t>
            </w:r>
          </w:p>
        </w:tc>
        <w:tc>
          <w:tcPr>
            <w:tcW w:w="1243" w:type="pct"/>
            <w:gridSpan w:val="2"/>
            <w:vAlign w:val="center"/>
          </w:tcPr>
          <w:p w:rsidR="003D77B3" w:rsidRDefault="00684F0F">
            <w:pPr>
              <w:spacing w:line="240" w:lineRule="auto"/>
              <w:ind w:firstLineChars="0" w:firstLine="0"/>
              <w:jc w:val="center"/>
              <w:rPr>
                <w:sz w:val="21"/>
              </w:rPr>
            </w:pPr>
            <w:r>
              <w:rPr>
                <w:sz w:val="21"/>
              </w:rPr>
              <w:t>医疗废物暂存间</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设医疗废物桶，</w:t>
            </w:r>
            <w:r>
              <w:rPr>
                <w:rFonts w:eastAsia="TimesNewRomanPSMT"/>
                <w:sz w:val="21"/>
                <w:szCs w:val="21"/>
              </w:rPr>
              <w:t>1</w:t>
            </w:r>
            <w:r>
              <w:rPr>
                <w:sz w:val="21"/>
                <w:szCs w:val="21"/>
              </w:rPr>
              <w:t>座</w:t>
            </w:r>
            <w:r>
              <w:rPr>
                <w:rFonts w:eastAsia="TimesNewRomanPSMT"/>
                <w:sz w:val="21"/>
                <w:szCs w:val="21"/>
              </w:rPr>
              <w:t>20m</w:t>
            </w:r>
            <w:r>
              <w:rPr>
                <w:rFonts w:eastAsia="TimesNewRomanPSMT"/>
                <w:sz w:val="21"/>
                <w:szCs w:val="21"/>
                <w:vertAlign w:val="superscript"/>
              </w:rPr>
              <w:t>2</w:t>
            </w:r>
            <w:r>
              <w:rPr>
                <w:sz w:val="21"/>
                <w:szCs w:val="21"/>
              </w:rPr>
              <w:t>危险废物暂存间，位于实验楼</w:t>
            </w:r>
            <w:r>
              <w:rPr>
                <w:rFonts w:hAnsi="宋体"/>
                <w:sz w:val="21"/>
                <w:szCs w:val="21"/>
              </w:rPr>
              <w:t>北侧</w:t>
            </w:r>
            <w:r>
              <w:rPr>
                <w:sz w:val="21"/>
                <w:szCs w:val="21"/>
              </w:rPr>
              <w:t>，医疗废物由有资质单位负责清运和处置</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污水处理站污泥</w:t>
            </w:r>
          </w:p>
        </w:tc>
        <w:tc>
          <w:tcPr>
            <w:tcW w:w="3249" w:type="pct"/>
            <w:vAlign w:val="center"/>
          </w:tcPr>
          <w:p w:rsidR="003D77B3" w:rsidRDefault="00684F0F">
            <w:pPr>
              <w:spacing w:line="240" w:lineRule="auto"/>
              <w:ind w:firstLineChars="0" w:firstLine="0"/>
              <w:jc w:val="center"/>
              <w:rPr>
                <w:sz w:val="21"/>
              </w:rPr>
            </w:pPr>
            <w:r>
              <w:rPr>
                <w:sz w:val="21"/>
                <w:szCs w:val="21"/>
              </w:rPr>
              <w:t>经脱水及生石灰消毒后，送危险废物暂存间暂存。</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废活性炭</w:t>
            </w:r>
          </w:p>
        </w:tc>
        <w:tc>
          <w:tcPr>
            <w:tcW w:w="3249" w:type="pct"/>
            <w:vAlign w:val="center"/>
          </w:tcPr>
          <w:p w:rsidR="003D77B3" w:rsidRDefault="00684F0F">
            <w:pPr>
              <w:spacing w:line="240" w:lineRule="auto"/>
              <w:ind w:firstLineChars="0" w:firstLine="0"/>
              <w:jc w:val="center"/>
              <w:rPr>
                <w:sz w:val="21"/>
              </w:rPr>
            </w:pPr>
            <w:r>
              <w:rPr>
                <w:sz w:val="21"/>
                <w:szCs w:val="21"/>
              </w:rPr>
              <w:t>暂存于危险废物暂存间，定期由有资质单位负责清运和处置。</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sz w:val="21"/>
              </w:rPr>
              <w:t>生活垃圾</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设分类垃圾桶，生活垃圾统一收集后由环卫部门统一处理；在食堂设餐厨垃圾专用收集容器，统一收集后交由环卫部门统一处理。</w:t>
            </w:r>
          </w:p>
        </w:tc>
      </w:tr>
      <w:tr w:rsidR="003D77B3">
        <w:trPr>
          <w:trHeight w:val="340"/>
        </w:trPr>
        <w:tc>
          <w:tcPr>
            <w:tcW w:w="508" w:type="pct"/>
            <w:vAlign w:val="center"/>
          </w:tcPr>
          <w:p w:rsidR="003D77B3" w:rsidRDefault="00684F0F">
            <w:pPr>
              <w:spacing w:line="240" w:lineRule="auto"/>
              <w:ind w:firstLineChars="0" w:firstLine="0"/>
              <w:jc w:val="center"/>
              <w:rPr>
                <w:sz w:val="21"/>
              </w:rPr>
            </w:pPr>
            <w:r>
              <w:rPr>
                <w:sz w:val="21"/>
              </w:rPr>
              <w:t>生态</w:t>
            </w:r>
          </w:p>
        </w:tc>
        <w:tc>
          <w:tcPr>
            <w:tcW w:w="1243" w:type="pct"/>
            <w:gridSpan w:val="2"/>
            <w:vAlign w:val="center"/>
          </w:tcPr>
          <w:p w:rsidR="003D77B3" w:rsidRDefault="00684F0F">
            <w:pPr>
              <w:spacing w:line="240" w:lineRule="auto"/>
              <w:ind w:firstLineChars="0" w:firstLine="0"/>
              <w:jc w:val="center"/>
              <w:rPr>
                <w:sz w:val="21"/>
              </w:rPr>
            </w:pPr>
            <w:r>
              <w:rPr>
                <w:sz w:val="21"/>
              </w:rPr>
              <w:t>绿化</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项目绿化面积</w:t>
            </w:r>
            <w:r>
              <w:rPr>
                <w:sz w:val="21"/>
                <w:szCs w:val="21"/>
              </w:rPr>
              <w:t>7004.13m</w:t>
            </w:r>
            <w:r>
              <w:rPr>
                <w:sz w:val="21"/>
                <w:szCs w:val="21"/>
                <w:vertAlign w:val="superscript"/>
              </w:rPr>
              <w:t>2</w:t>
            </w:r>
          </w:p>
        </w:tc>
      </w:tr>
      <w:tr w:rsidR="003D77B3">
        <w:trPr>
          <w:trHeight w:val="340"/>
        </w:trPr>
        <w:tc>
          <w:tcPr>
            <w:tcW w:w="508" w:type="pct"/>
            <w:vAlign w:val="center"/>
          </w:tcPr>
          <w:p w:rsidR="003D77B3" w:rsidRDefault="00684F0F">
            <w:pPr>
              <w:spacing w:line="240" w:lineRule="auto"/>
              <w:ind w:firstLineChars="0" w:firstLine="0"/>
              <w:jc w:val="center"/>
              <w:rPr>
                <w:sz w:val="21"/>
              </w:rPr>
            </w:pPr>
            <w:r>
              <w:rPr>
                <w:sz w:val="21"/>
              </w:rPr>
              <w:t>噪声</w:t>
            </w:r>
          </w:p>
        </w:tc>
        <w:tc>
          <w:tcPr>
            <w:tcW w:w="1243" w:type="pct"/>
            <w:gridSpan w:val="2"/>
            <w:vAlign w:val="center"/>
          </w:tcPr>
          <w:p w:rsidR="003D77B3" w:rsidRDefault="00684F0F">
            <w:pPr>
              <w:spacing w:line="240" w:lineRule="auto"/>
              <w:ind w:firstLineChars="0" w:firstLine="0"/>
              <w:jc w:val="center"/>
              <w:rPr>
                <w:sz w:val="21"/>
              </w:rPr>
            </w:pPr>
            <w:r>
              <w:rPr>
                <w:sz w:val="21"/>
              </w:rPr>
              <w:t>设备噪声</w:t>
            </w:r>
          </w:p>
        </w:tc>
        <w:tc>
          <w:tcPr>
            <w:tcW w:w="3249" w:type="pct"/>
            <w:vAlign w:val="center"/>
          </w:tcPr>
          <w:p w:rsidR="003D77B3" w:rsidRDefault="00684F0F">
            <w:pPr>
              <w:autoSpaceDE w:val="0"/>
              <w:autoSpaceDN w:val="0"/>
              <w:spacing w:line="240" w:lineRule="auto"/>
              <w:ind w:firstLineChars="0" w:firstLine="0"/>
              <w:jc w:val="center"/>
              <w:textAlignment w:val="auto"/>
              <w:rPr>
                <w:sz w:val="21"/>
                <w:szCs w:val="21"/>
              </w:rPr>
            </w:pPr>
            <w:r>
              <w:rPr>
                <w:sz w:val="21"/>
                <w:szCs w:val="21"/>
              </w:rPr>
              <w:t>加强门窗密闭性，选取低噪声先进设备；高噪声设备加防震垫；定期保养检修，高噪声设备远离边界</w:t>
            </w:r>
          </w:p>
        </w:tc>
      </w:tr>
      <w:tr w:rsidR="003D77B3">
        <w:trPr>
          <w:trHeight w:val="340"/>
        </w:trPr>
        <w:tc>
          <w:tcPr>
            <w:tcW w:w="508" w:type="pct"/>
            <w:vMerge w:val="restart"/>
            <w:vAlign w:val="center"/>
          </w:tcPr>
          <w:p w:rsidR="003D77B3" w:rsidRDefault="00684F0F">
            <w:pPr>
              <w:spacing w:line="240" w:lineRule="auto"/>
              <w:ind w:firstLineChars="0" w:firstLine="0"/>
              <w:jc w:val="center"/>
              <w:rPr>
                <w:sz w:val="21"/>
              </w:rPr>
            </w:pPr>
            <w:r>
              <w:rPr>
                <w:sz w:val="21"/>
              </w:rPr>
              <w:t>其他</w:t>
            </w:r>
          </w:p>
        </w:tc>
        <w:tc>
          <w:tcPr>
            <w:tcW w:w="1243" w:type="pct"/>
            <w:gridSpan w:val="2"/>
            <w:vAlign w:val="center"/>
          </w:tcPr>
          <w:p w:rsidR="003D77B3" w:rsidRDefault="00684F0F">
            <w:pPr>
              <w:spacing w:line="240" w:lineRule="auto"/>
              <w:ind w:firstLineChars="0" w:firstLine="0"/>
              <w:jc w:val="center"/>
              <w:rPr>
                <w:sz w:val="21"/>
              </w:rPr>
            </w:pPr>
            <w:r>
              <w:rPr>
                <w:sz w:val="21"/>
              </w:rPr>
              <w:t>污水处理站防渗</w:t>
            </w:r>
          </w:p>
        </w:tc>
        <w:tc>
          <w:tcPr>
            <w:tcW w:w="3249" w:type="pct"/>
            <w:vAlign w:val="center"/>
          </w:tcPr>
          <w:p w:rsidR="003D77B3" w:rsidRDefault="00684F0F">
            <w:pPr>
              <w:pStyle w:val="111"/>
              <w:ind w:firstLineChars="200" w:firstLine="420"/>
              <w:jc w:val="left"/>
            </w:pPr>
            <w:r>
              <w:rPr>
                <w:rFonts w:hint="eastAsia"/>
              </w:rPr>
              <w:t>混凝土强度等级不宜小于</w:t>
            </w:r>
            <w:r>
              <w:t>C30</w:t>
            </w:r>
            <w:r>
              <w:rPr>
                <w:rFonts w:hint="eastAsia"/>
              </w:rPr>
              <w:t>，结构厚度不应小于</w:t>
            </w:r>
            <w:r>
              <w:t>250mm</w:t>
            </w:r>
            <w:r>
              <w:rPr>
                <w:rFonts w:hint="eastAsia"/>
              </w:rPr>
              <w:t>。混凝土的抗渗等级不应低于</w:t>
            </w:r>
            <w:r>
              <w:t>P8</w:t>
            </w:r>
            <w:r>
              <w:rPr>
                <w:rFonts w:hint="eastAsia"/>
              </w:rPr>
              <w:t>，且水池的内表面应涂刷水泥基渗透结晶型或喷涂聚脲等防水涂料，或在混凝土内掺加水泥基渗透结晶型防水剂。水泥基渗透结晶型防水涂料厚度不应小于</w:t>
            </w:r>
            <w:r>
              <w:t>1.0mm</w:t>
            </w:r>
            <w:r>
              <w:rPr>
                <w:rFonts w:hint="eastAsia"/>
              </w:rPr>
              <w:t>。当混凝土内掺加水泥基渗透结晶型防水剂时，掺量宜为胶凝材料总量的</w:t>
            </w:r>
            <w:r>
              <w:t>1%-2%</w:t>
            </w:r>
            <w:r>
              <w:rPr>
                <w:rFonts w:hint="eastAsia"/>
              </w:rPr>
              <w:t>。</w:t>
            </w:r>
          </w:p>
        </w:tc>
      </w:tr>
      <w:tr w:rsidR="003D77B3">
        <w:trPr>
          <w:trHeight w:val="340"/>
        </w:trPr>
        <w:tc>
          <w:tcPr>
            <w:tcW w:w="508" w:type="pct"/>
            <w:vMerge/>
            <w:vAlign w:val="center"/>
          </w:tcPr>
          <w:p w:rsidR="003D77B3" w:rsidRDefault="003D77B3">
            <w:pPr>
              <w:spacing w:line="240" w:lineRule="auto"/>
              <w:ind w:firstLineChars="0" w:firstLine="0"/>
              <w:jc w:val="center"/>
              <w:rPr>
                <w:sz w:val="21"/>
              </w:rPr>
            </w:pPr>
          </w:p>
        </w:tc>
        <w:tc>
          <w:tcPr>
            <w:tcW w:w="1243" w:type="pct"/>
            <w:gridSpan w:val="2"/>
            <w:vAlign w:val="center"/>
          </w:tcPr>
          <w:p w:rsidR="003D77B3" w:rsidRDefault="00684F0F">
            <w:pPr>
              <w:spacing w:line="240" w:lineRule="auto"/>
              <w:ind w:firstLineChars="0" w:firstLine="0"/>
              <w:jc w:val="center"/>
              <w:rPr>
                <w:sz w:val="21"/>
              </w:rPr>
            </w:pPr>
            <w:r>
              <w:rPr>
                <w:rFonts w:hint="eastAsia"/>
                <w:sz w:val="21"/>
              </w:rPr>
              <w:t>危废暂存间防渗</w:t>
            </w:r>
          </w:p>
        </w:tc>
        <w:tc>
          <w:tcPr>
            <w:tcW w:w="3249" w:type="pct"/>
            <w:vAlign w:val="center"/>
          </w:tcPr>
          <w:p w:rsidR="003D77B3" w:rsidRDefault="00684F0F">
            <w:pPr>
              <w:pStyle w:val="111"/>
              <w:ind w:firstLineChars="200" w:firstLine="420"/>
              <w:jc w:val="left"/>
            </w:pPr>
            <w:r>
              <w:rPr>
                <w:rFonts w:hint="eastAsia"/>
              </w:rPr>
              <w:t>危废暂存间</w:t>
            </w:r>
            <w:r>
              <w:t>地面涂刷水泥基渗透结晶型防渗涂料，渗透系数＜</w:t>
            </w:r>
            <w:r>
              <w:t>1.0x10</w:t>
            </w:r>
            <w:r>
              <w:rPr>
                <w:vertAlign w:val="superscript"/>
              </w:rPr>
              <w:t>-7</w:t>
            </w:r>
            <w:r>
              <w:t>cm/s</w:t>
            </w:r>
          </w:p>
        </w:tc>
      </w:tr>
    </w:tbl>
    <w:p w:rsidR="003D77B3" w:rsidRDefault="003D77B3">
      <w:pPr>
        <w:ind w:firstLine="480"/>
      </w:pPr>
    </w:p>
    <w:p w:rsidR="003D77B3" w:rsidRDefault="003D77B3">
      <w:pPr>
        <w:ind w:firstLine="480"/>
      </w:pPr>
    </w:p>
    <w:p w:rsidR="003D77B3" w:rsidRDefault="003D77B3">
      <w:pPr>
        <w:ind w:firstLine="480"/>
      </w:pPr>
    </w:p>
    <w:p w:rsidR="003D77B3" w:rsidRDefault="00684F0F">
      <w:pPr>
        <w:pStyle w:val="1"/>
        <w:pageBreakBefore/>
      </w:pPr>
      <w:bookmarkStart w:id="213" w:name="_Toc66491528"/>
      <w:bookmarkStart w:id="214" w:name="_Toc35792298"/>
      <w:r>
        <w:rPr>
          <w:rFonts w:hint="eastAsia"/>
        </w:rPr>
        <w:lastRenderedPageBreak/>
        <w:t>环境</w:t>
      </w:r>
      <w:r>
        <w:t>影响经济损益分析</w:t>
      </w:r>
      <w:bookmarkEnd w:id="213"/>
      <w:bookmarkEnd w:id="214"/>
    </w:p>
    <w:p w:rsidR="003D77B3" w:rsidRDefault="00684F0F">
      <w:pPr>
        <w:spacing w:line="480" w:lineRule="exact"/>
        <w:ind w:firstLine="480"/>
      </w:pPr>
      <w:r>
        <w:rPr>
          <w:rFonts w:hint="eastAsia"/>
        </w:rPr>
        <w:t>环境经济损益分析旨在衡量拟建项目投入环保资金和取得的环保效益之间的得失，以评判项目的环境经济可行性。本项目属于基础社会公益项目，服务宗旨是提高区域人民医疗水平。通过简要分析拟建项目可能得到的经济、社会和环境效益。</w:t>
      </w:r>
    </w:p>
    <w:p w:rsidR="003D77B3" w:rsidRDefault="00684F0F">
      <w:pPr>
        <w:pStyle w:val="2"/>
        <w:spacing w:beforeLines="0" w:afterLines="0" w:line="480" w:lineRule="exact"/>
      </w:pPr>
      <w:bookmarkStart w:id="215" w:name="_Toc35792299"/>
      <w:bookmarkStart w:id="216" w:name="_Toc66491529"/>
      <w:r>
        <w:rPr>
          <w:rFonts w:hint="eastAsia"/>
        </w:rPr>
        <w:t>环保投资</w:t>
      </w:r>
      <w:bookmarkEnd w:id="215"/>
      <w:bookmarkEnd w:id="216"/>
    </w:p>
    <w:p w:rsidR="003D77B3" w:rsidRDefault="00684F0F">
      <w:pPr>
        <w:spacing w:line="480" w:lineRule="exact"/>
        <w:ind w:firstLine="480"/>
      </w:pPr>
      <w:r>
        <w:rPr>
          <w:rFonts w:hint="eastAsia"/>
        </w:rPr>
        <w:t>为了运营过程对周围环境造成危害，本项目需采用一定的措施，包括工程措施、管理措施等，以减弱运营期对周围水环境、大气环境污染等影响，预计环保投资约</w:t>
      </w:r>
      <w:r>
        <w:rPr>
          <w:rFonts w:hint="eastAsia"/>
        </w:rPr>
        <w:t>74</w:t>
      </w:r>
      <w:r>
        <w:rPr>
          <w:rFonts w:hint="eastAsia"/>
        </w:rPr>
        <w:t>万元，占项目建设总投资的</w:t>
      </w:r>
      <w:r>
        <w:rPr>
          <w:rFonts w:hint="eastAsia"/>
        </w:rPr>
        <w:t>1.33%</w:t>
      </w:r>
      <w:r>
        <w:rPr>
          <w:rFonts w:hint="eastAsia"/>
        </w:rPr>
        <w:t>，在项目建设方可承受范围内。</w:t>
      </w:r>
    </w:p>
    <w:p w:rsidR="003D77B3" w:rsidRDefault="00684F0F">
      <w:pPr>
        <w:pStyle w:val="2"/>
        <w:spacing w:beforeLines="0" w:afterLines="0" w:line="480" w:lineRule="exact"/>
      </w:pPr>
      <w:bookmarkStart w:id="217" w:name="_Toc35792300"/>
      <w:bookmarkStart w:id="218" w:name="_Toc66491530"/>
      <w:r>
        <w:t>社会效益</w:t>
      </w:r>
      <w:bookmarkEnd w:id="217"/>
      <w:bookmarkEnd w:id="218"/>
    </w:p>
    <w:p w:rsidR="003D77B3" w:rsidRDefault="00684F0F">
      <w:pPr>
        <w:pStyle w:val="aff1"/>
        <w:spacing w:line="480" w:lineRule="exact"/>
        <w:ind w:firstLine="480"/>
      </w:pPr>
      <w:r>
        <w:rPr>
          <w:rFonts w:hint="eastAsia"/>
        </w:rPr>
        <w:t>本项目的社会效益主要体现在以下几个方面：</w:t>
      </w:r>
    </w:p>
    <w:p w:rsidR="003D77B3" w:rsidRDefault="00684F0F">
      <w:pPr>
        <w:pStyle w:val="aff1"/>
        <w:spacing w:line="480" w:lineRule="exact"/>
        <w:ind w:firstLine="480"/>
      </w:pPr>
      <w:r>
        <w:rPr>
          <w:rFonts w:hint="eastAsia"/>
        </w:rPr>
        <w:t>1</w:t>
      </w:r>
      <w:r>
        <w:rPr>
          <w:rFonts w:hint="eastAsia"/>
        </w:rPr>
        <w:t>、项目的实施，能极大改善疾病预防控制中心职工的工作环境，工作人员将以更加饱满的热情投入到全县疾病预防控制的工作中去，并以优秀的工作业绩回报社会。</w:t>
      </w:r>
    </w:p>
    <w:p w:rsidR="003D77B3" w:rsidRDefault="00684F0F">
      <w:pPr>
        <w:pStyle w:val="aff1"/>
        <w:spacing w:line="480" w:lineRule="exact"/>
        <w:ind w:firstLine="480"/>
      </w:pPr>
      <w:r>
        <w:rPr>
          <w:rFonts w:hint="eastAsia"/>
        </w:rPr>
        <w:t>2</w:t>
      </w:r>
      <w:r>
        <w:rPr>
          <w:rFonts w:hint="eastAsia"/>
        </w:rPr>
        <w:t>、项目建成以后，将为医务工作人员提供一个良好的工作平台，将增强全县在突发公共卫生事件的应急和处理能力，使项目的综合实力又上一个新的台阶，从而更好地为全县人民提供良好的医疗卫生服务。</w:t>
      </w:r>
    </w:p>
    <w:p w:rsidR="003D77B3" w:rsidRDefault="00684F0F">
      <w:pPr>
        <w:pStyle w:val="aff1"/>
        <w:spacing w:line="480" w:lineRule="exact"/>
        <w:ind w:firstLine="480"/>
      </w:pPr>
      <w:r>
        <w:rPr>
          <w:rFonts w:hint="eastAsia"/>
        </w:rPr>
        <w:t>3</w:t>
      </w:r>
      <w:r>
        <w:rPr>
          <w:rFonts w:hint="eastAsia"/>
        </w:rPr>
        <w:t>、项目的完成，有利于健全和完善城市卫生服务网络，从整体上提升全县医疗能力和服务水平，提升五台县的形象和知名度，更好地为群众提供安全、放心的医疗卫生综合服务。</w:t>
      </w:r>
    </w:p>
    <w:p w:rsidR="003D77B3" w:rsidRDefault="00684F0F">
      <w:pPr>
        <w:pStyle w:val="aff1"/>
        <w:spacing w:line="480" w:lineRule="exact"/>
        <w:ind w:firstLine="480"/>
      </w:pPr>
      <w:r>
        <w:rPr>
          <w:rFonts w:hint="eastAsia"/>
        </w:rPr>
        <w:t>4</w:t>
      </w:r>
      <w:r>
        <w:rPr>
          <w:rFonts w:hint="eastAsia"/>
        </w:rPr>
        <w:t>、项目的建成，根本上改变了当前五台县疾病预防控制卫生资源紧张、不规范、业务房不足的局面，满足了人民群众对基础疾病预防控制医疗服务的需要。</w:t>
      </w:r>
    </w:p>
    <w:p w:rsidR="003D77B3" w:rsidRDefault="00684F0F">
      <w:pPr>
        <w:pStyle w:val="2"/>
        <w:spacing w:beforeLines="0" w:afterLines="0" w:line="480" w:lineRule="exact"/>
      </w:pPr>
      <w:bookmarkStart w:id="219" w:name="_Toc35792301"/>
      <w:bookmarkStart w:id="220" w:name="_Toc66491531"/>
      <w:r>
        <w:t>经济效益</w:t>
      </w:r>
      <w:bookmarkEnd w:id="219"/>
      <w:bookmarkEnd w:id="220"/>
    </w:p>
    <w:p w:rsidR="003D77B3" w:rsidRDefault="00684F0F">
      <w:pPr>
        <w:spacing w:line="480" w:lineRule="exact"/>
        <w:ind w:firstLine="480"/>
      </w:pPr>
      <w:r>
        <w:rPr>
          <w:rFonts w:hint="eastAsia"/>
        </w:rPr>
        <w:t>本项目是社会基础设施建设项目，属于由政府投资的社会公共事业项目范畴，它的建设主要为社会、为人民服务。在政府领导、上级卫生机构指导下，作为县级疾控中心，将为全县人民群众提供优质的基本医疗服务，有利于经济建设和社会发展。</w:t>
      </w:r>
    </w:p>
    <w:p w:rsidR="003D77B3" w:rsidRDefault="00684F0F">
      <w:pPr>
        <w:spacing w:line="480" w:lineRule="exact"/>
        <w:ind w:firstLine="480"/>
      </w:pPr>
      <w:r>
        <w:rPr>
          <w:rFonts w:hint="eastAsia"/>
        </w:rPr>
        <w:t>本项目的建设是根据卫生部关于县级疾控中心建设标准的要求，并结合所在地区的经</w:t>
      </w:r>
      <w:r>
        <w:rPr>
          <w:rFonts w:hint="eastAsia"/>
        </w:rPr>
        <w:lastRenderedPageBreak/>
        <w:t>济发展水平、卫生资源、医疗服务需求等因素，确定项目的建设规模。本项目为公益性医疗卫生机构，不产生直接经济效益。</w:t>
      </w:r>
    </w:p>
    <w:p w:rsidR="003D77B3" w:rsidRDefault="00684F0F">
      <w:pPr>
        <w:spacing w:line="480" w:lineRule="exact"/>
        <w:ind w:firstLine="480"/>
      </w:pPr>
      <w:r>
        <w:rPr>
          <w:rFonts w:hint="eastAsia"/>
        </w:rPr>
        <w:t>本项目建成后，业务水平将得到较大提高。可以预见，本项目将能有效提升社会形象，促进经济和精神文明健康发展，能拉动经济增长，促进社会繁荣。项目经济评价可行。</w:t>
      </w:r>
    </w:p>
    <w:p w:rsidR="003D77B3" w:rsidRDefault="00684F0F">
      <w:pPr>
        <w:pStyle w:val="2"/>
        <w:spacing w:beforeLines="0" w:afterLines="0" w:line="480" w:lineRule="exact"/>
      </w:pPr>
      <w:bookmarkStart w:id="221" w:name="_Toc35792302"/>
      <w:bookmarkStart w:id="222" w:name="_Toc66491532"/>
      <w:r>
        <w:t>环境效益分析</w:t>
      </w:r>
      <w:bookmarkEnd w:id="221"/>
      <w:bookmarkEnd w:id="222"/>
    </w:p>
    <w:p w:rsidR="003D77B3" w:rsidRDefault="00684F0F">
      <w:pPr>
        <w:spacing w:line="480" w:lineRule="exact"/>
        <w:ind w:firstLine="480"/>
        <w:rPr>
          <w:szCs w:val="24"/>
        </w:rPr>
      </w:pPr>
      <w:r>
        <w:t>拟建项目投入运行后不可避免地存在污染物排放，因此对周围环境空气、地表水、声环境、生态环境质量会带来一定程度的负面影响。但拟建项目同时将对水、大气、噪声和固废污染采取有效的治理措施，</w:t>
      </w:r>
      <w:r>
        <w:rPr>
          <w:rFonts w:hint="eastAsia"/>
        </w:rPr>
        <w:t>本项目的生活废水、厨房含油废水经预处理达标后进入市政污水管网；实验室废水自建污水处理站</w:t>
      </w:r>
      <w:r>
        <w:t>处理达到</w:t>
      </w:r>
      <w:r>
        <w:rPr>
          <w:szCs w:val="24"/>
        </w:rPr>
        <w:t>《医疗机构水污染物排放标准》（</w:t>
      </w:r>
      <w:r>
        <w:rPr>
          <w:szCs w:val="24"/>
        </w:rPr>
        <w:t>GB18466-2005</w:t>
      </w:r>
      <w:r>
        <w:rPr>
          <w:szCs w:val="24"/>
        </w:rPr>
        <w:t>）</w:t>
      </w:r>
      <w:r>
        <w:rPr>
          <w:rFonts w:hint="eastAsia"/>
        </w:rPr>
        <w:t>表</w:t>
      </w:r>
      <w:r>
        <w:t>1</w:t>
      </w:r>
      <w:r>
        <w:rPr>
          <w:rFonts w:hint="eastAsia"/>
        </w:rPr>
        <w:t>传染病、</w:t>
      </w:r>
      <w:r>
        <w:t>结核病医疗机构</w:t>
      </w:r>
      <w:r>
        <w:rPr>
          <w:rFonts w:hint="eastAsia"/>
        </w:rPr>
        <w:t>标准</w:t>
      </w:r>
      <w:r>
        <w:t>后，污水排入市政污水管网，进入五台县污水处理厂统一处理；</w:t>
      </w:r>
      <w:r>
        <w:rPr>
          <w:szCs w:val="24"/>
        </w:rPr>
        <w:t>水泵、风机等固定噪声设备安装在加有减振垫的隔声基础上，并装消声器；医疗垃圾分类暂存，交由有危废处置资质的单位定期清运并处置。本环评认为疾控中心在废水治理、食堂油烟治理、噪声控制、固废处置及绿化工程等方面按照环评建议投入资金，将取得显著的直接经济效益，节省大量的排污费。</w:t>
      </w:r>
    </w:p>
    <w:p w:rsidR="003D77B3" w:rsidRDefault="00684F0F">
      <w:pPr>
        <w:spacing w:line="480" w:lineRule="exact"/>
        <w:ind w:firstLine="480"/>
      </w:pPr>
      <w:r>
        <w:rPr>
          <w:szCs w:val="24"/>
        </w:rPr>
        <w:t>若项目未采取环保措施任意排污，还将产生环境损失。即采取相应的环保措施，还能产生使环境改善的效益，可用环境污染损失来衡量。</w:t>
      </w:r>
      <w:r>
        <w:t>项目建成后，还将增加评价区内的人口压力，增加评价区内的汽车尾气负荷和交通拥挤等，均属不可量化的损失。</w:t>
      </w:r>
    </w:p>
    <w:p w:rsidR="003D77B3" w:rsidRDefault="00684F0F">
      <w:pPr>
        <w:spacing w:line="480" w:lineRule="exact"/>
        <w:ind w:firstLine="480"/>
      </w:pPr>
      <w:r>
        <w:rPr>
          <w:szCs w:val="24"/>
        </w:rPr>
        <w:t>采取相应的环保措施后，不仅可以节约排污费，也可</w:t>
      </w:r>
      <w:r>
        <w:t>降低污染物排放</w:t>
      </w:r>
      <w:r>
        <w:rPr>
          <w:szCs w:val="24"/>
        </w:rPr>
        <w:t>改善环境质量，</w:t>
      </w:r>
      <w:r>
        <w:t>从总体上说，具有较好的环境效益。</w:t>
      </w:r>
    </w:p>
    <w:p w:rsidR="003D77B3" w:rsidRDefault="00684F0F">
      <w:pPr>
        <w:pStyle w:val="2"/>
        <w:spacing w:beforeLines="0" w:afterLines="0" w:line="480" w:lineRule="exact"/>
      </w:pPr>
      <w:bookmarkStart w:id="223" w:name="_Toc35792303"/>
      <w:bookmarkStart w:id="224" w:name="_Toc66491533"/>
      <w:r>
        <w:t>环境经济损益</w:t>
      </w:r>
      <w:bookmarkEnd w:id="223"/>
      <w:bookmarkEnd w:id="224"/>
    </w:p>
    <w:p w:rsidR="003D77B3" w:rsidRDefault="00684F0F">
      <w:pPr>
        <w:spacing w:line="480" w:lineRule="exact"/>
        <w:ind w:firstLine="480"/>
      </w:pPr>
      <w:r>
        <w:rPr>
          <w:rFonts w:hint="eastAsia"/>
        </w:rPr>
        <w:t>污水处理设施的运行、医疗固体废物，以及废气处理设施的运行和危险废物委托有危险废物处置资质单位处置都需要每年投入一定的资金，这势必会增加项目营运的成本，致使单位成本增加。</w:t>
      </w:r>
    </w:p>
    <w:p w:rsidR="003D77B3" w:rsidRDefault="00684F0F">
      <w:pPr>
        <w:pStyle w:val="2"/>
        <w:spacing w:beforeLines="0" w:afterLines="0" w:line="480" w:lineRule="exact"/>
      </w:pPr>
      <w:bookmarkStart w:id="225" w:name="_Toc11266702"/>
      <w:bookmarkStart w:id="226" w:name="_Toc35792304"/>
      <w:bookmarkStart w:id="227" w:name="_Toc66491534"/>
      <w:r>
        <w:t>结论</w:t>
      </w:r>
      <w:bookmarkEnd w:id="225"/>
      <w:bookmarkEnd w:id="226"/>
      <w:bookmarkEnd w:id="227"/>
    </w:p>
    <w:p w:rsidR="003D77B3" w:rsidRDefault="00684F0F">
      <w:pPr>
        <w:tabs>
          <w:tab w:val="left" w:pos="6720"/>
        </w:tabs>
        <w:snapToGrid w:val="0"/>
        <w:spacing w:line="480" w:lineRule="exact"/>
        <w:ind w:firstLine="480"/>
        <w:rPr>
          <w:szCs w:val="24"/>
        </w:rPr>
      </w:pPr>
      <w:r>
        <w:rPr>
          <w:szCs w:val="24"/>
        </w:rPr>
        <w:t>通过以上对本项目建设的社会、经济和环境效益分析可知，在落实本次环境影响评价所提出各项污染防治措施的前提下，项目的建设基本能够实现经济效益、社会效益和环境效益相统一的要求，即：</w:t>
      </w:r>
    </w:p>
    <w:p w:rsidR="003D77B3" w:rsidRDefault="00684F0F">
      <w:pPr>
        <w:tabs>
          <w:tab w:val="left" w:pos="6720"/>
        </w:tabs>
        <w:snapToGrid w:val="0"/>
        <w:spacing w:line="480" w:lineRule="exact"/>
        <w:ind w:firstLine="480"/>
        <w:rPr>
          <w:szCs w:val="24"/>
        </w:rPr>
      </w:pPr>
      <w:r>
        <w:rPr>
          <w:rFonts w:hint="eastAsia"/>
          <w:szCs w:val="24"/>
        </w:rPr>
        <w:lastRenderedPageBreak/>
        <w:t>1</w:t>
      </w:r>
      <w:r>
        <w:rPr>
          <w:rFonts w:hint="eastAsia"/>
          <w:szCs w:val="24"/>
        </w:rPr>
        <w:t>、项目的建设将能有效提升社会形象，促进经济和精神文明健康发展，能拉动经济增长，促进社会繁荣。</w:t>
      </w:r>
    </w:p>
    <w:p w:rsidR="003D77B3" w:rsidRDefault="00684F0F">
      <w:pPr>
        <w:tabs>
          <w:tab w:val="left" w:pos="6720"/>
        </w:tabs>
        <w:snapToGrid w:val="0"/>
        <w:spacing w:line="480" w:lineRule="exact"/>
        <w:ind w:firstLine="480"/>
        <w:rPr>
          <w:szCs w:val="24"/>
        </w:rPr>
      </w:pPr>
      <w:r>
        <w:rPr>
          <w:rFonts w:hint="eastAsia"/>
          <w:szCs w:val="24"/>
        </w:rPr>
        <w:t>2</w:t>
      </w:r>
      <w:r>
        <w:rPr>
          <w:rFonts w:hint="eastAsia"/>
          <w:szCs w:val="24"/>
        </w:rPr>
        <w:t>、项目经济效益和社会效益较好，能为当地财政收入和治病救人作出贡献。</w:t>
      </w:r>
    </w:p>
    <w:p w:rsidR="003D77B3" w:rsidRDefault="00684F0F">
      <w:pPr>
        <w:tabs>
          <w:tab w:val="left" w:pos="6720"/>
        </w:tabs>
        <w:snapToGrid w:val="0"/>
        <w:spacing w:line="480" w:lineRule="exact"/>
        <w:ind w:firstLine="480"/>
        <w:rPr>
          <w:szCs w:val="24"/>
        </w:rPr>
      </w:pPr>
      <w:r>
        <w:rPr>
          <w:rFonts w:hint="eastAsia"/>
          <w:szCs w:val="24"/>
        </w:rPr>
        <w:t>3</w:t>
      </w:r>
      <w:r>
        <w:rPr>
          <w:rFonts w:hint="eastAsia"/>
          <w:szCs w:val="24"/>
        </w:rPr>
        <w:t>、运营期通过对污染物的有效治理，使各种污染物均达标排放，可将环境产生的影响减少到最低限度，不会对拟建区的环境质量造成改变，环境效益明显。</w:t>
      </w:r>
    </w:p>
    <w:p w:rsidR="003D77B3" w:rsidRDefault="00684F0F">
      <w:pPr>
        <w:tabs>
          <w:tab w:val="left" w:pos="6720"/>
        </w:tabs>
        <w:snapToGrid w:val="0"/>
        <w:spacing w:line="480" w:lineRule="exact"/>
        <w:ind w:firstLine="480"/>
        <w:rPr>
          <w:szCs w:val="24"/>
        </w:rPr>
      </w:pPr>
      <w:r>
        <w:rPr>
          <w:szCs w:val="24"/>
        </w:rPr>
        <w:t>项目的建设原则满足可持续发展的要求，从环境经济的角度而言，项目建设是可行的。</w:t>
      </w:r>
    </w:p>
    <w:p w:rsidR="003D77B3" w:rsidRDefault="003D77B3">
      <w:pPr>
        <w:ind w:firstLine="480"/>
      </w:pPr>
    </w:p>
    <w:p w:rsidR="003D77B3" w:rsidRDefault="003D77B3">
      <w:pPr>
        <w:ind w:firstLine="480"/>
      </w:pPr>
    </w:p>
    <w:p w:rsidR="003D77B3" w:rsidRDefault="003D77B3">
      <w:pPr>
        <w:ind w:firstLine="480"/>
      </w:pPr>
    </w:p>
    <w:p w:rsidR="003D77B3" w:rsidRDefault="003D77B3">
      <w:pPr>
        <w:ind w:firstLine="480"/>
      </w:pPr>
    </w:p>
    <w:p w:rsidR="003D77B3" w:rsidRDefault="003D77B3">
      <w:pPr>
        <w:ind w:firstLine="480"/>
      </w:pPr>
    </w:p>
    <w:p w:rsidR="003D77B3" w:rsidRDefault="003D77B3">
      <w:pPr>
        <w:ind w:firstLine="480"/>
      </w:pPr>
    </w:p>
    <w:p w:rsidR="003D77B3" w:rsidRDefault="00684F0F">
      <w:pPr>
        <w:pStyle w:val="1"/>
        <w:pageBreakBefore/>
      </w:pPr>
      <w:bookmarkStart w:id="228" w:name="_Toc468694522"/>
      <w:bookmarkStart w:id="229" w:name="_Toc15440"/>
      <w:bookmarkStart w:id="230" w:name="_Toc21545675"/>
      <w:bookmarkStart w:id="231" w:name="_Toc3675"/>
      <w:bookmarkStart w:id="232" w:name="_Toc21546503"/>
      <w:bookmarkStart w:id="233" w:name="_Toc23287"/>
      <w:bookmarkStart w:id="234" w:name="_Toc9175"/>
      <w:bookmarkStart w:id="235" w:name="_Toc8390502"/>
      <w:bookmarkStart w:id="236" w:name="_Toc21592240"/>
      <w:bookmarkStart w:id="237" w:name="_Toc3465"/>
      <w:bookmarkStart w:id="238" w:name="_Toc13340"/>
      <w:bookmarkStart w:id="239" w:name="_Toc35792305"/>
      <w:bookmarkStart w:id="240" w:name="_Toc66491535"/>
      <w:r>
        <w:lastRenderedPageBreak/>
        <w:t>环境管理及环境监测</w:t>
      </w:r>
      <w:bookmarkEnd w:id="228"/>
      <w:bookmarkEnd w:id="229"/>
      <w:bookmarkEnd w:id="230"/>
      <w:bookmarkEnd w:id="231"/>
      <w:bookmarkEnd w:id="232"/>
      <w:bookmarkEnd w:id="233"/>
      <w:bookmarkEnd w:id="234"/>
      <w:bookmarkEnd w:id="235"/>
      <w:bookmarkEnd w:id="236"/>
      <w:bookmarkEnd w:id="237"/>
      <w:bookmarkEnd w:id="238"/>
      <w:bookmarkEnd w:id="239"/>
      <w:bookmarkEnd w:id="240"/>
    </w:p>
    <w:p w:rsidR="003D77B3" w:rsidRDefault="00684F0F">
      <w:pPr>
        <w:pStyle w:val="2"/>
        <w:spacing w:beforeLines="0" w:afterLines="0" w:line="480" w:lineRule="exact"/>
      </w:pPr>
      <w:bookmarkStart w:id="241" w:name="_Toc35792306"/>
      <w:bookmarkStart w:id="242" w:name="_Toc66491536"/>
      <w:r>
        <w:t>环境管理</w:t>
      </w:r>
      <w:bookmarkEnd w:id="241"/>
      <w:bookmarkEnd w:id="242"/>
    </w:p>
    <w:p w:rsidR="003D77B3" w:rsidRDefault="00684F0F">
      <w:pPr>
        <w:pStyle w:val="3"/>
        <w:spacing w:beforeLines="0" w:afterLines="0" w:line="480" w:lineRule="exact"/>
      </w:pPr>
      <w:bookmarkStart w:id="243" w:name="_Toc361006627"/>
      <w:r>
        <w:t>环境管理的目的和意义</w:t>
      </w:r>
      <w:bookmarkEnd w:id="243"/>
    </w:p>
    <w:p w:rsidR="003D77B3" w:rsidRDefault="00684F0F">
      <w:pPr>
        <w:pStyle w:val="aff1"/>
        <w:spacing w:line="480" w:lineRule="exact"/>
        <w:ind w:firstLine="480"/>
      </w:pPr>
      <w:r>
        <w:t>环境管理是协调经济、社会、环境有序发展的重要手段。环境管理就是以环境科学理论为基础，运用经济、法律、技术、行政、教育等手段去约束人类的社会经济活动，达到不超出环境容量的极限，又能满足人类日益增长的物质生活需要，并使经济发展与生态环境维持在相互可以接受的水平。实践证明，要解决好建设项目的环境问题，首先必须强化其环境管理。</w:t>
      </w:r>
    </w:p>
    <w:p w:rsidR="003D77B3" w:rsidRDefault="00684F0F">
      <w:pPr>
        <w:pStyle w:val="aff1"/>
        <w:spacing w:line="480" w:lineRule="exact"/>
        <w:ind w:firstLine="480"/>
      </w:pPr>
      <w:r>
        <w:t>项目建成后应加强环境管理工作，按照国家的环保政策，建立环境管理制度，治理污染源，减少污染物的排放，</w:t>
      </w:r>
      <w:r>
        <w:rPr>
          <w:szCs w:val="24"/>
        </w:rPr>
        <w:t>最大限度的减少项目施工期和运营期对周围环境的不利影响，</w:t>
      </w:r>
      <w:r>
        <w:t>实现经济效益、社会效益和环境效益的统一。</w:t>
      </w:r>
    </w:p>
    <w:p w:rsidR="003D77B3" w:rsidRDefault="00684F0F">
      <w:pPr>
        <w:pStyle w:val="3"/>
        <w:spacing w:beforeLines="0" w:afterLines="0" w:line="480" w:lineRule="exact"/>
      </w:pPr>
      <w:r>
        <w:t>环境管理机构及职责</w:t>
      </w:r>
    </w:p>
    <w:p w:rsidR="003D77B3" w:rsidRDefault="00684F0F">
      <w:pPr>
        <w:pStyle w:val="aff1"/>
        <w:spacing w:line="480" w:lineRule="exact"/>
        <w:ind w:firstLine="480"/>
      </w:pPr>
      <w:r>
        <w:rPr>
          <w:rFonts w:hint="eastAsia"/>
        </w:rPr>
        <w:t>环境管理机构的设置，目的是为了贯彻执行中华人民共和国环境保护法的有关法律、法规，全面落实《国务院关于环境保护若干问题的决定》的有关规定，对项目“三废”排放实行监控，确保建设项目经济、环境和社会效益协调发展；协调地方环保部门工作，为疾控中心的生产管理和环境管理提供保证，针对拟建项目的具体情况，为加强严格管理，疾控中心应设置环境管理机构，并尽相应的职责。</w:t>
      </w:r>
    </w:p>
    <w:p w:rsidR="003D77B3" w:rsidRDefault="00684F0F">
      <w:pPr>
        <w:pStyle w:val="aff1"/>
        <w:spacing w:line="480" w:lineRule="exact"/>
        <w:ind w:firstLine="480"/>
      </w:pPr>
      <w:r>
        <w:rPr>
          <w:rFonts w:hint="eastAsia"/>
        </w:rPr>
        <w:t>（</w:t>
      </w:r>
      <w:r>
        <w:t>1</w:t>
      </w:r>
      <w:r>
        <w:rPr>
          <w:rFonts w:hint="eastAsia"/>
        </w:rPr>
        <w:t>）机构组成</w:t>
      </w:r>
    </w:p>
    <w:p w:rsidR="003D77B3" w:rsidRDefault="00684F0F">
      <w:pPr>
        <w:pStyle w:val="aff1"/>
        <w:spacing w:line="480" w:lineRule="exact"/>
        <w:ind w:firstLine="480"/>
      </w:pPr>
      <w:r>
        <w:rPr>
          <w:rFonts w:hint="eastAsia"/>
        </w:rPr>
        <w:t>根据本项目的实际情况，项目投入运营后，环境管理机构由后勤管理部门负责，下设环境管理小组对该项目环境管理和环境监控负责，并受项目主管单位及当地环保部门的监督和指导。中心污水处理、固体废物管理由专人负责进行运行管理与日常监测的具体工作。</w:t>
      </w:r>
    </w:p>
    <w:p w:rsidR="003D77B3" w:rsidRDefault="00684F0F">
      <w:pPr>
        <w:pStyle w:val="aff1"/>
        <w:spacing w:line="480" w:lineRule="exact"/>
        <w:ind w:firstLine="480"/>
      </w:pPr>
      <w:r>
        <w:rPr>
          <w:rFonts w:hint="eastAsia"/>
        </w:rPr>
        <w:t>（</w:t>
      </w:r>
      <w:r>
        <w:t>2</w:t>
      </w:r>
      <w:r>
        <w:rPr>
          <w:rFonts w:hint="eastAsia"/>
        </w:rPr>
        <w:t>）环境管理机构的职责</w:t>
      </w:r>
    </w:p>
    <w:p w:rsidR="003D77B3" w:rsidRDefault="00684F0F">
      <w:pPr>
        <w:pStyle w:val="aff1"/>
        <w:spacing w:line="480" w:lineRule="exact"/>
        <w:ind w:firstLine="480"/>
      </w:pPr>
      <w:r>
        <w:rPr>
          <w:rFonts w:hint="eastAsia"/>
        </w:rPr>
        <w:t>①贯彻、执行国家和地方的有关环保法规。</w:t>
      </w:r>
    </w:p>
    <w:p w:rsidR="003D77B3" w:rsidRDefault="00684F0F">
      <w:pPr>
        <w:pStyle w:val="aff1"/>
        <w:spacing w:line="480" w:lineRule="exact"/>
        <w:ind w:firstLine="480"/>
      </w:pPr>
      <w:r>
        <w:rPr>
          <w:rFonts w:hint="eastAsia"/>
        </w:rPr>
        <w:t>②制定本中心的环境管理规章制度，并监督执行。</w:t>
      </w:r>
    </w:p>
    <w:p w:rsidR="003D77B3" w:rsidRDefault="00684F0F">
      <w:pPr>
        <w:pStyle w:val="aff1"/>
        <w:spacing w:line="480" w:lineRule="exact"/>
        <w:ind w:firstLine="480"/>
      </w:pPr>
      <w:r>
        <w:rPr>
          <w:rFonts w:hint="eastAsia"/>
        </w:rPr>
        <w:t>③开展环保宣传教育和环保技术培训工作，提高职工的环保意识和技术水平。</w:t>
      </w:r>
    </w:p>
    <w:p w:rsidR="003D77B3" w:rsidRDefault="00684F0F">
      <w:pPr>
        <w:pStyle w:val="aff1"/>
        <w:spacing w:line="480" w:lineRule="exact"/>
        <w:ind w:firstLine="480"/>
      </w:pPr>
      <w:r>
        <w:rPr>
          <w:rFonts w:hint="eastAsia"/>
        </w:rPr>
        <w:lastRenderedPageBreak/>
        <w:t>④负责疾控中心内部各项环保设施的正常运行，编制监测计划并组织监测计划的实施，负责监测结果建档和上报有关政府环保部门。</w:t>
      </w:r>
    </w:p>
    <w:p w:rsidR="003D77B3" w:rsidRDefault="00684F0F">
      <w:pPr>
        <w:pStyle w:val="aff1"/>
        <w:spacing w:line="480" w:lineRule="exact"/>
        <w:ind w:firstLine="480"/>
      </w:pPr>
      <w:r>
        <w:rPr>
          <w:rFonts w:hint="eastAsia"/>
        </w:rPr>
        <w:t>⑤建立环保设施日常运行及维修记录档案，包括：</w:t>
      </w:r>
      <w:r>
        <w:t>a</w:t>
      </w:r>
      <w:r>
        <w:rPr>
          <w:rFonts w:hint="eastAsia"/>
        </w:rPr>
        <w:t>、污染物治理设施的运行、操作和管理情况；</w:t>
      </w:r>
      <w:r>
        <w:t>b</w:t>
      </w:r>
      <w:r>
        <w:rPr>
          <w:rFonts w:hint="eastAsia"/>
        </w:rPr>
        <w:t>、各污染物的监测分析方法和监测记录；</w:t>
      </w:r>
      <w:r>
        <w:t>c</w:t>
      </w:r>
      <w:r>
        <w:rPr>
          <w:rFonts w:hint="eastAsia"/>
        </w:rPr>
        <w:t>、事故情况及有关记录；</w:t>
      </w:r>
      <w:r>
        <w:t>d</w:t>
      </w:r>
      <w:r>
        <w:rPr>
          <w:rFonts w:hint="eastAsia"/>
        </w:rPr>
        <w:t>、其他与污染防治有关的情况和资料等。加强对环保设施的运行管理，如环保设施出现故障，应立即停止排污并进行检修，严禁非正常排放。</w:t>
      </w:r>
    </w:p>
    <w:p w:rsidR="003D77B3" w:rsidRDefault="00684F0F">
      <w:pPr>
        <w:pStyle w:val="aff1"/>
        <w:spacing w:line="480" w:lineRule="exact"/>
        <w:ind w:firstLine="480"/>
      </w:pPr>
      <w:r>
        <w:rPr>
          <w:rFonts w:hint="eastAsia"/>
        </w:rPr>
        <w:t>⑥建立污染事故报告制度。当污染事故发生时，必须在事故发生后</w:t>
      </w:r>
      <w:r>
        <w:t xml:space="preserve">48 </w:t>
      </w:r>
      <w:r>
        <w:rPr>
          <w:rFonts w:hint="eastAsia"/>
        </w:rPr>
        <w:t>小时内，向环保及其他相关部门报告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rsidR="003D77B3" w:rsidRDefault="00684F0F">
      <w:pPr>
        <w:pStyle w:val="aff1"/>
        <w:spacing w:line="480" w:lineRule="exact"/>
        <w:ind w:firstLine="480"/>
      </w:pPr>
      <w:r>
        <w:rPr>
          <w:rFonts w:hint="eastAsia"/>
        </w:rPr>
        <w:t>⑦做好中心环境建设工作，改善工作环境。</w:t>
      </w:r>
    </w:p>
    <w:p w:rsidR="003D77B3" w:rsidRDefault="00684F0F">
      <w:pPr>
        <w:pStyle w:val="aff1"/>
        <w:spacing w:line="480" w:lineRule="exact"/>
        <w:ind w:firstLine="480"/>
      </w:pPr>
      <w:r>
        <w:rPr>
          <w:rFonts w:hint="eastAsia"/>
        </w:rPr>
        <w:t>（</w:t>
      </w:r>
      <w:r>
        <w:t>3</w:t>
      </w:r>
      <w:r>
        <w:rPr>
          <w:rFonts w:hint="eastAsia"/>
        </w:rPr>
        <w:t>）环境管理人员配备</w:t>
      </w:r>
    </w:p>
    <w:p w:rsidR="003D77B3" w:rsidRDefault="00684F0F">
      <w:pPr>
        <w:pStyle w:val="aff1"/>
        <w:spacing w:line="480" w:lineRule="exact"/>
        <w:ind w:firstLine="480"/>
      </w:pPr>
      <w:r>
        <w:rPr>
          <w:rFonts w:hint="eastAsia"/>
        </w:rPr>
        <w:t>本项目运营期设置专人负责环保工作，其职责是实施环保工作计划、规划、审查、监督建设项目的“三同时”工作，并对“三废”的排放达标进行监控。负责处理污染事故，编制环保统计及环保考核等报告。建设项目建成后，必须配备专业环保管理人员</w:t>
      </w:r>
      <w:r>
        <w:t xml:space="preserve">1~2 </w:t>
      </w:r>
      <w:r>
        <w:rPr>
          <w:rFonts w:hint="eastAsia"/>
        </w:rPr>
        <w:t>名，负责环境监督管理工作，同时要加强对管理人员的环保培训。</w:t>
      </w:r>
    </w:p>
    <w:p w:rsidR="003D77B3" w:rsidRDefault="00684F0F">
      <w:pPr>
        <w:pStyle w:val="3"/>
        <w:spacing w:beforeLines="0" w:afterLines="0" w:line="480" w:lineRule="exact"/>
        <w:ind w:firstLineChars="200" w:firstLine="482"/>
      </w:pPr>
      <w:bookmarkStart w:id="244" w:name="_Toc361006629"/>
      <w:r>
        <w:t>环境管理</w:t>
      </w:r>
      <w:bookmarkEnd w:id="244"/>
      <w:r>
        <w:t>计划</w:t>
      </w:r>
    </w:p>
    <w:p w:rsidR="003D77B3" w:rsidRDefault="00684F0F">
      <w:pPr>
        <w:spacing w:line="480" w:lineRule="exact"/>
        <w:ind w:firstLine="480"/>
        <w:jc w:val="left"/>
        <w:rPr>
          <w:szCs w:val="22"/>
        </w:rPr>
      </w:pPr>
      <w:r>
        <w:rPr>
          <w:rFonts w:hint="eastAsia"/>
          <w:szCs w:val="22"/>
        </w:rPr>
        <w:t>环境管理计划要在充分了解行业生产特点，掌握本企业建设、生产过程的环境特殊性，抓住环境管理中易出现薄弱环节的基础上，制定行之有效的环境管理计划。管理计划执行的好坏，人为因素占主导地位，全体职工的通力协作是重要保证，环保意识能否真正深入到每个职工心中，是本企业环境管理计划实现的根本。</w:t>
      </w:r>
    </w:p>
    <w:p w:rsidR="003D77B3" w:rsidRDefault="00684F0F">
      <w:pPr>
        <w:spacing w:line="480" w:lineRule="exact"/>
        <w:ind w:firstLine="480"/>
        <w:jc w:val="left"/>
        <w:rPr>
          <w:szCs w:val="22"/>
        </w:rPr>
      </w:pPr>
      <w:r>
        <w:rPr>
          <w:rFonts w:hint="eastAsia"/>
          <w:szCs w:val="22"/>
        </w:rPr>
        <w:t>环境管理计划的制定贯穿项目设计、施工、运营各个阶段，要具有针对性和可操作性。</w:t>
      </w:r>
    </w:p>
    <w:p w:rsidR="003D77B3" w:rsidRDefault="00684F0F">
      <w:pPr>
        <w:spacing w:line="480" w:lineRule="exact"/>
        <w:ind w:firstLine="480"/>
        <w:jc w:val="left"/>
        <w:rPr>
          <w:szCs w:val="22"/>
        </w:rPr>
      </w:pPr>
      <w:r>
        <w:rPr>
          <w:rFonts w:hint="eastAsia"/>
          <w:szCs w:val="22"/>
        </w:rPr>
        <w:t>本项目针对不同阶段、不同污染物的具体环境管理工作计划表见表</w:t>
      </w:r>
      <w:r>
        <w:rPr>
          <w:rFonts w:hint="eastAsia"/>
          <w:szCs w:val="22"/>
        </w:rPr>
        <w:t>8.1-1</w:t>
      </w:r>
      <w:r>
        <w:rPr>
          <w:rFonts w:hint="eastAsia"/>
          <w:szCs w:val="22"/>
        </w:rPr>
        <w:t>。</w:t>
      </w:r>
    </w:p>
    <w:p w:rsidR="003D77B3" w:rsidRDefault="00684F0F">
      <w:pPr>
        <w:widowControl/>
        <w:adjustRightInd/>
        <w:spacing w:line="240" w:lineRule="auto"/>
        <w:ind w:firstLineChars="0" w:firstLine="0"/>
        <w:jc w:val="left"/>
        <w:textAlignment w:val="auto"/>
        <w:rPr>
          <w:rFonts w:eastAsia="黑体"/>
        </w:rPr>
      </w:pPr>
      <w:r>
        <w:rPr>
          <w:rFonts w:eastAsia="黑体"/>
        </w:rPr>
        <w:br w:type="page"/>
      </w:r>
    </w:p>
    <w:p w:rsidR="003D77B3" w:rsidRDefault="00684F0F">
      <w:pPr>
        <w:spacing w:line="480" w:lineRule="atLeast"/>
        <w:ind w:firstLine="480"/>
        <w:jc w:val="center"/>
        <w:rPr>
          <w:rFonts w:eastAsia="黑体"/>
        </w:rPr>
      </w:pPr>
      <w:r>
        <w:rPr>
          <w:rFonts w:eastAsia="黑体" w:hint="eastAsia"/>
        </w:rPr>
        <w:lastRenderedPageBreak/>
        <w:t>表</w:t>
      </w:r>
      <w:r>
        <w:rPr>
          <w:rFonts w:eastAsia="黑体" w:hint="eastAsia"/>
        </w:rPr>
        <w:t>8.1-1</w:t>
      </w:r>
      <w:r>
        <w:rPr>
          <w:rFonts w:eastAsia="黑体" w:hint="eastAsia"/>
        </w:rPr>
        <w:t>项目不同建设阶段环境管理工作计划</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01"/>
        <w:gridCol w:w="8119"/>
      </w:tblGrid>
      <w:tr w:rsidR="003D77B3">
        <w:trPr>
          <w:jc w:val="center"/>
        </w:trPr>
        <w:tc>
          <w:tcPr>
            <w:tcW w:w="780" w:type="pct"/>
            <w:tcBorders>
              <w:top w:val="single" w:sz="12" w:space="0" w:color="auto"/>
              <w:left w:val="single" w:sz="12" w:space="0" w:color="auto"/>
              <w:bottom w:val="single" w:sz="6" w:space="0" w:color="auto"/>
              <w:right w:val="single" w:sz="6" w:space="0" w:color="auto"/>
            </w:tcBorders>
            <w:vAlign w:val="center"/>
          </w:tcPr>
          <w:p w:rsidR="003D77B3" w:rsidRDefault="00684F0F">
            <w:pPr>
              <w:spacing w:line="240" w:lineRule="auto"/>
              <w:ind w:firstLineChars="0" w:firstLine="0"/>
              <w:jc w:val="center"/>
              <w:rPr>
                <w:b/>
                <w:sz w:val="21"/>
                <w:szCs w:val="21"/>
              </w:rPr>
            </w:pPr>
            <w:r>
              <w:rPr>
                <w:rFonts w:hint="eastAsia"/>
                <w:b/>
                <w:sz w:val="21"/>
                <w:szCs w:val="21"/>
              </w:rPr>
              <w:t>阶段</w:t>
            </w:r>
          </w:p>
        </w:tc>
        <w:tc>
          <w:tcPr>
            <w:tcW w:w="4220" w:type="pct"/>
            <w:tcBorders>
              <w:top w:val="single" w:sz="12" w:space="0" w:color="auto"/>
              <w:left w:val="single" w:sz="6" w:space="0" w:color="auto"/>
              <w:bottom w:val="single" w:sz="6" w:space="0" w:color="auto"/>
              <w:right w:val="single" w:sz="12" w:space="0" w:color="auto"/>
            </w:tcBorders>
            <w:vAlign w:val="center"/>
          </w:tcPr>
          <w:p w:rsidR="003D77B3" w:rsidRDefault="00684F0F">
            <w:pPr>
              <w:spacing w:line="240" w:lineRule="auto"/>
              <w:ind w:firstLineChars="0" w:firstLine="0"/>
              <w:jc w:val="center"/>
              <w:rPr>
                <w:b/>
                <w:sz w:val="21"/>
                <w:szCs w:val="21"/>
              </w:rPr>
            </w:pPr>
            <w:r>
              <w:rPr>
                <w:rFonts w:hint="eastAsia"/>
                <w:b/>
                <w:sz w:val="21"/>
                <w:szCs w:val="21"/>
              </w:rPr>
              <w:t>环境管理工作主要内容</w:t>
            </w:r>
          </w:p>
        </w:tc>
      </w:tr>
      <w:tr w:rsidR="003D77B3">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环境管理机构的职能</w:t>
            </w:r>
          </w:p>
        </w:tc>
        <w:tc>
          <w:tcPr>
            <w:tcW w:w="4220" w:type="pct"/>
            <w:tcBorders>
              <w:top w:val="single" w:sz="6" w:space="0" w:color="auto"/>
              <w:left w:val="single" w:sz="6" w:space="0" w:color="auto"/>
              <w:bottom w:val="single" w:sz="6" w:space="0" w:color="auto"/>
              <w:right w:val="single" w:sz="12" w:space="0" w:color="auto"/>
            </w:tcBorders>
            <w:vAlign w:val="center"/>
          </w:tcPr>
          <w:p w:rsidR="003D77B3" w:rsidRDefault="00684F0F">
            <w:pPr>
              <w:spacing w:line="240" w:lineRule="auto"/>
              <w:ind w:firstLineChars="0" w:firstLine="0"/>
              <w:rPr>
                <w:sz w:val="21"/>
                <w:szCs w:val="21"/>
              </w:rPr>
            </w:pPr>
            <w:r>
              <w:rPr>
                <w:rFonts w:hint="eastAsia"/>
                <w:sz w:val="21"/>
                <w:szCs w:val="21"/>
              </w:rPr>
              <w:t>根据国家建设项目管理规定，认真覆行、落实各项环保手续，完成各级环保主管部门对企业提出来的环境要求，对企业内部各项管理计划的执行及完成情况进行监督、控制，确保环境管理工作真正发挥作用。</w:t>
            </w:r>
          </w:p>
        </w:tc>
      </w:tr>
      <w:tr w:rsidR="003D77B3">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项目建设前期</w:t>
            </w:r>
          </w:p>
        </w:tc>
        <w:tc>
          <w:tcPr>
            <w:tcW w:w="4220" w:type="pct"/>
            <w:tcBorders>
              <w:top w:val="single" w:sz="6" w:space="0" w:color="auto"/>
              <w:left w:val="single" w:sz="6" w:space="0" w:color="auto"/>
              <w:bottom w:val="single" w:sz="6" w:space="0" w:color="auto"/>
              <w:right w:val="single" w:sz="12" w:space="0" w:color="auto"/>
            </w:tcBorders>
            <w:vAlign w:val="center"/>
          </w:tcPr>
          <w:p w:rsidR="003D77B3" w:rsidRDefault="00684F0F">
            <w:pPr>
              <w:spacing w:line="240" w:lineRule="auto"/>
              <w:ind w:firstLineChars="0" w:firstLine="0"/>
              <w:jc w:val="left"/>
              <w:rPr>
                <w:sz w:val="21"/>
                <w:szCs w:val="21"/>
              </w:rPr>
            </w:pPr>
            <w:r>
              <w:rPr>
                <w:sz w:val="21"/>
                <w:szCs w:val="21"/>
              </w:rPr>
              <w:t>1.</w:t>
            </w:r>
            <w:r>
              <w:rPr>
                <w:rFonts w:hint="eastAsia"/>
                <w:sz w:val="21"/>
                <w:szCs w:val="21"/>
              </w:rPr>
              <w:t>积级配合环评工作所需进行的环境现场调研。</w:t>
            </w:r>
          </w:p>
          <w:p w:rsidR="003D77B3" w:rsidRDefault="00684F0F">
            <w:pPr>
              <w:spacing w:line="240" w:lineRule="auto"/>
              <w:ind w:firstLineChars="0" w:firstLine="0"/>
              <w:jc w:val="left"/>
              <w:rPr>
                <w:sz w:val="21"/>
                <w:szCs w:val="21"/>
              </w:rPr>
            </w:pPr>
            <w:r>
              <w:rPr>
                <w:sz w:val="21"/>
                <w:szCs w:val="21"/>
              </w:rPr>
              <w:t>2.</w:t>
            </w:r>
            <w:r>
              <w:rPr>
                <w:rFonts w:hint="eastAsia"/>
                <w:sz w:val="21"/>
                <w:szCs w:val="21"/>
              </w:rPr>
              <w:t>评价报告编制完成后，上报环保主管部门审查。</w:t>
            </w:r>
          </w:p>
          <w:p w:rsidR="003D77B3" w:rsidRDefault="00684F0F">
            <w:pPr>
              <w:spacing w:line="240" w:lineRule="auto"/>
              <w:ind w:firstLineChars="0" w:firstLine="0"/>
              <w:jc w:val="left"/>
              <w:rPr>
                <w:sz w:val="21"/>
                <w:szCs w:val="21"/>
              </w:rPr>
            </w:pPr>
            <w:r>
              <w:rPr>
                <w:sz w:val="21"/>
                <w:szCs w:val="21"/>
              </w:rPr>
              <w:t>3.</w:t>
            </w:r>
            <w:r>
              <w:rPr>
                <w:rFonts w:hint="eastAsia"/>
                <w:sz w:val="21"/>
                <w:szCs w:val="21"/>
              </w:rPr>
              <w:t>针对评价报告对本项目的环境管理和监测要求，建立企业内部必要的环境管理与监测制度。</w:t>
            </w:r>
          </w:p>
          <w:p w:rsidR="003D77B3" w:rsidRDefault="00684F0F">
            <w:pPr>
              <w:spacing w:line="240" w:lineRule="auto"/>
              <w:ind w:firstLineChars="0" w:firstLine="0"/>
              <w:jc w:val="left"/>
              <w:rPr>
                <w:sz w:val="21"/>
                <w:szCs w:val="21"/>
              </w:rPr>
            </w:pPr>
            <w:r>
              <w:rPr>
                <w:sz w:val="21"/>
                <w:szCs w:val="21"/>
              </w:rPr>
              <w:t>4.</w:t>
            </w:r>
            <w:r>
              <w:rPr>
                <w:rFonts w:hint="eastAsia"/>
                <w:sz w:val="21"/>
                <w:szCs w:val="21"/>
              </w:rPr>
              <w:t>对所聘生产工人进行岗位培训，学习相关企业的先进生产经验。</w:t>
            </w:r>
          </w:p>
          <w:p w:rsidR="003D77B3" w:rsidRDefault="00684F0F">
            <w:pPr>
              <w:spacing w:line="240" w:lineRule="auto"/>
              <w:ind w:firstLineChars="0" w:firstLine="0"/>
              <w:jc w:val="left"/>
              <w:rPr>
                <w:sz w:val="21"/>
                <w:szCs w:val="21"/>
              </w:rPr>
            </w:pPr>
            <w:r>
              <w:rPr>
                <w:sz w:val="21"/>
                <w:szCs w:val="21"/>
              </w:rPr>
              <w:t>5.</w:t>
            </w:r>
            <w:r>
              <w:rPr>
                <w:rFonts w:hint="eastAsia"/>
                <w:sz w:val="21"/>
                <w:szCs w:val="21"/>
              </w:rPr>
              <w:t>根据环评及设计要求，企业应与环保设施提供单位及施工单位签订双向合同，保证环保设施按要求运行。</w:t>
            </w:r>
          </w:p>
        </w:tc>
      </w:tr>
      <w:tr w:rsidR="003D77B3">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施工</w:t>
            </w:r>
          </w:p>
          <w:p w:rsidR="003D77B3" w:rsidRDefault="00684F0F">
            <w:pPr>
              <w:spacing w:line="240" w:lineRule="auto"/>
              <w:ind w:firstLineChars="0" w:firstLine="0"/>
              <w:jc w:val="center"/>
              <w:rPr>
                <w:sz w:val="21"/>
                <w:szCs w:val="21"/>
              </w:rPr>
            </w:pPr>
            <w:r>
              <w:rPr>
                <w:rFonts w:hint="eastAsia"/>
                <w:sz w:val="21"/>
                <w:szCs w:val="21"/>
              </w:rPr>
              <w:t>阶段</w:t>
            </w:r>
          </w:p>
        </w:tc>
        <w:tc>
          <w:tcPr>
            <w:tcW w:w="4220" w:type="pct"/>
            <w:tcBorders>
              <w:top w:val="single" w:sz="6" w:space="0" w:color="auto"/>
              <w:left w:val="single" w:sz="6" w:space="0" w:color="auto"/>
              <w:bottom w:val="single" w:sz="6" w:space="0" w:color="auto"/>
              <w:right w:val="single" w:sz="12" w:space="0" w:color="auto"/>
            </w:tcBorders>
            <w:vAlign w:val="center"/>
          </w:tcPr>
          <w:p w:rsidR="003D77B3" w:rsidRDefault="00684F0F">
            <w:pPr>
              <w:spacing w:line="240" w:lineRule="auto"/>
              <w:ind w:firstLineChars="0" w:firstLine="0"/>
              <w:jc w:val="left"/>
              <w:rPr>
                <w:sz w:val="21"/>
                <w:szCs w:val="21"/>
              </w:rPr>
            </w:pPr>
            <w:r>
              <w:rPr>
                <w:sz w:val="21"/>
                <w:szCs w:val="21"/>
              </w:rPr>
              <w:t>1.</w:t>
            </w:r>
            <w:r>
              <w:rPr>
                <w:rFonts w:hint="eastAsia"/>
                <w:sz w:val="21"/>
                <w:szCs w:val="21"/>
              </w:rPr>
              <w:t>严格执行</w:t>
            </w:r>
            <w:r>
              <w:rPr>
                <w:sz w:val="21"/>
                <w:szCs w:val="21"/>
              </w:rPr>
              <w:t>“</w:t>
            </w:r>
            <w:r>
              <w:rPr>
                <w:rFonts w:hint="eastAsia"/>
                <w:sz w:val="21"/>
                <w:szCs w:val="21"/>
              </w:rPr>
              <w:t>三同时</w:t>
            </w:r>
            <w:r>
              <w:rPr>
                <w:sz w:val="21"/>
                <w:szCs w:val="21"/>
              </w:rPr>
              <w:t>”</w:t>
            </w:r>
            <w:r>
              <w:rPr>
                <w:rFonts w:hint="eastAsia"/>
                <w:sz w:val="21"/>
                <w:szCs w:val="21"/>
              </w:rPr>
              <w:t>制度，施工开始即时向环保主管部门汇报。</w:t>
            </w:r>
          </w:p>
          <w:p w:rsidR="003D77B3" w:rsidRDefault="00684F0F">
            <w:pPr>
              <w:spacing w:line="240" w:lineRule="auto"/>
              <w:ind w:firstLineChars="0" w:firstLine="0"/>
              <w:jc w:val="left"/>
              <w:rPr>
                <w:sz w:val="21"/>
                <w:szCs w:val="21"/>
              </w:rPr>
            </w:pPr>
            <w:r>
              <w:rPr>
                <w:sz w:val="21"/>
                <w:szCs w:val="21"/>
              </w:rPr>
              <w:t>2.</w:t>
            </w:r>
            <w:r>
              <w:rPr>
                <w:rFonts w:hint="eastAsia"/>
                <w:sz w:val="21"/>
                <w:szCs w:val="21"/>
              </w:rPr>
              <w:t>按照环评报告中提出的要求，制定出建设期间各项污染物的防治计划，并安排具体人员进行监督，减轻施工阶段对环境的不良影响。</w:t>
            </w:r>
          </w:p>
          <w:p w:rsidR="003D77B3" w:rsidRDefault="00684F0F">
            <w:pPr>
              <w:spacing w:line="240" w:lineRule="auto"/>
              <w:ind w:firstLineChars="0" w:firstLine="0"/>
              <w:jc w:val="left"/>
              <w:rPr>
                <w:sz w:val="21"/>
                <w:szCs w:val="21"/>
              </w:rPr>
            </w:pPr>
            <w:r>
              <w:rPr>
                <w:sz w:val="21"/>
                <w:szCs w:val="21"/>
              </w:rPr>
              <w:t>3.</w:t>
            </w:r>
            <w:r>
              <w:rPr>
                <w:rFonts w:hint="eastAsia"/>
                <w:sz w:val="21"/>
                <w:szCs w:val="21"/>
              </w:rPr>
              <w:t>聘请有资质的单位进行现场环境监理工作，切实保证各项环保设施与主体工程同步建设，严格监督环保设施施工质量。</w:t>
            </w:r>
          </w:p>
          <w:p w:rsidR="003D77B3" w:rsidRDefault="00684F0F">
            <w:pPr>
              <w:spacing w:line="240" w:lineRule="auto"/>
              <w:ind w:firstLineChars="0" w:firstLine="0"/>
              <w:jc w:val="left"/>
              <w:rPr>
                <w:sz w:val="21"/>
                <w:szCs w:val="21"/>
              </w:rPr>
            </w:pPr>
            <w:r>
              <w:rPr>
                <w:sz w:val="21"/>
                <w:szCs w:val="21"/>
              </w:rPr>
              <w:t>4.</w:t>
            </w:r>
            <w:r>
              <w:rPr>
                <w:rFonts w:hint="eastAsia"/>
                <w:sz w:val="21"/>
                <w:szCs w:val="21"/>
              </w:rPr>
              <w:t>保证厂区绿化工作的同步实施和效果实现。</w:t>
            </w:r>
          </w:p>
          <w:p w:rsidR="003D77B3" w:rsidRDefault="00684F0F">
            <w:pPr>
              <w:spacing w:line="240" w:lineRule="auto"/>
              <w:ind w:firstLineChars="0" w:firstLine="0"/>
              <w:jc w:val="left"/>
              <w:rPr>
                <w:sz w:val="21"/>
                <w:szCs w:val="21"/>
              </w:rPr>
            </w:pPr>
            <w:r>
              <w:rPr>
                <w:sz w:val="21"/>
                <w:szCs w:val="21"/>
              </w:rPr>
              <w:t>5.</w:t>
            </w:r>
            <w:r>
              <w:rPr>
                <w:rFonts w:hint="eastAsia"/>
                <w:sz w:val="21"/>
                <w:szCs w:val="21"/>
              </w:rPr>
              <w:t>按照环评要求，留出污染源监测采样口。</w:t>
            </w:r>
          </w:p>
        </w:tc>
      </w:tr>
      <w:tr w:rsidR="003D77B3">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试运行阶段</w:t>
            </w:r>
          </w:p>
        </w:tc>
        <w:tc>
          <w:tcPr>
            <w:tcW w:w="4220" w:type="pct"/>
            <w:tcBorders>
              <w:top w:val="single" w:sz="6" w:space="0" w:color="auto"/>
              <w:left w:val="single" w:sz="6" w:space="0" w:color="auto"/>
              <w:bottom w:val="single" w:sz="6" w:space="0" w:color="auto"/>
              <w:right w:val="single" w:sz="12" w:space="0" w:color="auto"/>
            </w:tcBorders>
            <w:vAlign w:val="center"/>
          </w:tcPr>
          <w:p w:rsidR="003D77B3" w:rsidRDefault="00684F0F">
            <w:pPr>
              <w:spacing w:line="240" w:lineRule="auto"/>
              <w:ind w:firstLineChars="0" w:firstLine="0"/>
              <w:jc w:val="left"/>
              <w:rPr>
                <w:sz w:val="21"/>
                <w:szCs w:val="21"/>
              </w:rPr>
            </w:pPr>
            <w:r>
              <w:rPr>
                <w:sz w:val="21"/>
                <w:szCs w:val="21"/>
              </w:rPr>
              <w:t>1.</w:t>
            </w:r>
            <w:r>
              <w:rPr>
                <w:rFonts w:hint="eastAsia"/>
                <w:sz w:val="21"/>
                <w:szCs w:val="21"/>
              </w:rPr>
              <w:t>新建装置试生产前，公司应向环保主管部门提出申请，由主管部门进行试生产备案，达到要求后方可进行试生产。</w:t>
            </w:r>
          </w:p>
          <w:p w:rsidR="003D77B3" w:rsidRDefault="00684F0F">
            <w:pPr>
              <w:spacing w:line="240" w:lineRule="auto"/>
              <w:ind w:firstLineChars="0" w:firstLine="0"/>
              <w:jc w:val="left"/>
              <w:rPr>
                <w:sz w:val="21"/>
                <w:szCs w:val="21"/>
              </w:rPr>
            </w:pPr>
            <w:r>
              <w:rPr>
                <w:sz w:val="21"/>
                <w:szCs w:val="21"/>
              </w:rPr>
              <w:t>2.</w:t>
            </w:r>
            <w:r>
              <w:rPr>
                <w:rFonts w:hint="eastAsia"/>
                <w:sz w:val="21"/>
                <w:szCs w:val="21"/>
              </w:rPr>
              <w:t>生产装置试生产正常后，及时组织环保设施的竣工验收。及时向当地环保部门申办《排污许可证》。</w:t>
            </w:r>
          </w:p>
          <w:p w:rsidR="003D77B3" w:rsidRDefault="00684F0F">
            <w:pPr>
              <w:spacing w:line="240" w:lineRule="auto"/>
              <w:ind w:firstLineChars="0" w:firstLine="0"/>
              <w:jc w:val="left"/>
              <w:rPr>
                <w:sz w:val="21"/>
                <w:szCs w:val="21"/>
              </w:rPr>
            </w:pPr>
            <w:r>
              <w:rPr>
                <w:sz w:val="21"/>
                <w:szCs w:val="21"/>
              </w:rPr>
              <w:t>3.</w:t>
            </w:r>
            <w:r>
              <w:rPr>
                <w:rFonts w:hint="eastAsia"/>
                <w:sz w:val="21"/>
                <w:szCs w:val="21"/>
              </w:rPr>
              <w:t>记录各项环保设施的试运行状况，针对出现问题提出完善意见。</w:t>
            </w:r>
          </w:p>
          <w:p w:rsidR="003D77B3" w:rsidRDefault="00684F0F">
            <w:pPr>
              <w:spacing w:line="240" w:lineRule="auto"/>
              <w:ind w:firstLineChars="0" w:firstLine="0"/>
              <w:jc w:val="left"/>
              <w:rPr>
                <w:sz w:val="21"/>
                <w:szCs w:val="21"/>
              </w:rPr>
            </w:pPr>
            <w:r>
              <w:rPr>
                <w:sz w:val="21"/>
                <w:szCs w:val="21"/>
              </w:rPr>
              <w:t>4.</w:t>
            </w:r>
            <w:r>
              <w:rPr>
                <w:rFonts w:hint="eastAsia"/>
                <w:sz w:val="21"/>
                <w:szCs w:val="21"/>
              </w:rPr>
              <w:t>总结试运行期的生产经验，健全前期制定的各项管理制度，配备人员和仪器。</w:t>
            </w:r>
          </w:p>
          <w:p w:rsidR="003D77B3" w:rsidRDefault="00684F0F">
            <w:pPr>
              <w:spacing w:line="240" w:lineRule="auto"/>
              <w:ind w:firstLineChars="0" w:firstLine="0"/>
              <w:jc w:val="left"/>
              <w:rPr>
                <w:sz w:val="21"/>
                <w:szCs w:val="21"/>
              </w:rPr>
            </w:pPr>
            <w:r>
              <w:rPr>
                <w:sz w:val="21"/>
                <w:szCs w:val="21"/>
              </w:rPr>
              <w:t>5.</w:t>
            </w:r>
            <w:r>
              <w:rPr>
                <w:rFonts w:hint="eastAsia"/>
                <w:sz w:val="21"/>
                <w:szCs w:val="21"/>
              </w:rPr>
              <w:t>进行环保设施的调试工作。</w:t>
            </w:r>
          </w:p>
        </w:tc>
      </w:tr>
      <w:tr w:rsidR="003D77B3">
        <w:trPr>
          <w:jc w:val="center"/>
        </w:trPr>
        <w:tc>
          <w:tcPr>
            <w:tcW w:w="780" w:type="pct"/>
            <w:tcBorders>
              <w:top w:val="single" w:sz="6" w:space="0" w:color="auto"/>
              <w:left w:val="single" w:sz="12" w:space="0" w:color="auto"/>
              <w:bottom w:val="single" w:sz="12"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生产</w:t>
            </w:r>
          </w:p>
          <w:p w:rsidR="003D77B3" w:rsidRDefault="00684F0F">
            <w:pPr>
              <w:spacing w:line="240" w:lineRule="auto"/>
              <w:ind w:firstLineChars="0" w:firstLine="0"/>
              <w:jc w:val="center"/>
              <w:rPr>
                <w:sz w:val="21"/>
                <w:szCs w:val="21"/>
              </w:rPr>
            </w:pPr>
            <w:r>
              <w:rPr>
                <w:rFonts w:hint="eastAsia"/>
                <w:sz w:val="21"/>
                <w:szCs w:val="21"/>
              </w:rPr>
              <w:t>运行期</w:t>
            </w:r>
          </w:p>
        </w:tc>
        <w:tc>
          <w:tcPr>
            <w:tcW w:w="4220" w:type="pct"/>
            <w:tcBorders>
              <w:top w:val="single" w:sz="6" w:space="0" w:color="auto"/>
              <w:left w:val="single" w:sz="6" w:space="0" w:color="auto"/>
              <w:bottom w:val="single" w:sz="12" w:space="0" w:color="auto"/>
              <w:right w:val="single" w:sz="12" w:space="0" w:color="auto"/>
            </w:tcBorders>
            <w:vAlign w:val="center"/>
          </w:tcPr>
          <w:p w:rsidR="003D77B3" w:rsidRDefault="00684F0F">
            <w:pPr>
              <w:spacing w:line="240" w:lineRule="auto"/>
              <w:ind w:firstLineChars="0" w:firstLine="0"/>
              <w:jc w:val="left"/>
              <w:rPr>
                <w:sz w:val="21"/>
                <w:szCs w:val="21"/>
              </w:rPr>
            </w:pPr>
            <w:r>
              <w:rPr>
                <w:sz w:val="21"/>
                <w:szCs w:val="21"/>
              </w:rPr>
              <w:t>1.</w:t>
            </w:r>
            <w:r>
              <w:rPr>
                <w:rFonts w:hint="eastAsia"/>
                <w:sz w:val="21"/>
                <w:szCs w:val="21"/>
              </w:rPr>
              <w:t>针对本项目实际建设情况，企业应严格按照本次评价提出的环保设施完善时间，完成各种环保设施的建设。</w:t>
            </w:r>
          </w:p>
          <w:p w:rsidR="003D77B3" w:rsidRDefault="00684F0F">
            <w:pPr>
              <w:spacing w:line="240" w:lineRule="auto"/>
              <w:ind w:firstLineChars="0" w:firstLine="0"/>
              <w:jc w:val="left"/>
              <w:rPr>
                <w:sz w:val="21"/>
                <w:szCs w:val="21"/>
              </w:rPr>
            </w:pPr>
            <w:r>
              <w:rPr>
                <w:sz w:val="21"/>
                <w:szCs w:val="21"/>
              </w:rPr>
              <w:t>2.</w:t>
            </w:r>
            <w:r>
              <w:rPr>
                <w:rFonts w:hint="eastAsia"/>
                <w:sz w:val="21"/>
                <w:szCs w:val="21"/>
              </w:rPr>
              <w:t>严格执行各项生产及环境管理制度，保证生产的正常进行。</w:t>
            </w:r>
          </w:p>
          <w:p w:rsidR="003D77B3" w:rsidRDefault="00684F0F">
            <w:pPr>
              <w:spacing w:line="240" w:lineRule="auto"/>
              <w:ind w:firstLineChars="0" w:firstLine="0"/>
              <w:jc w:val="left"/>
              <w:rPr>
                <w:sz w:val="21"/>
                <w:szCs w:val="21"/>
              </w:rPr>
            </w:pPr>
            <w:r>
              <w:rPr>
                <w:sz w:val="21"/>
                <w:szCs w:val="21"/>
              </w:rPr>
              <w:t>3.</w:t>
            </w:r>
            <w:r>
              <w:rPr>
                <w:rFonts w:hint="eastAsia"/>
                <w:sz w:val="21"/>
                <w:szCs w:val="21"/>
              </w:rPr>
              <w:t>设立环保设施档案卡，对环保设施定期进行检查、维护，做到勤查、勤记、勤养护。</w:t>
            </w:r>
          </w:p>
          <w:p w:rsidR="003D77B3" w:rsidRDefault="00684F0F">
            <w:pPr>
              <w:spacing w:line="240" w:lineRule="auto"/>
              <w:ind w:firstLineChars="0" w:firstLine="0"/>
              <w:jc w:val="left"/>
              <w:rPr>
                <w:sz w:val="21"/>
                <w:szCs w:val="21"/>
              </w:rPr>
            </w:pPr>
            <w:r>
              <w:rPr>
                <w:sz w:val="21"/>
                <w:szCs w:val="21"/>
              </w:rPr>
              <w:t>4.</w:t>
            </w:r>
            <w:r>
              <w:rPr>
                <w:rFonts w:hint="eastAsia"/>
                <w:sz w:val="21"/>
                <w:szCs w:val="21"/>
              </w:rPr>
              <w:t>按照监测计划定期组织厂内的污染源监测，对不达标装置查找原因，并立即处理。</w:t>
            </w:r>
          </w:p>
          <w:p w:rsidR="003D77B3" w:rsidRDefault="00684F0F">
            <w:pPr>
              <w:spacing w:line="240" w:lineRule="auto"/>
              <w:ind w:firstLineChars="0" w:firstLine="0"/>
              <w:jc w:val="left"/>
              <w:rPr>
                <w:sz w:val="21"/>
                <w:szCs w:val="21"/>
              </w:rPr>
            </w:pPr>
            <w:r>
              <w:rPr>
                <w:sz w:val="21"/>
                <w:szCs w:val="21"/>
              </w:rPr>
              <w:t>5.</w:t>
            </w:r>
            <w:r>
              <w:rPr>
                <w:rFonts w:hint="eastAsia"/>
                <w:sz w:val="21"/>
                <w:szCs w:val="21"/>
              </w:rPr>
              <w:t>生产操作与污染控制很大程度上取决于操作工人的经验意识和技术水平，企业应让职工享有环境知情权，使职工切身理解操作不当和环境污染给自己身心健康带来的影响，积极主动的学习技术和环保知识。</w:t>
            </w:r>
          </w:p>
          <w:p w:rsidR="003D77B3" w:rsidRDefault="00684F0F">
            <w:pPr>
              <w:spacing w:line="240" w:lineRule="auto"/>
              <w:ind w:firstLineChars="0" w:firstLine="0"/>
              <w:jc w:val="left"/>
              <w:rPr>
                <w:sz w:val="21"/>
                <w:szCs w:val="21"/>
              </w:rPr>
            </w:pPr>
            <w:r>
              <w:rPr>
                <w:sz w:val="21"/>
                <w:szCs w:val="21"/>
              </w:rPr>
              <w:t>6.</w:t>
            </w:r>
            <w:r>
              <w:rPr>
                <w:rFonts w:hint="eastAsia"/>
                <w:sz w:val="21"/>
                <w:szCs w:val="21"/>
              </w:rPr>
              <w:t>企业应不断给职工提供去先进企业学习的机会，加强技术培训，强化环保意识，提高操作水平，减少因人为因素造成的非正常生产状况。</w:t>
            </w:r>
          </w:p>
          <w:p w:rsidR="003D77B3" w:rsidRDefault="00684F0F">
            <w:pPr>
              <w:spacing w:line="240" w:lineRule="auto"/>
              <w:ind w:firstLineChars="0" w:firstLine="0"/>
              <w:jc w:val="left"/>
              <w:rPr>
                <w:sz w:val="21"/>
                <w:szCs w:val="21"/>
              </w:rPr>
            </w:pPr>
            <w:r>
              <w:rPr>
                <w:sz w:val="21"/>
                <w:szCs w:val="21"/>
              </w:rPr>
              <w:t>7.</w:t>
            </w:r>
            <w:r>
              <w:rPr>
                <w:rFonts w:hint="eastAsia"/>
                <w:sz w:val="21"/>
                <w:szCs w:val="21"/>
              </w:rPr>
              <w:t>重视群众监督作用，提高全员环境意识，鼓励职工、附近居民和其它技术人员就环境问题提出意见，积极采纳其合理要求。</w:t>
            </w:r>
          </w:p>
          <w:p w:rsidR="003D77B3" w:rsidRDefault="00684F0F">
            <w:pPr>
              <w:spacing w:line="240" w:lineRule="auto"/>
              <w:ind w:firstLineChars="0" w:firstLine="0"/>
              <w:jc w:val="left"/>
              <w:rPr>
                <w:sz w:val="21"/>
                <w:szCs w:val="21"/>
              </w:rPr>
            </w:pPr>
            <w:r>
              <w:rPr>
                <w:sz w:val="21"/>
                <w:szCs w:val="21"/>
              </w:rPr>
              <w:t>8.</w:t>
            </w:r>
            <w:r>
              <w:rPr>
                <w:rFonts w:hint="eastAsia"/>
                <w:sz w:val="21"/>
                <w:szCs w:val="21"/>
              </w:rPr>
              <w:t>积极配合环保部门的检查、验收。</w:t>
            </w:r>
          </w:p>
          <w:p w:rsidR="003D77B3" w:rsidRDefault="00684F0F">
            <w:pPr>
              <w:spacing w:line="240" w:lineRule="auto"/>
              <w:ind w:firstLineChars="0" w:firstLine="0"/>
              <w:jc w:val="left"/>
              <w:rPr>
                <w:sz w:val="21"/>
                <w:szCs w:val="21"/>
              </w:rPr>
            </w:pPr>
            <w:r>
              <w:rPr>
                <w:sz w:val="21"/>
                <w:szCs w:val="21"/>
              </w:rPr>
              <w:t>9.</w:t>
            </w:r>
            <w:r>
              <w:rPr>
                <w:rFonts w:hint="eastAsia"/>
                <w:sz w:val="21"/>
                <w:szCs w:val="21"/>
              </w:rPr>
              <w:t>定期总结数据，寻找规律，不断改进生产操作，降低排污。</w:t>
            </w:r>
          </w:p>
        </w:tc>
      </w:tr>
    </w:tbl>
    <w:p w:rsidR="003D77B3" w:rsidRDefault="00684F0F">
      <w:pPr>
        <w:pStyle w:val="4"/>
        <w:spacing w:beforeLines="0" w:afterLines="0" w:line="480" w:lineRule="exact"/>
        <w:ind w:firstLineChars="200" w:firstLine="482"/>
      </w:pPr>
      <w:r>
        <w:rPr>
          <w:rFonts w:hint="eastAsia"/>
        </w:rPr>
        <w:t>污水处理站运行管理制度</w:t>
      </w:r>
    </w:p>
    <w:p w:rsidR="003D77B3" w:rsidRDefault="00684F0F">
      <w:pPr>
        <w:pStyle w:val="aff1"/>
        <w:spacing w:line="480" w:lineRule="exact"/>
        <w:ind w:firstLine="480"/>
      </w:pPr>
      <w:r>
        <w:rPr>
          <w:rFonts w:hint="eastAsia"/>
        </w:rPr>
        <w:t>（</w:t>
      </w:r>
      <w:r>
        <w:rPr>
          <w:rFonts w:hint="eastAsia"/>
        </w:rPr>
        <w:t>1</w:t>
      </w:r>
      <w:r>
        <w:rPr>
          <w:rFonts w:hint="eastAsia"/>
        </w:rPr>
        <w:t>）设备场地管理制度和清扫卫生制度</w:t>
      </w:r>
    </w:p>
    <w:p w:rsidR="003D77B3" w:rsidRDefault="00684F0F">
      <w:pPr>
        <w:pStyle w:val="aff1"/>
        <w:spacing w:line="480" w:lineRule="exact"/>
        <w:ind w:firstLine="480"/>
      </w:pPr>
      <w:r>
        <w:rPr>
          <w:rFonts w:hint="eastAsia"/>
        </w:rPr>
        <w:t>①值班人员对本岗位的下列设备、设施和用具负有管理保护责任。</w:t>
      </w:r>
    </w:p>
    <w:p w:rsidR="003D77B3" w:rsidRDefault="00684F0F">
      <w:pPr>
        <w:pStyle w:val="aff1"/>
        <w:spacing w:line="480" w:lineRule="exact"/>
        <w:ind w:firstLine="480"/>
      </w:pPr>
      <w:r>
        <w:rPr>
          <w:rFonts w:hint="eastAsia"/>
        </w:rPr>
        <w:lastRenderedPageBreak/>
        <w:t>场地的所有设备、材料和配备的消防、安全和其他用具等；所有房屋构件，本岗位的各种装置设施和用具等；本岗位的各种记录、表格等；运行维护需用的材料、备件等；值班人员有责任保证上述设备和物品不得遗失、损坏，并做到完备整洁。</w:t>
      </w:r>
    </w:p>
    <w:p w:rsidR="003D77B3" w:rsidRDefault="00684F0F">
      <w:pPr>
        <w:pStyle w:val="aff1"/>
        <w:spacing w:line="480" w:lineRule="exact"/>
        <w:ind w:firstLine="480"/>
      </w:pPr>
      <w:r>
        <w:rPr>
          <w:rFonts w:hint="eastAsia"/>
        </w:rPr>
        <w:t>②本岗位设施应应做到心中有数，逐班清点移交。</w:t>
      </w:r>
    </w:p>
    <w:p w:rsidR="003D77B3" w:rsidRDefault="00684F0F">
      <w:pPr>
        <w:pStyle w:val="aff1"/>
        <w:spacing w:line="480" w:lineRule="exact"/>
        <w:ind w:firstLine="480"/>
      </w:pPr>
      <w:r>
        <w:rPr>
          <w:rFonts w:hint="eastAsia"/>
        </w:rPr>
        <w:t>③值班人员按分工保证环境、设备的整洁卫生，每天必须对设备做一次清洁工作，保持设备本体、台板、基础上无油渍和灰尘等。</w:t>
      </w:r>
    </w:p>
    <w:p w:rsidR="003D77B3" w:rsidRDefault="00684F0F">
      <w:pPr>
        <w:pStyle w:val="aff1"/>
        <w:spacing w:line="480" w:lineRule="exact"/>
        <w:ind w:firstLine="480"/>
      </w:pPr>
      <w:r>
        <w:rPr>
          <w:rFonts w:hint="eastAsia"/>
        </w:rPr>
        <w:t>④值班人员对工作间、地面、门窗、桌椅等每班都要全面清扫、擦抹，并做好交班前的卫生工作，接班人员发现卫生不符合要求时，可拒绝接班，直到交班人员清扫干净。</w:t>
      </w:r>
    </w:p>
    <w:p w:rsidR="003D77B3" w:rsidRDefault="00684F0F">
      <w:pPr>
        <w:pStyle w:val="aff1"/>
        <w:spacing w:line="480" w:lineRule="exact"/>
        <w:ind w:firstLine="480"/>
      </w:pPr>
      <w:r>
        <w:rPr>
          <w:rFonts w:hint="eastAsia"/>
        </w:rPr>
        <w:t>⑤检修完毕后，检修人员必须把现场设备等清理干净。</w:t>
      </w:r>
    </w:p>
    <w:p w:rsidR="003D77B3" w:rsidRDefault="00684F0F">
      <w:pPr>
        <w:pStyle w:val="aff1"/>
        <w:spacing w:line="480" w:lineRule="exact"/>
        <w:ind w:firstLine="480"/>
      </w:pPr>
      <w:r>
        <w:rPr>
          <w:rFonts w:hint="eastAsia"/>
        </w:rPr>
        <w:t>⑥实验人员要保持各种仪器、设备的清洁、卫生、整齐。</w:t>
      </w:r>
    </w:p>
    <w:p w:rsidR="003D77B3" w:rsidRDefault="00684F0F">
      <w:pPr>
        <w:pStyle w:val="aff1"/>
        <w:spacing w:line="480" w:lineRule="exact"/>
        <w:ind w:firstLine="480"/>
      </w:pPr>
      <w:r>
        <w:rPr>
          <w:rFonts w:hint="eastAsia"/>
        </w:rPr>
        <w:t>⑦对日常工作所产生的固体废弃物，按规定要求定点分类放置，能回收利用的，送废品库以旧换新。</w:t>
      </w:r>
    </w:p>
    <w:p w:rsidR="003D77B3" w:rsidRDefault="00684F0F">
      <w:pPr>
        <w:pStyle w:val="aff1"/>
        <w:spacing w:line="480" w:lineRule="exact"/>
        <w:ind w:firstLine="480"/>
      </w:pPr>
      <w:r>
        <w:rPr>
          <w:rFonts w:hint="eastAsia"/>
        </w:rPr>
        <w:t>（</w:t>
      </w:r>
      <w:r>
        <w:rPr>
          <w:rFonts w:hint="eastAsia"/>
        </w:rPr>
        <w:t xml:space="preserve">2 </w:t>
      </w:r>
      <w:r>
        <w:rPr>
          <w:rFonts w:hint="eastAsia"/>
        </w:rPr>
        <w:t>）设备维护保养管理制度</w:t>
      </w:r>
    </w:p>
    <w:p w:rsidR="003D77B3" w:rsidRDefault="00684F0F">
      <w:pPr>
        <w:pStyle w:val="aff1"/>
        <w:spacing w:line="480" w:lineRule="exact"/>
        <w:ind w:firstLine="480"/>
      </w:pPr>
      <w:r>
        <w:rPr>
          <w:rFonts w:hint="eastAsia"/>
        </w:rPr>
        <w:t>①运行管理人员和维修人员应熟悉机电设备的维修规定。</w:t>
      </w:r>
    </w:p>
    <w:p w:rsidR="003D77B3" w:rsidRDefault="00684F0F">
      <w:pPr>
        <w:pStyle w:val="aff1"/>
        <w:spacing w:line="480" w:lineRule="exact"/>
        <w:ind w:firstLine="480"/>
      </w:pPr>
      <w:r>
        <w:rPr>
          <w:rFonts w:hint="eastAsia"/>
        </w:rPr>
        <w:t>②应对构筑物的结构及各种闸阀、护栏、爬梯、管道等定期进行检查、维修及防腐处理，并及时更换被损坏的照明设备。</w:t>
      </w:r>
    </w:p>
    <w:p w:rsidR="003D77B3" w:rsidRDefault="00684F0F">
      <w:pPr>
        <w:pStyle w:val="aff1"/>
        <w:spacing w:line="480" w:lineRule="exact"/>
        <w:ind w:firstLine="480"/>
      </w:pPr>
      <w:r>
        <w:rPr>
          <w:rFonts w:hint="eastAsia"/>
        </w:rPr>
        <w:t>③应经常检查和紧固各种设备连接件，定期更换联轴器的易损件。</w:t>
      </w:r>
    </w:p>
    <w:p w:rsidR="003D77B3" w:rsidRDefault="00684F0F">
      <w:pPr>
        <w:pStyle w:val="aff1"/>
        <w:spacing w:line="480" w:lineRule="exact"/>
        <w:ind w:firstLine="480"/>
      </w:pPr>
      <w:r>
        <w:rPr>
          <w:rFonts w:hint="eastAsia"/>
        </w:rPr>
        <w:t>④各种管道闸阀应定期做启闭试验。</w:t>
      </w:r>
    </w:p>
    <w:p w:rsidR="003D77B3" w:rsidRDefault="00684F0F">
      <w:pPr>
        <w:pStyle w:val="aff1"/>
        <w:spacing w:line="480" w:lineRule="exact"/>
        <w:ind w:firstLine="480"/>
      </w:pPr>
      <w:r>
        <w:rPr>
          <w:rFonts w:hint="eastAsia"/>
        </w:rPr>
        <w:t>⑤应定期检查、清扫电器控制柜，并测试其各种技术性能。</w:t>
      </w:r>
    </w:p>
    <w:p w:rsidR="003D77B3" w:rsidRDefault="00684F0F">
      <w:pPr>
        <w:pStyle w:val="aff1"/>
        <w:spacing w:line="480" w:lineRule="exact"/>
        <w:ind w:firstLine="480"/>
      </w:pPr>
      <w:r>
        <w:rPr>
          <w:rFonts w:hint="eastAsia"/>
        </w:rPr>
        <w:t>⑥应定期检查电动闸阀的限位开关、手动与电动的联锁装置。</w:t>
      </w:r>
    </w:p>
    <w:p w:rsidR="003D77B3" w:rsidRDefault="00684F0F">
      <w:pPr>
        <w:pStyle w:val="aff1"/>
        <w:spacing w:line="480" w:lineRule="exact"/>
        <w:ind w:firstLine="480"/>
      </w:pPr>
      <w:r>
        <w:rPr>
          <w:rFonts w:hint="eastAsia"/>
        </w:rPr>
        <w:t>⑦在每次停泵后，应检查填料或油封的密封情况，进行必要的处理。并根据需要填加或更换填料、润滑油、润滑脂。</w:t>
      </w:r>
    </w:p>
    <w:p w:rsidR="003D77B3" w:rsidRDefault="00684F0F">
      <w:pPr>
        <w:pStyle w:val="aff1"/>
        <w:spacing w:line="480" w:lineRule="exact"/>
        <w:ind w:firstLine="480"/>
      </w:pPr>
      <w:r>
        <w:rPr>
          <w:rFonts w:hint="eastAsia"/>
        </w:rPr>
        <w:t>⑧凡设有钢丝绳的装置，绳的磨损量大于原直径</w:t>
      </w:r>
      <w:r>
        <w:rPr>
          <w:rFonts w:hint="eastAsia"/>
        </w:rPr>
        <w:t xml:space="preserve"> 10%</w:t>
      </w:r>
      <w:r>
        <w:rPr>
          <w:rFonts w:hint="eastAsia"/>
        </w:rPr>
        <w:t>，或其中的一股已经断裂时，必须更换。</w:t>
      </w:r>
    </w:p>
    <w:p w:rsidR="003D77B3" w:rsidRDefault="00684F0F">
      <w:pPr>
        <w:pStyle w:val="aff1"/>
        <w:spacing w:line="480" w:lineRule="exact"/>
        <w:ind w:firstLine="480"/>
      </w:pPr>
      <w:r>
        <w:rPr>
          <w:rFonts w:hint="eastAsia"/>
        </w:rPr>
        <w:t>⑨各种机械设备除应做好日常维护保养外，还应按设计要求或制造厂的要求进行大、中、小修。</w:t>
      </w:r>
    </w:p>
    <w:p w:rsidR="003D77B3" w:rsidRDefault="00684F0F">
      <w:pPr>
        <w:pStyle w:val="aff1"/>
        <w:spacing w:line="480" w:lineRule="exact"/>
        <w:ind w:firstLine="480"/>
      </w:pPr>
      <w:r>
        <w:rPr>
          <w:rFonts w:hint="eastAsia"/>
        </w:rPr>
        <w:t>⑩检修各类机械设备时，应根据设备的要求，必须保证其同轴度、静平衡等技术要求。</w:t>
      </w:r>
    </w:p>
    <w:p w:rsidR="003D77B3" w:rsidRDefault="00684F0F">
      <w:pPr>
        <w:pStyle w:val="aff1"/>
        <w:spacing w:line="480" w:lineRule="exact"/>
        <w:ind w:firstLine="480"/>
      </w:pPr>
      <w:r>
        <w:rPr>
          <w:rFonts w:ascii="Cambria Math" w:hAnsi="Cambria Math" w:cs="Cambria Math"/>
        </w:rPr>
        <w:lastRenderedPageBreak/>
        <w:t>⑪</w:t>
      </w:r>
      <w:r>
        <w:rPr>
          <w:rFonts w:ascii="宋体" w:hAnsi="宋体" w:cs="宋体" w:hint="eastAsia"/>
        </w:rPr>
        <w:t>不得将维修设备更换出的润滑油、润滑脂、</w:t>
      </w:r>
      <w:r>
        <w:rPr>
          <w:rFonts w:hint="eastAsia"/>
        </w:rPr>
        <w:t>实验室废水及其它杂物丢入污水处理设施内。</w:t>
      </w:r>
    </w:p>
    <w:p w:rsidR="003D77B3" w:rsidRDefault="00684F0F">
      <w:pPr>
        <w:pStyle w:val="aff1"/>
        <w:spacing w:line="480" w:lineRule="exact"/>
        <w:ind w:firstLine="480"/>
      </w:pPr>
      <w:r>
        <w:rPr>
          <w:rFonts w:ascii="Cambria Math" w:hAnsi="Cambria Math" w:cs="Cambria Math"/>
        </w:rPr>
        <w:t>⑫</w:t>
      </w:r>
      <w:r>
        <w:rPr>
          <w:rFonts w:ascii="宋体" w:hAnsi="宋体" w:cs="宋体" w:hint="eastAsia"/>
        </w:rPr>
        <w:t>维修机械设备时，不得随意搭接临时动力线。</w:t>
      </w:r>
    </w:p>
    <w:p w:rsidR="003D77B3" w:rsidRDefault="00684F0F">
      <w:pPr>
        <w:pStyle w:val="aff1"/>
        <w:spacing w:line="480" w:lineRule="exact"/>
        <w:ind w:firstLine="480"/>
      </w:pPr>
      <w:r>
        <w:rPr>
          <w:rFonts w:ascii="Cambria Math" w:hAnsi="Cambria Math" w:cs="Cambria Math"/>
        </w:rPr>
        <w:t>⑬</w:t>
      </w:r>
      <w:r>
        <w:rPr>
          <w:rFonts w:ascii="宋体" w:hAnsi="宋体" w:cs="宋体" w:hint="eastAsia"/>
        </w:rPr>
        <w:t>建筑物、构筑物等的避雷、防爆装置的测试、维修及其周期应符合电业和消防部</w:t>
      </w:r>
      <w:r>
        <w:rPr>
          <w:rFonts w:hint="eastAsia"/>
        </w:rPr>
        <w:t>门的规定。</w:t>
      </w:r>
    </w:p>
    <w:p w:rsidR="003D77B3" w:rsidRDefault="00684F0F">
      <w:pPr>
        <w:pStyle w:val="aff1"/>
        <w:spacing w:line="480" w:lineRule="exact"/>
        <w:ind w:firstLine="480"/>
      </w:pPr>
      <w:r>
        <w:rPr>
          <w:rFonts w:ascii="Cambria Math" w:hAnsi="Cambria Math" w:cs="Cambria Math"/>
        </w:rPr>
        <w:t>⑭</w:t>
      </w:r>
      <w:r>
        <w:rPr>
          <w:rFonts w:ascii="宋体" w:hAnsi="宋体" w:cs="宋体" w:hint="eastAsia"/>
        </w:rPr>
        <w:t>应定期检查和更换消防设施等防护用品。</w:t>
      </w:r>
    </w:p>
    <w:p w:rsidR="003D77B3" w:rsidRDefault="00684F0F">
      <w:pPr>
        <w:pStyle w:val="aff1"/>
        <w:spacing w:line="480" w:lineRule="exact"/>
        <w:ind w:firstLine="480"/>
      </w:pPr>
      <w:r>
        <w:rPr>
          <w:rFonts w:hint="eastAsia"/>
        </w:rPr>
        <w:t>（</w:t>
      </w:r>
      <w:r>
        <w:rPr>
          <w:rFonts w:hint="eastAsia"/>
        </w:rPr>
        <w:t>3</w:t>
      </w:r>
      <w:r>
        <w:rPr>
          <w:rFonts w:hint="eastAsia"/>
        </w:rPr>
        <w:t>）污水处理站岗位责任制</w:t>
      </w:r>
    </w:p>
    <w:p w:rsidR="003D77B3" w:rsidRDefault="00684F0F">
      <w:pPr>
        <w:pStyle w:val="aff1"/>
        <w:spacing w:line="480" w:lineRule="exact"/>
        <w:ind w:firstLine="480"/>
      </w:pPr>
      <w:r>
        <w:rPr>
          <w:rFonts w:hint="eastAsia"/>
        </w:rPr>
        <w:t>①明确本岗位的职责范围，熟悉掌握有关知识及操作技能。</w:t>
      </w:r>
    </w:p>
    <w:p w:rsidR="003D77B3" w:rsidRDefault="00684F0F">
      <w:pPr>
        <w:pStyle w:val="aff1"/>
        <w:spacing w:line="480" w:lineRule="exact"/>
        <w:ind w:firstLine="480"/>
      </w:pPr>
      <w:r>
        <w:rPr>
          <w:rFonts w:hint="eastAsia"/>
        </w:rPr>
        <w:t>②上岗人员必须着工作服，佩戴胸卡，要求服饰干净整齐。</w:t>
      </w:r>
    </w:p>
    <w:p w:rsidR="003D77B3" w:rsidRDefault="00684F0F">
      <w:pPr>
        <w:pStyle w:val="aff1"/>
        <w:spacing w:line="480" w:lineRule="exact"/>
        <w:ind w:firstLine="480"/>
      </w:pPr>
      <w:r>
        <w:rPr>
          <w:rFonts w:hint="eastAsia"/>
        </w:rPr>
        <w:t>③搞好交接班制度，本班出现的问题应及时处理，交接班时，要详细说明运行情况，交清运行记录，接班人员了解清楚后方可接岗。</w:t>
      </w:r>
    </w:p>
    <w:p w:rsidR="003D77B3" w:rsidRDefault="00684F0F">
      <w:pPr>
        <w:pStyle w:val="aff1"/>
        <w:spacing w:line="480" w:lineRule="exact"/>
        <w:ind w:firstLine="480"/>
      </w:pPr>
      <w:r>
        <w:rPr>
          <w:rFonts w:hint="eastAsia"/>
        </w:rPr>
        <w:t>④严格按操作规程详细检查每一个操作单元的运行情况，不遵守操作规程造成设备损坏，应酌情予以赔偿和处罚。</w:t>
      </w:r>
    </w:p>
    <w:p w:rsidR="003D77B3" w:rsidRDefault="00684F0F">
      <w:pPr>
        <w:pStyle w:val="aff1"/>
        <w:spacing w:line="480" w:lineRule="exact"/>
        <w:ind w:firstLine="480"/>
      </w:pPr>
      <w:r>
        <w:rPr>
          <w:rFonts w:hint="eastAsia"/>
        </w:rPr>
        <w:t>⑤定期巡回检查，巡视内容、顺序及具体操作按各污水站的具体规定。每</w:t>
      </w:r>
      <w:r>
        <w:rPr>
          <w:rFonts w:hint="eastAsia"/>
        </w:rPr>
        <w:t>1</w:t>
      </w:r>
      <w:r>
        <w:rPr>
          <w:rFonts w:hint="eastAsia"/>
        </w:rPr>
        <w:t>小时不少于一次。发现问题及时处理，并作详细记录。</w:t>
      </w:r>
    </w:p>
    <w:p w:rsidR="003D77B3" w:rsidRDefault="00684F0F">
      <w:pPr>
        <w:pStyle w:val="aff1"/>
        <w:spacing w:line="480" w:lineRule="exact"/>
        <w:ind w:firstLine="480"/>
      </w:pPr>
      <w:r>
        <w:rPr>
          <w:rFonts w:hint="eastAsia"/>
        </w:rPr>
        <w:t>⑥为了保证出水达标，必须加强各工艺单元的中控分析工作，实行量化管理，使各工艺单元达到最佳控制点。中控分析记录必须准确、真实、整齐。</w:t>
      </w:r>
    </w:p>
    <w:p w:rsidR="003D77B3" w:rsidRDefault="00684F0F">
      <w:pPr>
        <w:pStyle w:val="aff1"/>
        <w:spacing w:line="480" w:lineRule="exact"/>
        <w:ind w:firstLine="480"/>
      </w:pPr>
      <w:r>
        <w:rPr>
          <w:rFonts w:hint="eastAsia"/>
        </w:rPr>
        <w:t>⑦加强对设备、仪表、阀门的维护保养，定期加油、检修，设备严禁带“病”运行。设备维护、保养、检修有专人负责后，并作记录。</w:t>
      </w:r>
    </w:p>
    <w:p w:rsidR="003D77B3" w:rsidRDefault="00684F0F">
      <w:pPr>
        <w:pStyle w:val="aff1"/>
        <w:spacing w:line="480" w:lineRule="exact"/>
        <w:ind w:firstLine="480"/>
      </w:pPr>
      <w:r>
        <w:rPr>
          <w:rFonts w:hint="eastAsia"/>
        </w:rPr>
        <w:t>⑧认真作好值班记，工作内容与值班记录必须相符，内容要求真实，数据要求准确。</w:t>
      </w:r>
    </w:p>
    <w:p w:rsidR="003D77B3" w:rsidRDefault="00684F0F">
      <w:pPr>
        <w:pStyle w:val="aff1"/>
        <w:spacing w:line="480" w:lineRule="exact"/>
        <w:ind w:firstLine="480"/>
      </w:pPr>
      <w:r>
        <w:rPr>
          <w:rFonts w:hint="eastAsia"/>
        </w:rPr>
        <w:t>⑨保持室内及室外卫生，整个污水站分出若干责任区，专人负责，要求室内清洁，桌面，地面洁净，无“跑冒滴漏”事故点，设备，仪表，管道，阀门见本色。应修理，清理设备影响设备及设备间卫生情况的，要及时打扫。每两周做一次室内外卫生大扫除，由班长负责安排。</w:t>
      </w:r>
    </w:p>
    <w:p w:rsidR="003D77B3" w:rsidRDefault="00684F0F">
      <w:pPr>
        <w:pStyle w:val="4"/>
        <w:spacing w:beforeLines="0" w:afterLines="0" w:line="480" w:lineRule="exact"/>
        <w:ind w:firstLineChars="200" w:firstLine="482"/>
      </w:pPr>
      <w:r>
        <w:t>医疗废物的管理</w:t>
      </w:r>
    </w:p>
    <w:p w:rsidR="003D77B3" w:rsidRDefault="00684F0F">
      <w:pPr>
        <w:pStyle w:val="aff1"/>
        <w:spacing w:line="480" w:lineRule="exact"/>
        <w:ind w:firstLine="480"/>
      </w:pPr>
      <w:r>
        <w:t>为保障人民群众身体健康和生命安全，根据《国家危险废物名录》、《医疗废物分类目录》、《医疗废物管理条例》、《医疗废物转运车技术要求（试行）》（</w:t>
      </w:r>
      <w:r>
        <w:t>GB19217-2003</w:t>
      </w:r>
      <w:r>
        <w:t>），</w:t>
      </w:r>
      <w:r>
        <w:lastRenderedPageBreak/>
        <w:t>疾控中心医疗废物管理规定如下：</w:t>
      </w:r>
    </w:p>
    <w:p w:rsidR="003D77B3" w:rsidRDefault="007D2CD7">
      <w:pPr>
        <w:pStyle w:val="aff1"/>
        <w:spacing w:line="480" w:lineRule="exact"/>
        <w:ind w:firstLine="480"/>
      </w:pPr>
      <w:r w:rsidRPr="007D2CD7">
        <w:fldChar w:fldCharType="begin"/>
      </w:r>
      <w:r w:rsidR="00684F0F">
        <w:instrText xml:space="preserve"> = 1 \* GB3 </w:instrText>
      </w:r>
      <w:r w:rsidRPr="007D2CD7">
        <w:fldChar w:fldCharType="separate"/>
      </w:r>
      <w:r w:rsidR="00684F0F">
        <w:rPr>
          <w:rFonts w:hint="eastAsia"/>
        </w:rPr>
        <w:t>①</w:t>
      </w:r>
      <w:r>
        <w:rPr>
          <w:rFonts w:ascii="宋体" w:hAnsi="宋体" w:cs="宋体"/>
        </w:rPr>
        <w:fldChar w:fldCharType="end"/>
      </w:r>
      <w:r w:rsidR="00684F0F">
        <w:t>成立医疗废物管理领导小组，负责全院医疗废物管理组织领导工作，履行监控职责。制定各级人员的工作职责，各负其责，切实履行职责。</w:t>
      </w:r>
    </w:p>
    <w:p w:rsidR="003D77B3" w:rsidRDefault="007D2CD7">
      <w:pPr>
        <w:pStyle w:val="aff1"/>
        <w:spacing w:line="480" w:lineRule="exact"/>
        <w:ind w:firstLine="480"/>
      </w:pPr>
      <w:r w:rsidRPr="007D2CD7">
        <w:fldChar w:fldCharType="begin"/>
      </w:r>
      <w:r w:rsidR="00684F0F">
        <w:instrText xml:space="preserve"> = 2 \* GB3 </w:instrText>
      </w:r>
      <w:r w:rsidRPr="007D2CD7">
        <w:fldChar w:fldCharType="separate"/>
      </w:r>
      <w:r w:rsidR="00684F0F">
        <w:rPr>
          <w:rFonts w:hint="eastAsia"/>
        </w:rPr>
        <w:t>②</w:t>
      </w:r>
      <w:r>
        <w:rPr>
          <w:rFonts w:ascii="宋体" w:hAnsi="宋体" w:cs="宋体"/>
        </w:rPr>
        <w:fldChar w:fldCharType="end"/>
      </w:r>
      <w:r w:rsidR="00684F0F">
        <w:t>对医疗垃圾暂存间应设置明显的警示标识和防渗漏、防鼠、防蚊蝇、防蟑螂、防盗以及预防儿童接触等安全设施。</w:t>
      </w:r>
    </w:p>
    <w:p w:rsidR="003D77B3" w:rsidRDefault="007D2CD7">
      <w:pPr>
        <w:pStyle w:val="aff1"/>
        <w:spacing w:line="480" w:lineRule="exact"/>
        <w:ind w:firstLine="480"/>
      </w:pPr>
      <w:r w:rsidRPr="007D2CD7">
        <w:fldChar w:fldCharType="begin"/>
      </w:r>
      <w:r w:rsidR="00684F0F">
        <w:instrText xml:space="preserve"> = 3 \* GB3 </w:instrText>
      </w:r>
      <w:r w:rsidRPr="007D2CD7">
        <w:fldChar w:fldCharType="separate"/>
      </w:r>
      <w:r w:rsidR="00684F0F">
        <w:rPr>
          <w:rFonts w:hint="eastAsia"/>
        </w:rPr>
        <w:t>③</w:t>
      </w:r>
      <w:r>
        <w:rPr>
          <w:rFonts w:ascii="宋体" w:hAnsi="宋体" w:cs="宋体"/>
        </w:rPr>
        <w:fldChar w:fldCharType="end"/>
      </w:r>
      <w:r w:rsidR="00684F0F">
        <w:t>各科室兼职运送人员应当使用防渗漏、防遗撒的专用运送工具，按规定时间、路线，将医疗废物收集运送到医疗废物暂存间堆放。运送工具使用后应当在医疗卫生机构指定的地点及时消毒和清洁。</w:t>
      </w:r>
    </w:p>
    <w:p w:rsidR="003D77B3" w:rsidRDefault="007D2CD7">
      <w:pPr>
        <w:pStyle w:val="aff1"/>
        <w:spacing w:line="480" w:lineRule="exact"/>
        <w:ind w:firstLine="480"/>
      </w:pPr>
      <w:r w:rsidRPr="007D2CD7">
        <w:fldChar w:fldCharType="begin"/>
      </w:r>
      <w:r w:rsidR="00684F0F">
        <w:instrText xml:space="preserve"> = 4 \* GB3 </w:instrText>
      </w:r>
      <w:r w:rsidRPr="007D2CD7">
        <w:fldChar w:fldCharType="separate"/>
      </w:r>
      <w:r w:rsidR="00684F0F">
        <w:rPr>
          <w:rFonts w:hint="eastAsia"/>
        </w:rPr>
        <w:t>④</w:t>
      </w:r>
      <w:r>
        <w:rPr>
          <w:rFonts w:ascii="宋体" w:hAnsi="宋体" w:cs="宋体"/>
        </w:rPr>
        <w:fldChar w:fldCharType="end"/>
      </w:r>
      <w:r w:rsidR="00684F0F">
        <w:t>疾控中心定期或不定期对本机构工作人员进行全员培训。严禁转让、买卖医疗废物或在非收集、非暂存地倾倒、堆放医疗废物或将医疗废物混入其它废物和生活垃圾。</w:t>
      </w:r>
    </w:p>
    <w:p w:rsidR="003D77B3" w:rsidRDefault="007D2CD7">
      <w:pPr>
        <w:pStyle w:val="aff1"/>
        <w:spacing w:line="480" w:lineRule="exact"/>
        <w:ind w:firstLine="480"/>
      </w:pPr>
      <w:r w:rsidRPr="007D2CD7">
        <w:fldChar w:fldCharType="begin"/>
      </w:r>
      <w:r w:rsidR="00684F0F">
        <w:instrText xml:space="preserve"> = 5 \* GB3 </w:instrText>
      </w:r>
      <w:r w:rsidRPr="007D2CD7">
        <w:fldChar w:fldCharType="separate"/>
      </w:r>
      <w:r w:rsidR="00684F0F">
        <w:rPr>
          <w:rFonts w:hint="eastAsia"/>
        </w:rPr>
        <w:t>⑤</w:t>
      </w:r>
      <w:r>
        <w:rPr>
          <w:rFonts w:ascii="宋体" w:hAnsi="宋体" w:cs="宋体"/>
        </w:rPr>
        <w:fldChar w:fldCharType="end"/>
      </w:r>
      <w:r w:rsidR="00684F0F">
        <w:t>监控措施：各相关部门各司其责，分别对医疗废物的分类、收集、运送、贮存及各交接环节进行监控。护理部负责对医疗废物的分类、收集过程进行监控；检查实施情况，防止处理过程中发生流失、泄漏、扩散等问题。</w:t>
      </w:r>
    </w:p>
    <w:p w:rsidR="003D77B3" w:rsidRDefault="007D2CD7">
      <w:pPr>
        <w:pStyle w:val="aff1"/>
        <w:spacing w:line="480" w:lineRule="exact"/>
        <w:ind w:firstLine="480"/>
      </w:pPr>
      <w:r w:rsidRPr="007D2CD7">
        <w:fldChar w:fldCharType="begin"/>
      </w:r>
      <w:r w:rsidR="00684F0F">
        <w:instrText xml:space="preserve"> = 6 \* GB3 </w:instrText>
      </w:r>
      <w:r w:rsidRPr="007D2CD7">
        <w:fldChar w:fldCharType="separate"/>
      </w:r>
      <w:r w:rsidR="00684F0F">
        <w:rPr>
          <w:rFonts w:hint="eastAsia"/>
        </w:rPr>
        <w:t>⑥</w:t>
      </w:r>
      <w:r>
        <w:rPr>
          <w:rFonts w:ascii="宋体" w:hAnsi="宋体" w:cs="宋体"/>
        </w:rPr>
        <w:fldChar w:fldCharType="end"/>
      </w:r>
      <w:r w:rsidR="00684F0F">
        <w:t>健全报告制度。应当对医疗废物进行登记，登记内容应当包括医疗废物的来源、种类、重量或者数量、交接时间、处置方法、最终去向以及经办人签名等项目。登记资料至少保存</w:t>
      </w:r>
      <w:r w:rsidR="00684F0F">
        <w:t>3</w:t>
      </w:r>
      <w:r w:rsidR="00684F0F">
        <w:t>年。医疗废物处理过程中发生流失、泄漏、扩散等问题时应及时向管理小组汇报，并责成相关部门及时整改。管理小组定期（每季度）召开会议，研究解决存在的问题。</w:t>
      </w:r>
    </w:p>
    <w:p w:rsidR="003D77B3" w:rsidRDefault="007D2CD7">
      <w:pPr>
        <w:pStyle w:val="aff1"/>
        <w:spacing w:line="480" w:lineRule="exact"/>
        <w:ind w:firstLine="480"/>
      </w:pPr>
      <w:r w:rsidRPr="007D2CD7">
        <w:fldChar w:fldCharType="begin"/>
      </w:r>
      <w:r w:rsidR="00684F0F">
        <w:instrText xml:space="preserve"> = 7 \* GB3 </w:instrText>
      </w:r>
      <w:r w:rsidRPr="007D2CD7">
        <w:fldChar w:fldCharType="separate"/>
      </w:r>
      <w:r w:rsidR="00684F0F">
        <w:rPr>
          <w:rFonts w:hint="eastAsia"/>
        </w:rPr>
        <w:t>⑦</w:t>
      </w:r>
      <w:r>
        <w:rPr>
          <w:rFonts w:ascii="宋体" w:hAnsi="宋体" w:cs="宋体"/>
        </w:rPr>
        <w:fldChar w:fldCharType="end"/>
      </w:r>
      <w:r w:rsidR="00684F0F">
        <w:t>卫生要求：医疗废物暂存间应在每次废物清运之后消毒冲洗，冲洗液应排入疾控中心内的医疗废水消毒、处理系统。</w:t>
      </w:r>
    </w:p>
    <w:p w:rsidR="003D77B3" w:rsidRDefault="00684F0F">
      <w:pPr>
        <w:pStyle w:val="4"/>
        <w:spacing w:beforeLines="0" w:afterLines="0" w:line="480" w:lineRule="exact"/>
        <w:ind w:firstLineChars="200" w:firstLine="482"/>
      </w:pPr>
      <w:r>
        <w:t>污水处理站污泥的管理</w:t>
      </w:r>
    </w:p>
    <w:p w:rsidR="003D77B3" w:rsidRDefault="00684F0F">
      <w:pPr>
        <w:pStyle w:val="aff1"/>
        <w:spacing w:line="480" w:lineRule="exact"/>
        <w:ind w:firstLine="480"/>
      </w:pPr>
      <w:r>
        <w:rPr>
          <w:rFonts w:hint="eastAsia"/>
        </w:rPr>
        <w:t>项目</w:t>
      </w:r>
      <w:r>
        <w:t>污水处理站产生的污泥，根据国家环境保护总局危险废物分类，属于危险废物的范畴，必须按医疗废物处理要求进行集中处理。污泥消毒池或储泥池必须作好防渗、防腐处理，避免湿污泥渗漏对地下水造成影响。在污泥运输过程中必须密闭封装进行运输，避免污泥在运输过程中洒落造成二次污染。污泥的处置必须有专人专管设立标牌。</w:t>
      </w:r>
    </w:p>
    <w:p w:rsidR="003D77B3" w:rsidRDefault="00684F0F">
      <w:pPr>
        <w:pStyle w:val="4"/>
        <w:spacing w:beforeLines="0" w:afterLines="0" w:line="480" w:lineRule="exact"/>
      </w:pPr>
      <w:r>
        <w:t>应急情况下医疗废物管理</w:t>
      </w:r>
    </w:p>
    <w:p w:rsidR="003D77B3" w:rsidRDefault="00684F0F">
      <w:pPr>
        <w:spacing w:line="480" w:lineRule="exact"/>
        <w:ind w:firstLine="480"/>
      </w:pPr>
      <w:r>
        <w:t>对于</w:t>
      </w:r>
      <w:r>
        <w:rPr>
          <w:rFonts w:hint="eastAsia"/>
        </w:rPr>
        <w:t>应急</w:t>
      </w:r>
      <w:r>
        <w:t>期间的医废实现应收尽收、应处尽处、日产日清，严格依法依规将涉及生活垃圾纳入医废监管</w:t>
      </w:r>
      <w:r>
        <w:rPr>
          <w:rFonts w:hint="eastAsia"/>
        </w:rPr>
        <w:t>，</w:t>
      </w:r>
      <w:r>
        <w:t>尽快启动医废应急处置机制。</w:t>
      </w:r>
    </w:p>
    <w:p w:rsidR="003D77B3" w:rsidRDefault="00684F0F">
      <w:pPr>
        <w:pStyle w:val="aff1"/>
        <w:spacing w:line="480" w:lineRule="exact"/>
        <w:ind w:firstLine="480"/>
      </w:pPr>
      <w:r>
        <w:rPr>
          <w:rFonts w:hint="eastAsia"/>
        </w:rPr>
        <w:lastRenderedPageBreak/>
        <w:t>要对所有参加执法的人员进行专业技术知识培训，鼓励采用无人机、水下机器人及视频监控等无接触方式开展检查，结束后应进行灭菌处理。在做好依法依规监管的同时，主动指导医疗机构设置相对独立的贮存场所，强化源头就地消毒，如发生医废泄漏和暴露，应及时采取措施并报告。鼓励提升医物运输、处置等从业人员科学防护能力，对设备设施进行自动改造，最大限度减少人员直接接触，实现科学防护。</w:t>
      </w:r>
    </w:p>
    <w:p w:rsidR="003D77B3" w:rsidRDefault="00684F0F">
      <w:pPr>
        <w:pStyle w:val="aff1"/>
        <w:spacing w:line="480" w:lineRule="exact"/>
        <w:ind w:firstLine="480"/>
      </w:pPr>
      <w:r>
        <w:rPr>
          <w:rFonts w:hint="eastAsia"/>
        </w:rPr>
        <w:t>应急情况下，项目污水处理站要严格执行《医疗机构水污染物排放标准》（</w:t>
      </w:r>
      <w:r>
        <w:rPr>
          <w:rFonts w:hint="eastAsia"/>
        </w:rPr>
        <w:t>GB 18466-2005</w:t>
      </w:r>
      <w:r>
        <w:rPr>
          <w:rFonts w:hint="eastAsia"/>
        </w:rPr>
        <w:t>），参照《医院污水处理技术指南》（环发〔</w:t>
      </w:r>
      <w:r>
        <w:rPr>
          <w:rFonts w:hint="eastAsia"/>
        </w:rPr>
        <w:t>2003</w:t>
      </w:r>
      <w:r>
        <w:rPr>
          <w:rFonts w:hint="eastAsia"/>
        </w:rPr>
        <w:t>〕</w:t>
      </w:r>
      <w:r>
        <w:rPr>
          <w:rFonts w:hint="eastAsia"/>
        </w:rPr>
        <w:t>197</w:t>
      </w:r>
      <w:r>
        <w:rPr>
          <w:rFonts w:hint="eastAsia"/>
        </w:rPr>
        <w:t>号）、《医院污水处理工程技术规范》（</w:t>
      </w:r>
      <w:r>
        <w:rPr>
          <w:rFonts w:hint="eastAsia"/>
        </w:rPr>
        <w:t>HJ 2029-2013</w:t>
      </w:r>
      <w:r>
        <w:rPr>
          <w:rFonts w:hint="eastAsia"/>
        </w:rPr>
        <w:t>）等有关要求，对污水和废弃物进行分类收集和处理，确保稳定达标排放。切实加强对医疗污水消毒情况的监督检查，严禁未经消毒处理或处理未达标的医疗污水排放。对隔离区要指导其对外排粪便和污水进行必要的杀菌消毒。</w:t>
      </w:r>
    </w:p>
    <w:p w:rsidR="003D77B3" w:rsidRDefault="00684F0F">
      <w:pPr>
        <w:pStyle w:val="3"/>
        <w:spacing w:beforeLines="0" w:afterLines="0" w:line="480" w:lineRule="exact"/>
        <w:ind w:firstLineChars="200" w:firstLine="482"/>
      </w:pPr>
      <w:r>
        <w:rPr>
          <w:rFonts w:hint="eastAsia"/>
        </w:rPr>
        <w:t>管理计划及要求</w:t>
      </w:r>
    </w:p>
    <w:p w:rsidR="003D77B3" w:rsidRDefault="00684F0F">
      <w:pPr>
        <w:pStyle w:val="aff1"/>
        <w:spacing w:line="480" w:lineRule="exact"/>
        <w:ind w:firstLine="480"/>
      </w:pPr>
      <w:r>
        <w:rPr>
          <w:rFonts w:hint="eastAsia"/>
        </w:rPr>
        <w:t>（</w:t>
      </w:r>
      <w:r>
        <w:rPr>
          <w:rFonts w:hint="eastAsia"/>
        </w:rPr>
        <w:t>1</w:t>
      </w:r>
      <w:r>
        <w:rPr>
          <w:rFonts w:hint="eastAsia"/>
        </w:rPr>
        <w:t>）根据国家环保政策、标准及环境监测要求，制定该项目运行期环境管理规章制度、各种污染物排放指标。</w:t>
      </w:r>
    </w:p>
    <w:p w:rsidR="003D77B3" w:rsidRDefault="00684F0F">
      <w:pPr>
        <w:pStyle w:val="aff1"/>
        <w:spacing w:line="480" w:lineRule="exact"/>
        <w:ind w:firstLine="480"/>
      </w:pPr>
      <w:r>
        <w:rPr>
          <w:rFonts w:hint="eastAsia"/>
        </w:rPr>
        <w:t>（</w:t>
      </w:r>
      <w:r>
        <w:rPr>
          <w:rFonts w:hint="eastAsia"/>
        </w:rPr>
        <w:t>2</w:t>
      </w:r>
      <w:r>
        <w:rPr>
          <w:rFonts w:hint="eastAsia"/>
        </w:rPr>
        <w:t>）对疾控中心内的公建设施给水管网、排水管网、污水处理站等进行定期维护和检修，确保公建设施的正常运行及管网畅通。</w:t>
      </w:r>
    </w:p>
    <w:p w:rsidR="003D77B3" w:rsidRDefault="00684F0F">
      <w:pPr>
        <w:pStyle w:val="aff1"/>
        <w:spacing w:line="480" w:lineRule="exact"/>
        <w:ind w:firstLine="480"/>
      </w:pPr>
      <w:r>
        <w:rPr>
          <w:rFonts w:hint="eastAsia"/>
        </w:rPr>
        <w:t>（</w:t>
      </w:r>
      <w:r>
        <w:rPr>
          <w:rFonts w:hint="eastAsia"/>
        </w:rPr>
        <w:t>3</w:t>
      </w:r>
      <w:r>
        <w:rPr>
          <w:rFonts w:hint="eastAsia"/>
        </w:rPr>
        <w:t>）废水进行达标处理，确保处理系统的正常运行。</w:t>
      </w:r>
    </w:p>
    <w:p w:rsidR="003D77B3" w:rsidRDefault="00684F0F">
      <w:pPr>
        <w:pStyle w:val="aff1"/>
        <w:spacing w:line="480" w:lineRule="exact"/>
        <w:ind w:firstLine="480"/>
      </w:pPr>
      <w:r>
        <w:rPr>
          <w:rFonts w:hint="eastAsia"/>
        </w:rPr>
        <w:t>（</w:t>
      </w:r>
      <w:r>
        <w:rPr>
          <w:rFonts w:hint="eastAsia"/>
        </w:rPr>
        <w:t>4</w:t>
      </w:r>
      <w:r>
        <w:rPr>
          <w:rFonts w:hint="eastAsia"/>
        </w:rPr>
        <w:t>）生活垃圾、实验室废物、其它危险废物的收集管理应由专人负责，分类收集，对分散布置的垃圾桶应定期清洗和消毒；外运时，应采用实验垃圾转运专用车，运到指定地点处置。</w:t>
      </w:r>
    </w:p>
    <w:p w:rsidR="003D77B3" w:rsidRDefault="00684F0F">
      <w:pPr>
        <w:pStyle w:val="aff1"/>
        <w:spacing w:line="480" w:lineRule="exact"/>
        <w:ind w:firstLine="480"/>
      </w:pPr>
      <w:r>
        <w:rPr>
          <w:rFonts w:hint="eastAsia"/>
        </w:rPr>
        <w:t>（</w:t>
      </w:r>
      <w:r>
        <w:rPr>
          <w:rFonts w:hint="eastAsia"/>
        </w:rPr>
        <w:t>5</w:t>
      </w:r>
      <w:r>
        <w:rPr>
          <w:rFonts w:hint="eastAsia"/>
        </w:rPr>
        <w:t>）绿化能改善区域小气候和起到降噪除尘的作用，对疾控中心的绿地必须有专人管理、养护</w:t>
      </w:r>
    </w:p>
    <w:p w:rsidR="003D77B3" w:rsidRDefault="00684F0F">
      <w:pPr>
        <w:pStyle w:val="4"/>
        <w:spacing w:beforeLines="0" w:afterLines="0" w:line="480" w:lineRule="exact"/>
        <w:ind w:firstLineChars="200" w:firstLine="482"/>
        <w:rPr>
          <w:b w:val="0"/>
          <w:bCs w:val="0"/>
        </w:rPr>
      </w:pPr>
      <w:r>
        <w:rPr>
          <w:rFonts w:hint="eastAsia"/>
        </w:rPr>
        <w:t>环境管理台账制度</w:t>
      </w:r>
    </w:p>
    <w:p w:rsidR="003D77B3" w:rsidRDefault="00684F0F">
      <w:pPr>
        <w:spacing w:line="480" w:lineRule="exact"/>
        <w:ind w:firstLine="480"/>
        <w:jc w:val="left"/>
        <w:rPr>
          <w:szCs w:val="22"/>
        </w:rPr>
      </w:pPr>
      <w:r>
        <w:rPr>
          <w:rFonts w:hint="eastAsia"/>
          <w:szCs w:val="22"/>
        </w:rPr>
        <w:t>建立环境管理台账信息记录制度，记录的主要内容和要求如下：</w:t>
      </w:r>
    </w:p>
    <w:p w:rsidR="003D77B3" w:rsidRDefault="00684F0F">
      <w:pPr>
        <w:spacing w:line="480" w:lineRule="exact"/>
        <w:ind w:firstLine="480"/>
        <w:jc w:val="left"/>
        <w:rPr>
          <w:szCs w:val="22"/>
        </w:rPr>
      </w:pPr>
      <w:r>
        <w:rPr>
          <w:rFonts w:hint="eastAsia"/>
          <w:szCs w:val="22"/>
        </w:rPr>
        <w:t>（</w:t>
      </w:r>
      <w:r>
        <w:rPr>
          <w:szCs w:val="22"/>
        </w:rPr>
        <w:t>1</w:t>
      </w:r>
      <w:r>
        <w:rPr>
          <w:rFonts w:hint="eastAsia"/>
          <w:szCs w:val="22"/>
        </w:rPr>
        <w:t>）主要生产设施和污染防治设施等。</w:t>
      </w:r>
    </w:p>
    <w:p w:rsidR="003D77B3" w:rsidRDefault="00684F0F">
      <w:pPr>
        <w:spacing w:line="480" w:lineRule="exact"/>
        <w:ind w:firstLine="480"/>
        <w:jc w:val="left"/>
        <w:rPr>
          <w:szCs w:val="22"/>
        </w:rPr>
      </w:pPr>
      <w:r>
        <w:rPr>
          <w:rFonts w:hint="eastAsia"/>
          <w:szCs w:val="22"/>
        </w:rPr>
        <w:t>（</w:t>
      </w:r>
      <w:r>
        <w:rPr>
          <w:szCs w:val="22"/>
        </w:rPr>
        <w:t>2</w:t>
      </w:r>
      <w:r>
        <w:rPr>
          <w:rFonts w:hint="eastAsia"/>
          <w:szCs w:val="22"/>
        </w:rPr>
        <w:t>）基本信息、污染治理措施运行管理信息、监测记录信息、其他环境管理信息等。</w:t>
      </w:r>
    </w:p>
    <w:p w:rsidR="003D77B3" w:rsidRDefault="00684F0F">
      <w:pPr>
        <w:spacing w:line="480" w:lineRule="exact"/>
        <w:ind w:firstLine="480"/>
        <w:jc w:val="left"/>
        <w:rPr>
          <w:szCs w:val="22"/>
        </w:rPr>
      </w:pPr>
      <w:r>
        <w:rPr>
          <w:rFonts w:hint="eastAsia"/>
          <w:szCs w:val="22"/>
        </w:rPr>
        <w:t>（</w:t>
      </w:r>
      <w:r>
        <w:rPr>
          <w:szCs w:val="22"/>
        </w:rPr>
        <w:t>3</w:t>
      </w:r>
      <w:r>
        <w:rPr>
          <w:rFonts w:hint="eastAsia"/>
          <w:szCs w:val="22"/>
        </w:rPr>
        <w:t>）基本信息包括：生产设施、治理设施的名称、工艺等排污许可证规定的各项排污单位基本信息的实际情况及与污染物排放相关的主要运行参数等；</w:t>
      </w:r>
    </w:p>
    <w:p w:rsidR="003D77B3" w:rsidRDefault="00684F0F">
      <w:pPr>
        <w:spacing w:line="480" w:lineRule="exact"/>
        <w:ind w:firstLine="480"/>
        <w:jc w:val="left"/>
        <w:rPr>
          <w:szCs w:val="22"/>
        </w:rPr>
      </w:pPr>
      <w:r>
        <w:rPr>
          <w:rFonts w:hint="eastAsia"/>
          <w:szCs w:val="22"/>
        </w:rPr>
        <w:lastRenderedPageBreak/>
        <w:t>监测记录信息包括：手工监测的记录和自动监测运维记录信息，以及与监测记录相关的生产和污染治理设施运行状况记录信息等。</w:t>
      </w:r>
    </w:p>
    <w:p w:rsidR="003D77B3" w:rsidRDefault="00684F0F">
      <w:pPr>
        <w:spacing w:line="480" w:lineRule="exact"/>
        <w:ind w:firstLine="480"/>
        <w:jc w:val="left"/>
        <w:rPr>
          <w:szCs w:val="22"/>
        </w:rPr>
      </w:pPr>
      <w:r>
        <w:rPr>
          <w:rFonts w:hint="eastAsia"/>
          <w:szCs w:val="22"/>
        </w:rPr>
        <w:t>（</w:t>
      </w:r>
      <w:r>
        <w:rPr>
          <w:rFonts w:hint="eastAsia"/>
          <w:szCs w:val="22"/>
        </w:rPr>
        <w:t>4</w:t>
      </w:r>
      <w:r>
        <w:rPr>
          <w:rFonts w:hint="eastAsia"/>
          <w:szCs w:val="22"/>
        </w:rPr>
        <w:t>）危险废物管理信息主要记录危险废物种类、产生量、转移量、处理消毒情况、处理人员和运输人员等。</w:t>
      </w:r>
    </w:p>
    <w:p w:rsidR="003D77B3" w:rsidRDefault="00684F0F">
      <w:pPr>
        <w:spacing w:line="480" w:lineRule="exact"/>
        <w:ind w:firstLine="480"/>
        <w:jc w:val="left"/>
        <w:rPr>
          <w:szCs w:val="22"/>
        </w:rPr>
      </w:pPr>
      <w:r>
        <w:rPr>
          <w:rFonts w:hint="eastAsia"/>
          <w:szCs w:val="22"/>
        </w:rPr>
        <w:t>（</w:t>
      </w:r>
      <w:r>
        <w:rPr>
          <w:rFonts w:hint="eastAsia"/>
          <w:szCs w:val="22"/>
        </w:rPr>
        <w:t>5</w:t>
      </w:r>
      <w:r>
        <w:rPr>
          <w:rFonts w:hint="eastAsia"/>
          <w:szCs w:val="22"/>
        </w:rPr>
        <w:t>）污染治理设施运行管理信息主要记录污水处理设施的运行状态和药剂投放情况等。</w:t>
      </w:r>
    </w:p>
    <w:p w:rsidR="003D77B3" w:rsidRDefault="00684F0F">
      <w:pPr>
        <w:spacing w:line="480" w:lineRule="exact"/>
        <w:ind w:firstLine="480"/>
        <w:jc w:val="left"/>
        <w:rPr>
          <w:szCs w:val="22"/>
        </w:rPr>
      </w:pPr>
      <w:r>
        <w:rPr>
          <w:rFonts w:hint="eastAsia"/>
          <w:szCs w:val="22"/>
        </w:rPr>
        <w:t>（</w:t>
      </w:r>
      <w:r>
        <w:rPr>
          <w:rFonts w:hint="eastAsia"/>
          <w:szCs w:val="22"/>
        </w:rPr>
        <w:t>6</w:t>
      </w:r>
      <w:r>
        <w:rPr>
          <w:rFonts w:hint="eastAsia"/>
          <w:szCs w:val="22"/>
        </w:rPr>
        <w:t>）指一段时期内环境管理台账记录的次数要求，如</w:t>
      </w:r>
      <w:r>
        <w:rPr>
          <w:szCs w:val="22"/>
        </w:rPr>
        <w:t>1</w:t>
      </w:r>
      <w:r>
        <w:rPr>
          <w:rFonts w:hint="eastAsia"/>
          <w:szCs w:val="22"/>
        </w:rPr>
        <w:t>次</w:t>
      </w:r>
      <w:r>
        <w:rPr>
          <w:szCs w:val="22"/>
        </w:rPr>
        <w:t>/</w:t>
      </w:r>
      <w:r>
        <w:rPr>
          <w:rFonts w:hint="eastAsia"/>
          <w:szCs w:val="22"/>
        </w:rPr>
        <w:t>小时、</w:t>
      </w:r>
      <w:r>
        <w:rPr>
          <w:szCs w:val="22"/>
        </w:rPr>
        <w:t>1</w:t>
      </w:r>
      <w:r>
        <w:rPr>
          <w:rFonts w:hint="eastAsia"/>
          <w:szCs w:val="22"/>
        </w:rPr>
        <w:t>次</w:t>
      </w:r>
      <w:r>
        <w:rPr>
          <w:szCs w:val="22"/>
        </w:rPr>
        <w:t>/</w:t>
      </w:r>
      <w:r>
        <w:rPr>
          <w:rFonts w:hint="eastAsia"/>
          <w:szCs w:val="22"/>
        </w:rPr>
        <w:t>日等。</w:t>
      </w:r>
    </w:p>
    <w:p w:rsidR="003D77B3" w:rsidRDefault="00684F0F">
      <w:pPr>
        <w:spacing w:line="480" w:lineRule="exact"/>
        <w:ind w:firstLine="480"/>
        <w:jc w:val="left"/>
        <w:rPr>
          <w:szCs w:val="22"/>
        </w:rPr>
      </w:pPr>
      <w:r>
        <w:rPr>
          <w:rFonts w:hint="eastAsia"/>
          <w:szCs w:val="22"/>
        </w:rPr>
        <w:t>（</w:t>
      </w:r>
      <w:r>
        <w:rPr>
          <w:rFonts w:hint="eastAsia"/>
          <w:szCs w:val="22"/>
        </w:rPr>
        <w:t>7</w:t>
      </w:r>
      <w:r>
        <w:rPr>
          <w:rFonts w:hint="eastAsia"/>
          <w:szCs w:val="22"/>
        </w:rPr>
        <w:t>）指环境管理台账记录的方式，包括电子台账、纸质台账等。</w:t>
      </w:r>
    </w:p>
    <w:p w:rsidR="003D77B3" w:rsidRDefault="00684F0F">
      <w:pPr>
        <w:pStyle w:val="4"/>
        <w:spacing w:beforeLines="0" w:afterLines="0" w:line="480" w:lineRule="exact"/>
        <w:ind w:firstLineChars="200" w:firstLine="482"/>
        <w:rPr>
          <w:b w:val="0"/>
          <w:bCs w:val="0"/>
        </w:rPr>
      </w:pPr>
      <w:r>
        <w:rPr>
          <w:rFonts w:hint="eastAsia"/>
        </w:rPr>
        <w:t>规范排污口</w:t>
      </w:r>
    </w:p>
    <w:p w:rsidR="003D77B3" w:rsidRDefault="00684F0F">
      <w:pPr>
        <w:pStyle w:val="aff1"/>
        <w:spacing w:line="480" w:lineRule="exact"/>
        <w:ind w:firstLine="480"/>
        <w:rPr>
          <w:szCs w:val="22"/>
        </w:rPr>
      </w:pPr>
      <w:r>
        <w:rPr>
          <w:rFonts w:hint="eastAsia"/>
          <w:szCs w:val="22"/>
        </w:rPr>
        <w:t>根据《环境保护图形标志排放口（源）》（</w:t>
      </w:r>
      <w:r>
        <w:rPr>
          <w:szCs w:val="22"/>
        </w:rPr>
        <w:t>GB15562.1—1995</w:t>
      </w:r>
      <w:r>
        <w:rPr>
          <w:rFonts w:hint="eastAsia"/>
          <w:szCs w:val="22"/>
        </w:rPr>
        <w:t>）及《环境保护图形标志固体废物贮存（处置）场》（</w:t>
      </w:r>
      <w:r>
        <w:rPr>
          <w:szCs w:val="22"/>
        </w:rPr>
        <w:t>GB15562.2—1995</w:t>
      </w:r>
      <w:r>
        <w:rPr>
          <w:rFonts w:hint="eastAsia"/>
          <w:szCs w:val="22"/>
        </w:rPr>
        <w:t>）中有关规定，在厂区</w:t>
      </w:r>
      <w:r>
        <w:rPr>
          <w:szCs w:val="22"/>
        </w:rPr>
        <w:t>“</w:t>
      </w:r>
      <w:r>
        <w:rPr>
          <w:rFonts w:hint="eastAsia"/>
          <w:szCs w:val="22"/>
        </w:rPr>
        <w:t>三废</w:t>
      </w:r>
      <w:r>
        <w:rPr>
          <w:szCs w:val="22"/>
        </w:rPr>
        <w:t>”</w:t>
      </w:r>
      <w:r>
        <w:rPr>
          <w:rFonts w:hint="eastAsia"/>
          <w:szCs w:val="22"/>
        </w:rPr>
        <w:t>及噪声排放点设置标志牌。标志牌应设在与之功能相应的醒目处。标志牌必须保持清晰、完整，当发现有形象损坏、颜色污染、退色等情况时，应及时修复或更换。检查时间至少每年一次。同时厂内主要废气排放点应根据环保要求留有采样口，并设置明显标志，以便环保部门定期检查、监督和验收。图形标志见表</w:t>
      </w:r>
      <w:r>
        <w:rPr>
          <w:rFonts w:hint="eastAsia"/>
          <w:szCs w:val="22"/>
        </w:rPr>
        <w:t>8.1</w:t>
      </w:r>
      <w:r>
        <w:rPr>
          <w:szCs w:val="22"/>
        </w:rPr>
        <w:t>-</w:t>
      </w:r>
      <w:r>
        <w:rPr>
          <w:rFonts w:hint="eastAsia"/>
          <w:szCs w:val="22"/>
        </w:rPr>
        <w:t>2</w:t>
      </w:r>
      <w:r>
        <w:rPr>
          <w:rFonts w:hint="eastAsia"/>
          <w:szCs w:val="22"/>
        </w:rPr>
        <w:t>。</w:t>
      </w:r>
    </w:p>
    <w:p w:rsidR="003D77B3" w:rsidRDefault="00684F0F">
      <w:pPr>
        <w:spacing w:line="480" w:lineRule="exact"/>
        <w:ind w:firstLine="480"/>
        <w:jc w:val="center"/>
        <w:rPr>
          <w:rFonts w:eastAsia="黑体"/>
        </w:rPr>
      </w:pPr>
      <w:r>
        <w:rPr>
          <w:rFonts w:eastAsia="黑体" w:hint="eastAsia"/>
        </w:rPr>
        <w:t>表</w:t>
      </w:r>
      <w:r>
        <w:rPr>
          <w:rFonts w:eastAsia="黑体" w:hint="eastAsia"/>
        </w:rPr>
        <w:t>8.1-2</w:t>
      </w:r>
      <w:r>
        <w:rPr>
          <w:rFonts w:eastAsia="黑体" w:hint="eastAsia"/>
        </w:rPr>
        <w:t>排放口图形标志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1806"/>
        <w:gridCol w:w="1606"/>
        <w:gridCol w:w="1807"/>
        <w:gridCol w:w="1807"/>
        <w:gridCol w:w="1866"/>
      </w:tblGrid>
      <w:tr w:rsidR="003D77B3">
        <w:trPr>
          <w:trHeight w:val="109"/>
          <w:jc w:val="center"/>
        </w:trPr>
        <w:tc>
          <w:tcPr>
            <w:tcW w:w="379" w:type="pct"/>
            <w:vAlign w:val="center"/>
          </w:tcPr>
          <w:p w:rsidR="003D77B3" w:rsidRDefault="00684F0F">
            <w:pPr>
              <w:spacing w:line="240" w:lineRule="auto"/>
              <w:ind w:firstLineChars="0" w:firstLine="0"/>
              <w:jc w:val="center"/>
              <w:rPr>
                <w:sz w:val="21"/>
                <w:szCs w:val="21"/>
              </w:rPr>
            </w:pPr>
            <w:r>
              <w:rPr>
                <w:rFonts w:hint="eastAsia"/>
                <w:sz w:val="21"/>
                <w:szCs w:val="21"/>
              </w:rPr>
              <w:t>排放口</w:t>
            </w:r>
          </w:p>
        </w:tc>
        <w:tc>
          <w:tcPr>
            <w:tcW w:w="939" w:type="pct"/>
            <w:vAlign w:val="center"/>
          </w:tcPr>
          <w:p w:rsidR="003D77B3" w:rsidRDefault="00684F0F">
            <w:pPr>
              <w:spacing w:line="240" w:lineRule="auto"/>
              <w:ind w:firstLineChars="0" w:firstLine="0"/>
              <w:jc w:val="center"/>
              <w:rPr>
                <w:sz w:val="21"/>
                <w:szCs w:val="21"/>
              </w:rPr>
            </w:pPr>
            <w:r>
              <w:rPr>
                <w:rFonts w:hint="eastAsia"/>
                <w:sz w:val="21"/>
                <w:szCs w:val="21"/>
              </w:rPr>
              <w:t>废气排口</w:t>
            </w:r>
          </w:p>
        </w:tc>
        <w:tc>
          <w:tcPr>
            <w:tcW w:w="835" w:type="pct"/>
            <w:vAlign w:val="center"/>
          </w:tcPr>
          <w:p w:rsidR="003D77B3" w:rsidRDefault="00684F0F">
            <w:pPr>
              <w:spacing w:line="240" w:lineRule="auto"/>
              <w:ind w:firstLineChars="0" w:firstLine="0"/>
              <w:jc w:val="center"/>
              <w:rPr>
                <w:sz w:val="21"/>
                <w:szCs w:val="21"/>
              </w:rPr>
            </w:pPr>
            <w:r>
              <w:rPr>
                <w:rFonts w:hint="eastAsia"/>
                <w:sz w:val="21"/>
                <w:szCs w:val="21"/>
              </w:rPr>
              <w:t>废水排口</w:t>
            </w:r>
          </w:p>
        </w:tc>
        <w:tc>
          <w:tcPr>
            <w:tcW w:w="939" w:type="pct"/>
            <w:vAlign w:val="center"/>
          </w:tcPr>
          <w:p w:rsidR="003D77B3" w:rsidRDefault="00684F0F">
            <w:pPr>
              <w:spacing w:line="240" w:lineRule="auto"/>
              <w:ind w:firstLineChars="0" w:firstLine="0"/>
              <w:jc w:val="center"/>
              <w:rPr>
                <w:sz w:val="21"/>
                <w:szCs w:val="21"/>
              </w:rPr>
            </w:pPr>
            <w:r>
              <w:rPr>
                <w:rFonts w:hint="eastAsia"/>
                <w:sz w:val="21"/>
                <w:szCs w:val="21"/>
              </w:rPr>
              <w:t>噪声源</w:t>
            </w:r>
          </w:p>
        </w:tc>
        <w:tc>
          <w:tcPr>
            <w:tcW w:w="939" w:type="pct"/>
            <w:vAlign w:val="center"/>
          </w:tcPr>
          <w:p w:rsidR="003D77B3" w:rsidRDefault="00684F0F">
            <w:pPr>
              <w:spacing w:line="240" w:lineRule="auto"/>
              <w:ind w:firstLineChars="0" w:firstLine="0"/>
              <w:jc w:val="center"/>
              <w:rPr>
                <w:sz w:val="21"/>
                <w:szCs w:val="21"/>
              </w:rPr>
            </w:pPr>
            <w:r>
              <w:rPr>
                <w:rFonts w:hint="eastAsia"/>
                <w:sz w:val="21"/>
                <w:szCs w:val="21"/>
              </w:rPr>
              <w:t>固废堆场</w:t>
            </w:r>
          </w:p>
        </w:tc>
        <w:tc>
          <w:tcPr>
            <w:tcW w:w="970" w:type="pct"/>
            <w:vAlign w:val="center"/>
          </w:tcPr>
          <w:p w:rsidR="003D77B3" w:rsidRDefault="00684F0F">
            <w:pPr>
              <w:spacing w:line="240" w:lineRule="auto"/>
              <w:ind w:firstLineChars="0" w:firstLine="0"/>
              <w:jc w:val="center"/>
              <w:rPr>
                <w:sz w:val="21"/>
                <w:szCs w:val="21"/>
              </w:rPr>
            </w:pPr>
            <w:r>
              <w:rPr>
                <w:rFonts w:hint="eastAsia"/>
                <w:sz w:val="21"/>
                <w:szCs w:val="21"/>
              </w:rPr>
              <w:t>医疗废物</w:t>
            </w:r>
          </w:p>
        </w:tc>
      </w:tr>
      <w:tr w:rsidR="003D77B3">
        <w:trPr>
          <w:trHeight w:val="1187"/>
          <w:jc w:val="center"/>
        </w:trPr>
        <w:tc>
          <w:tcPr>
            <w:tcW w:w="379" w:type="pct"/>
            <w:vAlign w:val="center"/>
          </w:tcPr>
          <w:p w:rsidR="003D77B3" w:rsidRDefault="00684F0F">
            <w:pPr>
              <w:spacing w:line="360" w:lineRule="atLeast"/>
              <w:ind w:firstLineChars="0" w:firstLine="0"/>
              <w:jc w:val="center"/>
              <w:rPr>
                <w:sz w:val="21"/>
                <w:szCs w:val="21"/>
              </w:rPr>
            </w:pPr>
            <w:r>
              <w:rPr>
                <w:rFonts w:hint="eastAsia"/>
                <w:sz w:val="21"/>
                <w:szCs w:val="21"/>
              </w:rPr>
              <w:t>图形符号</w:t>
            </w:r>
          </w:p>
        </w:tc>
        <w:tc>
          <w:tcPr>
            <w:tcW w:w="939" w:type="pct"/>
            <w:vAlign w:val="center"/>
          </w:tcPr>
          <w:p w:rsidR="003D77B3" w:rsidRDefault="00684F0F">
            <w:pPr>
              <w:spacing w:line="360" w:lineRule="atLeast"/>
              <w:ind w:firstLineChars="0" w:firstLine="0"/>
              <w:jc w:val="center"/>
              <w:rPr>
                <w:sz w:val="21"/>
                <w:szCs w:val="21"/>
              </w:rPr>
            </w:pPr>
            <w:r>
              <w:rPr>
                <w:noProof/>
                <w:sz w:val="21"/>
                <w:szCs w:val="21"/>
              </w:rPr>
              <w:drawing>
                <wp:inline distT="0" distB="0" distL="0" distR="0">
                  <wp:extent cx="981075" cy="866775"/>
                  <wp:effectExtent l="19050" t="0" r="9525" b="0"/>
                  <wp:docPr id="11" name="图片 4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descr="002"/>
                          <pic:cNvPicPr>
                            <a:picLocks noChangeAspect="1" noChangeArrowheads="1"/>
                          </pic:cNvPicPr>
                        </pic:nvPicPr>
                        <pic:blipFill>
                          <a:blip r:embed="rId99"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835" w:type="pct"/>
            <w:vAlign w:val="center"/>
          </w:tcPr>
          <w:p w:rsidR="003D77B3" w:rsidRDefault="00684F0F">
            <w:pPr>
              <w:spacing w:line="360" w:lineRule="atLeast"/>
              <w:ind w:firstLineChars="0" w:firstLine="0"/>
              <w:jc w:val="center"/>
              <w:rPr>
                <w:sz w:val="21"/>
                <w:szCs w:val="21"/>
              </w:rPr>
            </w:pPr>
            <w:r>
              <w:rPr>
                <w:noProof/>
                <w:sz w:val="21"/>
                <w:szCs w:val="21"/>
              </w:rPr>
              <w:drawing>
                <wp:inline distT="0" distB="0" distL="0" distR="0">
                  <wp:extent cx="862965" cy="862965"/>
                  <wp:effectExtent l="1905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100" cstate="print"/>
                          <a:srcRect/>
                          <a:stretch>
                            <a:fillRect/>
                          </a:stretch>
                        </pic:blipFill>
                        <pic:spPr>
                          <a:xfrm>
                            <a:off x="0" y="0"/>
                            <a:ext cx="867107" cy="867107"/>
                          </a:xfrm>
                          <a:prstGeom prst="rect">
                            <a:avLst/>
                          </a:prstGeom>
                          <a:noFill/>
                          <a:ln w="9525">
                            <a:noFill/>
                            <a:miter lim="800000"/>
                            <a:headEnd/>
                            <a:tailEnd/>
                          </a:ln>
                        </pic:spPr>
                      </pic:pic>
                    </a:graphicData>
                  </a:graphic>
                </wp:inline>
              </w:drawing>
            </w:r>
          </w:p>
        </w:tc>
        <w:tc>
          <w:tcPr>
            <w:tcW w:w="939" w:type="pct"/>
            <w:vAlign w:val="center"/>
          </w:tcPr>
          <w:p w:rsidR="003D77B3" w:rsidRDefault="00684F0F">
            <w:pPr>
              <w:spacing w:line="360" w:lineRule="atLeast"/>
              <w:ind w:firstLineChars="0" w:firstLine="0"/>
              <w:jc w:val="center"/>
              <w:rPr>
                <w:sz w:val="21"/>
                <w:szCs w:val="21"/>
              </w:rPr>
            </w:pPr>
            <w:r>
              <w:rPr>
                <w:noProof/>
                <w:sz w:val="21"/>
                <w:szCs w:val="21"/>
              </w:rPr>
              <w:drawing>
                <wp:inline distT="0" distB="0" distL="0" distR="0">
                  <wp:extent cx="981075" cy="866775"/>
                  <wp:effectExtent l="19050" t="0" r="9525" b="0"/>
                  <wp:docPr id="14" name="图片 4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descr="003"/>
                          <pic:cNvPicPr>
                            <a:picLocks noChangeAspect="1" noChangeArrowheads="1"/>
                          </pic:cNvPicPr>
                        </pic:nvPicPr>
                        <pic:blipFill>
                          <a:blip r:embed="rId101"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939" w:type="pct"/>
            <w:vAlign w:val="center"/>
          </w:tcPr>
          <w:p w:rsidR="003D77B3" w:rsidRDefault="00684F0F">
            <w:pPr>
              <w:spacing w:line="360" w:lineRule="atLeast"/>
              <w:ind w:firstLineChars="0" w:firstLine="0"/>
              <w:jc w:val="center"/>
              <w:rPr>
                <w:sz w:val="21"/>
                <w:szCs w:val="21"/>
              </w:rPr>
            </w:pPr>
            <w:r>
              <w:rPr>
                <w:noProof/>
                <w:sz w:val="21"/>
                <w:szCs w:val="21"/>
              </w:rPr>
              <w:drawing>
                <wp:inline distT="0" distB="0" distL="0" distR="0">
                  <wp:extent cx="981075" cy="866775"/>
                  <wp:effectExtent l="19050" t="0" r="9525" b="0"/>
                  <wp:docPr id="15" name="图片 4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descr="004"/>
                          <pic:cNvPicPr>
                            <a:picLocks noChangeAspect="1" noChangeArrowheads="1"/>
                          </pic:cNvPicPr>
                        </pic:nvPicPr>
                        <pic:blipFill>
                          <a:blip r:embed="rId102"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970" w:type="pct"/>
            <w:vAlign w:val="center"/>
          </w:tcPr>
          <w:p w:rsidR="003D77B3" w:rsidRDefault="00684F0F">
            <w:pPr>
              <w:spacing w:line="360" w:lineRule="atLeast"/>
              <w:ind w:firstLineChars="0" w:firstLine="0"/>
              <w:jc w:val="center"/>
              <w:rPr>
                <w:sz w:val="21"/>
                <w:szCs w:val="21"/>
              </w:rPr>
            </w:pPr>
            <w:r>
              <w:rPr>
                <w:noProof/>
                <w:sz w:val="21"/>
                <w:szCs w:val="21"/>
              </w:rPr>
              <w:drawing>
                <wp:inline distT="0" distB="0" distL="0" distR="0">
                  <wp:extent cx="1028700" cy="878205"/>
                  <wp:effectExtent l="1905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103" cstate="print"/>
                          <a:srcRect/>
                          <a:stretch>
                            <a:fillRect/>
                          </a:stretch>
                        </pic:blipFill>
                        <pic:spPr>
                          <a:xfrm>
                            <a:off x="0" y="0"/>
                            <a:ext cx="1028888" cy="878698"/>
                          </a:xfrm>
                          <a:prstGeom prst="rect">
                            <a:avLst/>
                          </a:prstGeom>
                          <a:noFill/>
                          <a:ln w="9525">
                            <a:noFill/>
                            <a:miter lim="800000"/>
                            <a:headEnd/>
                            <a:tailEnd/>
                          </a:ln>
                        </pic:spPr>
                      </pic:pic>
                    </a:graphicData>
                  </a:graphic>
                </wp:inline>
              </w:drawing>
            </w:r>
          </w:p>
        </w:tc>
      </w:tr>
      <w:tr w:rsidR="003D77B3">
        <w:trPr>
          <w:trHeight w:val="109"/>
          <w:jc w:val="center"/>
        </w:trPr>
        <w:tc>
          <w:tcPr>
            <w:tcW w:w="379" w:type="pct"/>
            <w:vAlign w:val="center"/>
          </w:tcPr>
          <w:p w:rsidR="003D77B3" w:rsidRDefault="00684F0F">
            <w:pPr>
              <w:spacing w:line="240" w:lineRule="auto"/>
              <w:ind w:firstLineChars="0" w:firstLine="0"/>
              <w:jc w:val="center"/>
              <w:rPr>
                <w:sz w:val="21"/>
                <w:szCs w:val="21"/>
              </w:rPr>
            </w:pPr>
            <w:r>
              <w:rPr>
                <w:rFonts w:hint="eastAsia"/>
                <w:sz w:val="21"/>
                <w:szCs w:val="21"/>
              </w:rPr>
              <w:t>背景颜色</w:t>
            </w:r>
          </w:p>
        </w:tc>
        <w:tc>
          <w:tcPr>
            <w:tcW w:w="3651" w:type="pct"/>
            <w:gridSpan w:val="4"/>
            <w:vAlign w:val="center"/>
          </w:tcPr>
          <w:p w:rsidR="003D77B3" w:rsidRDefault="00684F0F">
            <w:pPr>
              <w:spacing w:line="240" w:lineRule="auto"/>
              <w:ind w:firstLineChars="0" w:firstLine="0"/>
              <w:jc w:val="center"/>
              <w:rPr>
                <w:sz w:val="21"/>
                <w:szCs w:val="21"/>
              </w:rPr>
            </w:pPr>
            <w:r>
              <w:rPr>
                <w:rFonts w:hint="eastAsia"/>
                <w:sz w:val="21"/>
                <w:szCs w:val="21"/>
              </w:rPr>
              <w:t>绿色</w:t>
            </w:r>
          </w:p>
        </w:tc>
        <w:tc>
          <w:tcPr>
            <w:tcW w:w="970" w:type="pct"/>
            <w:vAlign w:val="center"/>
          </w:tcPr>
          <w:p w:rsidR="003D77B3" w:rsidRDefault="00684F0F">
            <w:pPr>
              <w:spacing w:line="240" w:lineRule="auto"/>
              <w:ind w:firstLineChars="0" w:firstLine="0"/>
              <w:jc w:val="center"/>
              <w:rPr>
                <w:sz w:val="21"/>
                <w:szCs w:val="21"/>
              </w:rPr>
            </w:pPr>
            <w:r>
              <w:rPr>
                <w:rFonts w:hint="eastAsia"/>
                <w:sz w:val="21"/>
                <w:szCs w:val="21"/>
              </w:rPr>
              <w:t>白色</w:t>
            </w:r>
          </w:p>
        </w:tc>
      </w:tr>
      <w:tr w:rsidR="003D77B3">
        <w:trPr>
          <w:trHeight w:val="109"/>
          <w:jc w:val="center"/>
        </w:trPr>
        <w:tc>
          <w:tcPr>
            <w:tcW w:w="379" w:type="pct"/>
            <w:vAlign w:val="center"/>
          </w:tcPr>
          <w:p w:rsidR="003D77B3" w:rsidRDefault="00684F0F">
            <w:pPr>
              <w:spacing w:line="240" w:lineRule="auto"/>
              <w:ind w:firstLineChars="0" w:firstLine="0"/>
              <w:jc w:val="center"/>
              <w:rPr>
                <w:sz w:val="21"/>
                <w:szCs w:val="21"/>
              </w:rPr>
            </w:pPr>
            <w:r>
              <w:rPr>
                <w:rFonts w:hint="eastAsia"/>
                <w:sz w:val="21"/>
                <w:szCs w:val="21"/>
              </w:rPr>
              <w:t>图形颜色</w:t>
            </w:r>
          </w:p>
        </w:tc>
        <w:tc>
          <w:tcPr>
            <w:tcW w:w="3651" w:type="pct"/>
            <w:gridSpan w:val="4"/>
            <w:vAlign w:val="center"/>
          </w:tcPr>
          <w:p w:rsidR="003D77B3" w:rsidRDefault="00684F0F">
            <w:pPr>
              <w:spacing w:line="240" w:lineRule="auto"/>
              <w:ind w:firstLineChars="0" w:firstLine="0"/>
              <w:jc w:val="center"/>
              <w:rPr>
                <w:sz w:val="21"/>
                <w:szCs w:val="21"/>
              </w:rPr>
            </w:pPr>
            <w:r>
              <w:rPr>
                <w:rFonts w:hint="eastAsia"/>
                <w:sz w:val="21"/>
                <w:szCs w:val="21"/>
              </w:rPr>
              <w:t>白色</w:t>
            </w:r>
          </w:p>
        </w:tc>
        <w:tc>
          <w:tcPr>
            <w:tcW w:w="970" w:type="pct"/>
            <w:vAlign w:val="center"/>
          </w:tcPr>
          <w:p w:rsidR="003D77B3" w:rsidRDefault="00684F0F">
            <w:pPr>
              <w:spacing w:line="240" w:lineRule="auto"/>
              <w:ind w:firstLineChars="0" w:firstLine="0"/>
              <w:jc w:val="center"/>
              <w:rPr>
                <w:sz w:val="21"/>
                <w:szCs w:val="21"/>
              </w:rPr>
            </w:pPr>
            <w:r>
              <w:rPr>
                <w:rFonts w:hint="eastAsia"/>
                <w:sz w:val="21"/>
                <w:szCs w:val="21"/>
              </w:rPr>
              <w:t>黄色</w:t>
            </w:r>
          </w:p>
        </w:tc>
      </w:tr>
    </w:tbl>
    <w:p w:rsidR="003D77B3" w:rsidRDefault="00684F0F">
      <w:pPr>
        <w:pStyle w:val="aff1"/>
        <w:spacing w:line="480" w:lineRule="exact"/>
        <w:ind w:firstLine="480"/>
      </w:pPr>
      <w:r>
        <w:t>1</w:t>
      </w:r>
      <w:r>
        <w:rPr>
          <w:rFonts w:hint="eastAsia"/>
        </w:rPr>
        <w:t>、排污口管理</w:t>
      </w:r>
    </w:p>
    <w:p w:rsidR="003D77B3" w:rsidRDefault="00684F0F">
      <w:pPr>
        <w:pStyle w:val="aff1"/>
        <w:spacing w:line="480" w:lineRule="exact"/>
        <w:ind w:firstLine="480"/>
      </w:pPr>
      <w:r>
        <w:rPr>
          <w:rFonts w:hint="eastAsia"/>
        </w:rPr>
        <w:t>排污口是企业污染物进入环境，污染环境的通道，强化排污口的管理是实施污染物总量控制的基础工作之一，也是区域环境管理逐步实现污染物排放科学化、定量化的重要手段。具体管理原则如下：</w:t>
      </w:r>
    </w:p>
    <w:p w:rsidR="003D77B3" w:rsidRDefault="00684F0F">
      <w:pPr>
        <w:pStyle w:val="aff1"/>
        <w:spacing w:line="480" w:lineRule="exact"/>
        <w:ind w:firstLine="480"/>
      </w:pPr>
      <w:r>
        <w:rPr>
          <w:rFonts w:hint="eastAsia"/>
        </w:rPr>
        <w:t>（</w:t>
      </w:r>
      <w:r>
        <w:t>1</w:t>
      </w:r>
      <w:r>
        <w:rPr>
          <w:rFonts w:hint="eastAsia"/>
        </w:rPr>
        <w:t>）向环境排放污染物的排放口必须规范化；</w:t>
      </w:r>
    </w:p>
    <w:p w:rsidR="003D77B3" w:rsidRDefault="00684F0F">
      <w:pPr>
        <w:pStyle w:val="aff1"/>
        <w:spacing w:line="480" w:lineRule="exact"/>
        <w:ind w:firstLine="480"/>
      </w:pPr>
      <w:r>
        <w:rPr>
          <w:rFonts w:hint="eastAsia"/>
        </w:rPr>
        <w:lastRenderedPageBreak/>
        <w:t>（</w:t>
      </w:r>
      <w:r>
        <w:t>2</w:t>
      </w:r>
      <w:r>
        <w:rPr>
          <w:rFonts w:hint="eastAsia"/>
        </w:rPr>
        <w:t>）列入总量控制污染物、排污口列为管理重点；</w:t>
      </w:r>
    </w:p>
    <w:p w:rsidR="003D77B3" w:rsidRDefault="00684F0F">
      <w:pPr>
        <w:pStyle w:val="aff1"/>
        <w:spacing w:line="480" w:lineRule="exact"/>
        <w:ind w:firstLine="480"/>
      </w:pPr>
      <w:r>
        <w:rPr>
          <w:rFonts w:hint="eastAsia"/>
        </w:rPr>
        <w:t>（</w:t>
      </w:r>
      <w:r>
        <w:t>3</w:t>
      </w:r>
      <w:r>
        <w:rPr>
          <w:rFonts w:hint="eastAsia"/>
        </w:rPr>
        <w:t>）排污口应便于采样与计量监测，便于日常现场监督检查；</w:t>
      </w:r>
    </w:p>
    <w:p w:rsidR="003D77B3" w:rsidRDefault="00684F0F">
      <w:pPr>
        <w:pStyle w:val="aff1"/>
        <w:spacing w:line="480" w:lineRule="exact"/>
        <w:ind w:firstLine="480"/>
      </w:pPr>
      <w:r>
        <w:rPr>
          <w:rFonts w:hint="eastAsia"/>
        </w:rPr>
        <w:t>（</w:t>
      </w:r>
      <w:r>
        <w:t>4</w:t>
      </w:r>
      <w:r>
        <w:rPr>
          <w:rFonts w:hint="eastAsia"/>
        </w:rPr>
        <w:t>）如实向环保管理部门申报排污口数量、位置及所排放的主要污染物种类、数量、浓度、排放去向等情况；</w:t>
      </w:r>
    </w:p>
    <w:p w:rsidR="003D77B3" w:rsidRDefault="00684F0F">
      <w:pPr>
        <w:pStyle w:val="aff1"/>
        <w:spacing w:line="480" w:lineRule="exact"/>
        <w:ind w:firstLine="480"/>
      </w:pPr>
      <w:r>
        <w:rPr>
          <w:rFonts w:hint="eastAsia"/>
        </w:rPr>
        <w:t>（</w:t>
      </w:r>
      <w:r>
        <w:t>5</w:t>
      </w:r>
      <w:r>
        <w:rPr>
          <w:rFonts w:hint="eastAsia"/>
        </w:rPr>
        <w:t>）废气排气装置应设置便于采样、监测的采样孔和采样平台，设置应符合《污染源监测技术规范》。</w:t>
      </w:r>
    </w:p>
    <w:p w:rsidR="003D77B3" w:rsidRDefault="00684F0F">
      <w:pPr>
        <w:pStyle w:val="aff1"/>
        <w:spacing w:line="480" w:lineRule="exact"/>
        <w:ind w:firstLine="480"/>
      </w:pPr>
      <w:r>
        <w:t>2</w:t>
      </w:r>
      <w:r>
        <w:rPr>
          <w:rFonts w:hint="eastAsia"/>
        </w:rPr>
        <w:t>、排污口立标和建档</w:t>
      </w:r>
    </w:p>
    <w:p w:rsidR="003D77B3" w:rsidRDefault="00684F0F">
      <w:pPr>
        <w:pStyle w:val="aff1"/>
        <w:spacing w:line="480" w:lineRule="exact"/>
        <w:ind w:firstLine="480"/>
      </w:pPr>
      <w:r>
        <w:rPr>
          <w:rFonts w:hint="eastAsia"/>
        </w:rPr>
        <w:t>（</w:t>
      </w:r>
      <w:r>
        <w:t>1</w:t>
      </w:r>
      <w:r>
        <w:rPr>
          <w:rFonts w:hint="eastAsia"/>
        </w:rPr>
        <w:t>）排污口立标管理</w:t>
      </w:r>
    </w:p>
    <w:p w:rsidR="003D77B3" w:rsidRDefault="00684F0F">
      <w:pPr>
        <w:pStyle w:val="aff1"/>
        <w:spacing w:line="480" w:lineRule="exact"/>
        <w:ind w:firstLine="480"/>
      </w:pPr>
      <w:r>
        <w:rPr>
          <w:rFonts w:hint="eastAsia"/>
        </w:rPr>
        <w:t>对上述污染物排放口和固体废物堆场，应按照国家有关规定，设置国家环保局统一制作的环境保护图形标志牌。污染物排放口的环保图形标志牌应设置在靠近采样点、且醒目处，标志牌设置高度为其上边缘距离地面约</w:t>
      </w:r>
      <w:r>
        <w:t>2m</w:t>
      </w:r>
      <w:r>
        <w:rPr>
          <w:rFonts w:hint="eastAsia"/>
        </w:rPr>
        <w:t>。</w:t>
      </w:r>
    </w:p>
    <w:p w:rsidR="003D77B3" w:rsidRDefault="00684F0F">
      <w:pPr>
        <w:pStyle w:val="aff1"/>
        <w:spacing w:line="480" w:lineRule="exact"/>
        <w:ind w:firstLine="480"/>
      </w:pPr>
      <w:r>
        <w:rPr>
          <w:rFonts w:hint="eastAsia"/>
        </w:rPr>
        <w:t>（</w:t>
      </w:r>
      <w:r>
        <w:t>2</w:t>
      </w:r>
      <w:r>
        <w:rPr>
          <w:rFonts w:hint="eastAsia"/>
        </w:rPr>
        <w:t>）排污口建档管理</w:t>
      </w:r>
    </w:p>
    <w:p w:rsidR="003D77B3" w:rsidRDefault="00684F0F">
      <w:pPr>
        <w:pStyle w:val="aff1"/>
        <w:spacing w:line="480" w:lineRule="exact"/>
        <w:ind w:firstLine="480"/>
      </w:pPr>
      <w:r>
        <w:rPr>
          <w:rFonts w:hint="eastAsia"/>
        </w:rPr>
        <w:t>①本项目应使用国家环保局统一印制的《中华人民共和国规范化排污口标志登记证》，并按要求填写有关内容；</w:t>
      </w:r>
    </w:p>
    <w:p w:rsidR="003D77B3" w:rsidRDefault="00684F0F">
      <w:pPr>
        <w:pStyle w:val="aff1"/>
        <w:spacing w:line="480" w:lineRule="exact"/>
        <w:ind w:firstLine="480"/>
      </w:pPr>
      <w:r>
        <w:rPr>
          <w:rFonts w:hint="eastAsia"/>
        </w:rPr>
        <w:t>②根据排污口管理内容要求，项目建成投产后，应将主要污染物种类、数量、浓度、排放去向，立标情况及设施运行情况记录于档案。</w:t>
      </w:r>
    </w:p>
    <w:p w:rsidR="003D77B3" w:rsidRDefault="00684F0F">
      <w:pPr>
        <w:pStyle w:val="2"/>
        <w:spacing w:beforeLines="0" w:afterLines="0" w:line="480" w:lineRule="exact"/>
      </w:pPr>
      <w:bookmarkStart w:id="245" w:name="_Toc35792308"/>
      <w:bookmarkStart w:id="246" w:name="_Toc66491537"/>
      <w:r>
        <w:rPr>
          <w:rFonts w:hint="eastAsia"/>
        </w:rPr>
        <w:t>环境监测</w:t>
      </w:r>
      <w:bookmarkEnd w:id="245"/>
      <w:bookmarkEnd w:id="246"/>
    </w:p>
    <w:p w:rsidR="003D77B3" w:rsidRDefault="00684F0F">
      <w:pPr>
        <w:pStyle w:val="3"/>
        <w:spacing w:beforeLines="0" w:afterLines="0" w:line="480" w:lineRule="exact"/>
      </w:pPr>
      <w:bookmarkStart w:id="247" w:name="_Toc533442183"/>
      <w:bookmarkStart w:id="248" w:name="_Toc22886000"/>
      <w:r>
        <w:rPr>
          <w:rFonts w:hint="eastAsia"/>
        </w:rPr>
        <w:t>环境监测工作的目的和重要性</w:t>
      </w:r>
      <w:bookmarkEnd w:id="247"/>
      <w:bookmarkEnd w:id="248"/>
    </w:p>
    <w:p w:rsidR="003D77B3" w:rsidRDefault="00684F0F">
      <w:pPr>
        <w:spacing w:line="480" w:lineRule="exact"/>
        <w:ind w:firstLine="480"/>
        <w:jc w:val="left"/>
        <w:rPr>
          <w:szCs w:val="22"/>
        </w:rPr>
      </w:pPr>
      <w:r>
        <w:rPr>
          <w:rFonts w:hint="eastAsia"/>
          <w:szCs w:val="22"/>
        </w:rPr>
        <w:t>环境监测是环境管理的依据和基础，它为环境统计和环境定量评价提供科学依据，并据此制定防治对策和规划。</w:t>
      </w:r>
    </w:p>
    <w:p w:rsidR="003D77B3" w:rsidRDefault="00684F0F">
      <w:pPr>
        <w:pStyle w:val="3"/>
        <w:spacing w:beforeLines="0" w:afterLines="0" w:line="480" w:lineRule="exact"/>
        <w:rPr>
          <w:b w:val="0"/>
          <w:bCs w:val="0"/>
        </w:rPr>
      </w:pPr>
      <w:bookmarkStart w:id="249" w:name="_Toc22886001"/>
      <w:bookmarkStart w:id="250" w:name="_Toc533442184"/>
      <w:r>
        <w:rPr>
          <w:rFonts w:hint="eastAsia"/>
        </w:rPr>
        <w:t>一般要求</w:t>
      </w:r>
      <w:bookmarkEnd w:id="249"/>
      <w:bookmarkEnd w:id="250"/>
    </w:p>
    <w:p w:rsidR="003D77B3" w:rsidRDefault="00684F0F">
      <w:pPr>
        <w:spacing w:line="480" w:lineRule="exact"/>
        <w:ind w:firstLine="480"/>
        <w:jc w:val="left"/>
      </w:pPr>
      <w:r>
        <w:rPr>
          <w:rFonts w:hint="eastAsia"/>
        </w:rPr>
        <w:t>（</w:t>
      </w:r>
      <w:r>
        <w:t>1</w:t>
      </w:r>
      <w:r>
        <w:rPr>
          <w:rFonts w:hint="eastAsia"/>
        </w:rPr>
        <w:t>）企业应按照</w:t>
      </w:r>
      <w:r>
        <w:rPr>
          <w:rFonts w:hint="eastAsia"/>
          <w:bCs/>
          <w:szCs w:val="22"/>
        </w:rPr>
        <w:t>《排污单位自行监测技术指南总则》（</w:t>
      </w:r>
      <w:r>
        <w:rPr>
          <w:bCs/>
          <w:szCs w:val="22"/>
        </w:rPr>
        <w:t>HJ819-2017</w:t>
      </w:r>
      <w:r>
        <w:rPr>
          <w:rFonts w:hint="eastAsia"/>
          <w:bCs/>
          <w:szCs w:val="22"/>
        </w:rPr>
        <w:t>）、《排污许可证申请与核发技术规范总则》（</w:t>
      </w:r>
      <w:r>
        <w:rPr>
          <w:bCs/>
          <w:szCs w:val="22"/>
        </w:rPr>
        <w:t>HJ942-2018</w:t>
      </w:r>
      <w:r>
        <w:rPr>
          <w:rFonts w:hint="eastAsia"/>
          <w:bCs/>
          <w:szCs w:val="22"/>
        </w:rPr>
        <w:t>）和</w:t>
      </w:r>
      <w:r>
        <w:rPr>
          <w:rFonts w:hint="eastAsia"/>
        </w:rPr>
        <w:t>《环境监测管理办法》等规定，建立企业监测制度，制定监测方案，对污染物排放状况及其对周边环境质量的影响委托有资质的单位开展自行监测，保存原始监测记录，并公布监测结果。</w:t>
      </w:r>
    </w:p>
    <w:p w:rsidR="003D77B3" w:rsidRDefault="00684F0F">
      <w:pPr>
        <w:spacing w:line="480" w:lineRule="exact"/>
        <w:ind w:firstLine="480"/>
        <w:jc w:val="left"/>
      </w:pPr>
      <w:r>
        <w:rPr>
          <w:rFonts w:hint="eastAsia"/>
        </w:rPr>
        <w:t>（</w:t>
      </w:r>
      <w:r>
        <w:t>2</w:t>
      </w:r>
      <w:r>
        <w:rPr>
          <w:rFonts w:hint="eastAsia"/>
        </w:rPr>
        <w:t>）企业应按照环境监测管理规定和技术规范的要求，设计、建设、维护永久性采样口、采样测试平台和排污口标志。</w:t>
      </w:r>
    </w:p>
    <w:p w:rsidR="003D77B3" w:rsidRDefault="00684F0F" w:rsidP="004B1AF0">
      <w:pPr>
        <w:spacing w:line="480" w:lineRule="exact"/>
        <w:ind w:firstLine="480"/>
        <w:jc w:val="left"/>
      </w:pPr>
      <w:r>
        <w:rPr>
          <w:rFonts w:hint="eastAsia"/>
        </w:rPr>
        <w:lastRenderedPageBreak/>
        <w:t>（</w:t>
      </w:r>
      <w:r>
        <w:t>3</w:t>
      </w:r>
      <w:r>
        <w:rPr>
          <w:rFonts w:hint="eastAsia"/>
        </w:rPr>
        <w:t>）对企业排放废水和废气的采样，应根据监测污染物的种类，在规定的污染物排放监控位置进行，有废水、废气处理设施的，应在处理设施前后监测。</w:t>
      </w:r>
    </w:p>
    <w:p w:rsidR="003D77B3" w:rsidRDefault="00684F0F" w:rsidP="004B1AF0">
      <w:pPr>
        <w:spacing w:line="480" w:lineRule="exact"/>
        <w:ind w:firstLine="480"/>
        <w:jc w:val="left"/>
      </w:pPr>
      <w:r>
        <w:rPr>
          <w:rFonts w:hint="eastAsia"/>
        </w:rPr>
        <w:t>（</w:t>
      </w:r>
      <w:r>
        <w:t>4</w:t>
      </w:r>
      <w:r>
        <w:rPr>
          <w:rFonts w:hint="eastAsia"/>
        </w:rPr>
        <w:t>）企业原（料）加工量的核定，以法定报表为依据。</w:t>
      </w:r>
    </w:p>
    <w:p w:rsidR="003D77B3" w:rsidRDefault="00684F0F" w:rsidP="004B1AF0">
      <w:pPr>
        <w:spacing w:line="480" w:lineRule="exact"/>
        <w:ind w:firstLine="480"/>
        <w:jc w:val="left"/>
      </w:pPr>
      <w:r>
        <w:rPr>
          <w:rFonts w:hint="eastAsia"/>
        </w:rPr>
        <w:t>（</w:t>
      </w:r>
      <w:r>
        <w:t>5</w:t>
      </w:r>
      <w:r>
        <w:rPr>
          <w:rFonts w:hint="eastAsia"/>
        </w:rPr>
        <w:t>）大气监测与分析</w:t>
      </w:r>
    </w:p>
    <w:p w:rsidR="003D77B3" w:rsidRDefault="00684F0F" w:rsidP="004B1AF0">
      <w:pPr>
        <w:spacing w:line="480" w:lineRule="exact"/>
        <w:ind w:firstLine="480"/>
        <w:jc w:val="left"/>
      </w:pPr>
      <w:r>
        <w:t>1</w:t>
      </w:r>
      <w:r>
        <w:rPr>
          <w:rFonts w:hint="eastAsia"/>
        </w:rPr>
        <w:t>）排气筒中大气污染物的监测采样按</w:t>
      </w:r>
      <w:r>
        <w:t>GB/T 16157</w:t>
      </w:r>
      <w:r>
        <w:rPr>
          <w:rFonts w:hint="eastAsia"/>
        </w:rPr>
        <w:t>、</w:t>
      </w:r>
      <w:r>
        <w:t>HJ/T 397</w:t>
      </w:r>
      <w:r>
        <w:rPr>
          <w:rFonts w:hint="eastAsia"/>
        </w:rPr>
        <w:t>、</w:t>
      </w:r>
      <w:r>
        <w:t>HJ 732</w:t>
      </w:r>
      <w:r>
        <w:rPr>
          <w:rFonts w:hint="eastAsia"/>
        </w:rPr>
        <w:t>、</w:t>
      </w:r>
      <w:r>
        <w:t xml:space="preserve">HJ/T 373 </w:t>
      </w:r>
      <w:r>
        <w:rPr>
          <w:rFonts w:hint="eastAsia"/>
        </w:rPr>
        <w:t>或</w:t>
      </w:r>
      <w:r>
        <w:t>HJ/T75</w:t>
      </w:r>
      <w:r>
        <w:rPr>
          <w:rFonts w:hint="eastAsia"/>
        </w:rPr>
        <w:t>、</w:t>
      </w:r>
      <w:r>
        <w:t>HJ/T76</w:t>
      </w:r>
      <w:r>
        <w:rPr>
          <w:rFonts w:hint="eastAsia"/>
        </w:rPr>
        <w:t>的规定执行。企业边界大气污染物监测按</w:t>
      </w:r>
      <w:r>
        <w:t>HJ/T 55</w:t>
      </w:r>
      <w:r>
        <w:rPr>
          <w:rFonts w:hint="eastAsia"/>
        </w:rPr>
        <w:t>的规定执行。</w:t>
      </w:r>
    </w:p>
    <w:p w:rsidR="003D77B3" w:rsidRDefault="00684F0F" w:rsidP="004B1AF0">
      <w:pPr>
        <w:spacing w:line="480" w:lineRule="exact"/>
        <w:ind w:firstLine="480"/>
        <w:jc w:val="left"/>
      </w:pPr>
      <w:r>
        <w:t>2</w:t>
      </w:r>
      <w:r>
        <w:rPr>
          <w:rFonts w:hint="eastAsia"/>
        </w:rPr>
        <w:t>）工业企业的设备与管线组件应设置编号和永久标志，泄漏检测按</w:t>
      </w:r>
      <w:r>
        <w:t>HJ733</w:t>
      </w:r>
      <w:r>
        <w:rPr>
          <w:rFonts w:hint="eastAsia"/>
        </w:rPr>
        <w:t>的规定执行。</w:t>
      </w:r>
    </w:p>
    <w:p w:rsidR="003D77B3" w:rsidRDefault="00684F0F" w:rsidP="004B1AF0">
      <w:pPr>
        <w:spacing w:line="480" w:lineRule="exact"/>
        <w:ind w:firstLine="480"/>
        <w:jc w:val="left"/>
      </w:pPr>
      <w:r>
        <w:rPr>
          <w:rFonts w:hint="eastAsia"/>
        </w:rPr>
        <w:t>（</w:t>
      </w:r>
      <w:r>
        <w:t>6</w:t>
      </w:r>
      <w:r>
        <w:rPr>
          <w:rFonts w:hint="eastAsia"/>
        </w:rPr>
        <w:t>）水污染物监测与分析</w:t>
      </w:r>
    </w:p>
    <w:p w:rsidR="003D77B3" w:rsidRDefault="00684F0F" w:rsidP="004B1AF0">
      <w:pPr>
        <w:spacing w:line="480" w:lineRule="exact"/>
        <w:ind w:firstLine="480"/>
        <w:jc w:val="left"/>
      </w:pPr>
      <w:r>
        <w:rPr>
          <w:rFonts w:hint="eastAsia"/>
        </w:rPr>
        <w:t>水污染物的监测采样按</w:t>
      </w:r>
      <w:r>
        <w:t>HJ/T 91</w:t>
      </w:r>
      <w:r>
        <w:rPr>
          <w:rFonts w:hint="eastAsia"/>
        </w:rPr>
        <w:t>、</w:t>
      </w:r>
      <w:r>
        <w:t>HJ 493</w:t>
      </w:r>
      <w:r>
        <w:rPr>
          <w:rFonts w:hint="eastAsia"/>
        </w:rPr>
        <w:t>、</w:t>
      </w:r>
      <w:r>
        <w:t>HJ 494</w:t>
      </w:r>
      <w:r>
        <w:rPr>
          <w:rFonts w:hint="eastAsia"/>
        </w:rPr>
        <w:t>、</w:t>
      </w:r>
      <w:r>
        <w:t>HJ495</w:t>
      </w:r>
      <w:r>
        <w:rPr>
          <w:rFonts w:hint="eastAsia"/>
        </w:rPr>
        <w:t>的规定执行。</w:t>
      </w:r>
    </w:p>
    <w:p w:rsidR="003D77B3" w:rsidRDefault="00684F0F" w:rsidP="004B1AF0">
      <w:pPr>
        <w:pStyle w:val="3"/>
        <w:spacing w:beforeLines="0" w:afterLines="0" w:line="480" w:lineRule="exact"/>
        <w:rPr>
          <w:b w:val="0"/>
          <w:bCs w:val="0"/>
        </w:rPr>
      </w:pPr>
      <w:bookmarkStart w:id="251" w:name="_Toc533442185"/>
      <w:bookmarkStart w:id="252" w:name="_Toc22886002"/>
      <w:r>
        <w:rPr>
          <w:rFonts w:hint="eastAsia"/>
        </w:rPr>
        <w:t>环境监测内容</w:t>
      </w:r>
      <w:bookmarkEnd w:id="251"/>
      <w:bookmarkEnd w:id="252"/>
    </w:p>
    <w:p w:rsidR="003D77B3" w:rsidRDefault="00684F0F" w:rsidP="004B1AF0">
      <w:pPr>
        <w:pStyle w:val="4"/>
        <w:spacing w:beforeLines="0" w:afterLines="0" w:line="480" w:lineRule="exact"/>
      </w:pPr>
      <w:r>
        <w:rPr>
          <w:rFonts w:hint="eastAsia"/>
        </w:rPr>
        <w:t>污染源监测</w:t>
      </w:r>
    </w:p>
    <w:p w:rsidR="003D77B3" w:rsidRDefault="00684F0F" w:rsidP="004B1AF0">
      <w:pPr>
        <w:spacing w:line="480" w:lineRule="exact"/>
        <w:ind w:firstLine="480"/>
        <w:jc w:val="left"/>
        <w:rPr>
          <w:szCs w:val="22"/>
        </w:rPr>
      </w:pPr>
      <w:r>
        <w:rPr>
          <w:rFonts w:hint="eastAsia"/>
        </w:rPr>
        <w:t>污染源监控性监测内容主要为本项目污染源。污染源监测由建设单位委托有资质的环境监测单位进行。监测时必须保证所有装置稳定运行，并记录操作工况。根据《排污许可证申请与核发技术规范酒、饮料制造工业》，</w:t>
      </w:r>
      <w:r>
        <w:rPr>
          <w:rFonts w:hint="eastAsia"/>
          <w:bCs/>
          <w:spacing w:val="-4"/>
        </w:rPr>
        <w:t>环境监测计划的制定依据项目内容和企业实际情况，制定相应切实可行的方案。</w:t>
      </w:r>
      <w:r>
        <w:rPr>
          <w:rFonts w:hint="eastAsia"/>
          <w:szCs w:val="22"/>
        </w:rPr>
        <w:t>监测点位、监测项目、监测频率见表</w:t>
      </w:r>
      <w:r>
        <w:rPr>
          <w:rFonts w:hint="eastAsia"/>
          <w:szCs w:val="22"/>
        </w:rPr>
        <w:t>8.2-1</w:t>
      </w:r>
      <w:r>
        <w:rPr>
          <w:rFonts w:hint="eastAsia"/>
          <w:szCs w:val="22"/>
        </w:rPr>
        <w:t>。</w:t>
      </w:r>
    </w:p>
    <w:p w:rsidR="003D77B3" w:rsidRDefault="00684F0F" w:rsidP="004B1AF0">
      <w:pPr>
        <w:spacing w:line="480" w:lineRule="exact"/>
        <w:ind w:firstLine="480"/>
        <w:jc w:val="center"/>
        <w:rPr>
          <w:rFonts w:eastAsia="黑体"/>
          <w:szCs w:val="22"/>
        </w:rPr>
      </w:pPr>
      <w:r>
        <w:rPr>
          <w:rFonts w:eastAsia="黑体" w:hint="eastAsia"/>
          <w:szCs w:val="22"/>
        </w:rPr>
        <w:t>表</w:t>
      </w:r>
      <w:r>
        <w:rPr>
          <w:rFonts w:eastAsia="黑体" w:hint="eastAsia"/>
          <w:szCs w:val="22"/>
        </w:rPr>
        <w:t>8.2-1</w:t>
      </w:r>
      <w:r>
        <w:rPr>
          <w:rFonts w:eastAsia="黑体" w:hint="eastAsia"/>
          <w:szCs w:val="22"/>
        </w:rPr>
        <w:t>环境监测点位、监测项目及监测频率一览表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2"/>
        <w:gridCol w:w="850"/>
        <w:gridCol w:w="1418"/>
        <w:gridCol w:w="1986"/>
        <w:gridCol w:w="1274"/>
        <w:gridCol w:w="3700"/>
      </w:tblGrid>
      <w:tr w:rsidR="003D77B3">
        <w:trPr>
          <w:cantSplit/>
          <w:trHeight w:val="20"/>
          <w:jc w:val="center"/>
        </w:trPr>
        <w:tc>
          <w:tcPr>
            <w:tcW w:w="204" w:type="pct"/>
            <w:tcBorders>
              <w:top w:val="single" w:sz="12" w:space="0" w:color="auto"/>
              <w:left w:val="single" w:sz="12"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类别</w:t>
            </w:r>
          </w:p>
        </w:tc>
        <w:tc>
          <w:tcPr>
            <w:tcW w:w="442" w:type="pct"/>
            <w:tcBorders>
              <w:top w:val="single" w:sz="12" w:space="0" w:color="auto"/>
              <w:left w:val="single" w:sz="6"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污染源</w:t>
            </w:r>
          </w:p>
        </w:tc>
        <w:tc>
          <w:tcPr>
            <w:tcW w:w="737" w:type="pct"/>
            <w:tcBorders>
              <w:top w:val="single" w:sz="12" w:space="0" w:color="auto"/>
              <w:left w:val="single" w:sz="6"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监测点位</w:t>
            </w:r>
          </w:p>
        </w:tc>
        <w:tc>
          <w:tcPr>
            <w:tcW w:w="1032" w:type="pct"/>
            <w:tcBorders>
              <w:top w:val="single" w:sz="12" w:space="0" w:color="auto"/>
              <w:left w:val="single" w:sz="6"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监测项目</w:t>
            </w:r>
          </w:p>
        </w:tc>
        <w:tc>
          <w:tcPr>
            <w:tcW w:w="662" w:type="pct"/>
            <w:tcBorders>
              <w:top w:val="single" w:sz="12"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监测频率</w:t>
            </w:r>
          </w:p>
        </w:tc>
        <w:tc>
          <w:tcPr>
            <w:tcW w:w="1923" w:type="pct"/>
            <w:tcBorders>
              <w:top w:val="single" w:sz="12"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执行标准</w:t>
            </w:r>
          </w:p>
        </w:tc>
      </w:tr>
      <w:tr w:rsidR="003D77B3">
        <w:trPr>
          <w:cantSplit/>
          <w:trHeight w:val="20"/>
          <w:jc w:val="center"/>
        </w:trPr>
        <w:tc>
          <w:tcPr>
            <w:tcW w:w="204" w:type="pct"/>
            <w:vMerge w:val="restart"/>
            <w:tcBorders>
              <w:top w:val="single" w:sz="6" w:space="0" w:color="auto"/>
              <w:left w:val="single" w:sz="12"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废水</w:t>
            </w:r>
          </w:p>
        </w:tc>
        <w:tc>
          <w:tcPr>
            <w:tcW w:w="442" w:type="pct"/>
            <w:vMerge w:val="restart"/>
            <w:tcBorders>
              <w:top w:val="single" w:sz="6" w:space="0" w:color="auto"/>
              <w:left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实验废水、生活污水、食堂废水</w:t>
            </w:r>
          </w:p>
        </w:tc>
        <w:tc>
          <w:tcPr>
            <w:tcW w:w="737" w:type="pct"/>
            <w:vMerge w:val="restart"/>
            <w:tcBorders>
              <w:top w:val="single" w:sz="6" w:space="0" w:color="auto"/>
              <w:left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污水总排口</w:t>
            </w: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Ansi="宋体" w:hint="eastAsia"/>
                <w:sz w:val="21"/>
                <w:szCs w:val="21"/>
              </w:rPr>
              <w:t>流量</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自动监测</w:t>
            </w:r>
          </w:p>
        </w:tc>
        <w:tc>
          <w:tcPr>
            <w:tcW w:w="1923" w:type="pct"/>
            <w:vMerge w:val="restart"/>
            <w:tcBorders>
              <w:top w:val="single" w:sz="6" w:space="0" w:color="auto"/>
              <w:left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bCs/>
                <w:sz w:val="21"/>
                <w:szCs w:val="21"/>
              </w:rPr>
              <w:t>《医疗机构水污染物排放标准》（</w:t>
            </w:r>
            <w:r>
              <w:rPr>
                <w:rFonts w:hint="eastAsia"/>
                <w:bCs/>
                <w:sz w:val="21"/>
                <w:szCs w:val="21"/>
              </w:rPr>
              <w:t>GB18466-2005</w:t>
            </w:r>
            <w:r>
              <w:rPr>
                <w:rFonts w:hint="eastAsia"/>
                <w:bCs/>
                <w:sz w:val="21"/>
                <w:szCs w:val="21"/>
              </w:rPr>
              <w:t>）表</w:t>
            </w:r>
            <w:r>
              <w:rPr>
                <w:rFonts w:hint="eastAsia"/>
                <w:bCs/>
                <w:sz w:val="21"/>
                <w:szCs w:val="21"/>
              </w:rPr>
              <w:t>1</w:t>
            </w:r>
          </w:p>
        </w:tc>
      </w:tr>
      <w:tr w:rsidR="003D77B3">
        <w:trPr>
          <w:cantSplit/>
          <w:trHeight w:val="20"/>
          <w:jc w:val="center"/>
        </w:trPr>
        <w:tc>
          <w:tcPr>
            <w:tcW w:w="204" w:type="pct"/>
            <w:vMerge/>
            <w:tcBorders>
              <w:left w:val="single" w:sz="12"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442" w:type="pct"/>
            <w:vMerge/>
            <w:tcBorders>
              <w:left w:val="single" w:sz="6" w:space="0" w:color="auto"/>
              <w:right w:val="single" w:sz="6" w:space="0" w:color="auto"/>
            </w:tcBorders>
            <w:vAlign w:val="center"/>
          </w:tcPr>
          <w:p w:rsidR="003D77B3" w:rsidRDefault="003D77B3">
            <w:pPr>
              <w:spacing w:line="240" w:lineRule="auto"/>
              <w:ind w:firstLineChars="0" w:firstLine="0"/>
              <w:jc w:val="center"/>
              <w:rPr>
                <w:sz w:val="21"/>
                <w:szCs w:val="21"/>
              </w:rPr>
            </w:pPr>
          </w:p>
        </w:tc>
        <w:tc>
          <w:tcPr>
            <w:tcW w:w="737" w:type="pct"/>
            <w:vMerge/>
            <w:tcBorders>
              <w:left w:val="single" w:sz="6"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rFonts w:hAnsi="宋体"/>
                <w:sz w:val="21"/>
                <w:szCs w:val="21"/>
              </w:rPr>
            </w:pPr>
            <w:r>
              <w:rPr>
                <w:rFonts w:hAnsi="宋体" w:hint="eastAsia"/>
                <w:sz w:val="21"/>
                <w:szCs w:val="21"/>
              </w:rPr>
              <w:t>pH</w:t>
            </w:r>
            <w:r>
              <w:rPr>
                <w:rFonts w:hAnsi="宋体" w:hint="eastAsia"/>
                <w:sz w:val="21"/>
                <w:szCs w:val="21"/>
              </w:rPr>
              <w:t>值</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12</w:t>
            </w:r>
            <w:r>
              <w:rPr>
                <w:rFonts w:hint="eastAsia"/>
                <w:sz w:val="21"/>
                <w:szCs w:val="21"/>
              </w:rPr>
              <w:t>小时</w:t>
            </w:r>
          </w:p>
        </w:tc>
        <w:tc>
          <w:tcPr>
            <w:tcW w:w="1923" w:type="pct"/>
            <w:vMerge/>
            <w:tcBorders>
              <w:left w:val="single" w:sz="6" w:space="0" w:color="auto"/>
              <w:right w:val="single" w:sz="12" w:space="0" w:color="auto"/>
            </w:tcBorders>
            <w:vAlign w:val="center"/>
          </w:tcPr>
          <w:p w:rsidR="003D77B3" w:rsidRDefault="003D77B3">
            <w:pPr>
              <w:snapToGrid w:val="0"/>
              <w:spacing w:line="240" w:lineRule="auto"/>
              <w:ind w:firstLineChars="0" w:firstLine="0"/>
              <w:jc w:val="center"/>
              <w:rPr>
                <w:bCs/>
                <w:sz w:val="21"/>
                <w:szCs w:val="21"/>
              </w:rPr>
            </w:pPr>
          </w:p>
        </w:tc>
      </w:tr>
      <w:tr w:rsidR="003D77B3">
        <w:trPr>
          <w:cantSplit/>
          <w:trHeight w:val="20"/>
          <w:jc w:val="center"/>
        </w:trPr>
        <w:tc>
          <w:tcPr>
            <w:tcW w:w="204" w:type="pct"/>
            <w:vMerge/>
            <w:tcBorders>
              <w:left w:val="single" w:sz="12"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442" w:type="pct"/>
            <w:vMerge/>
            <w:tcBorders>
              <w:left w:val="single" w:sz="6" w:space="0" w:color="auto"/>
              <w:right w:val="single" w:sz="6" w:space="0" w:color="auto"/>
            </w:tcBorders>
            <w:vAlign w:val="center"/>
          </w:tcPr>
          <w:p w:rsidR="003D77B3" w:rsidRDefault="003D77B3">
            <w:pPr>
              <w:spacing w:line="240" w:lineRule="auto"/>
              <w:ind w:firstLineChars="0" w:firstLine="0"/>
              <w:jc w:val="center"/>
              <w:rPr>
                <w:sz w:val="21"/>
                <w:szCs w:val="21"/>
              </w:rPr>
            </w:pPr>
          </w:p>
        </w:tc>
        <w:tc>
          <w:tcPr>
            <w:tcW w:w="737" w:type="pct"/>
            <w:vMerge/>
            <w:tcBorders>
              <w:left w:val="single" w:sz="6"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rFonts w:hAnsi="宋体"/>
                <w:sz w:val="21"/>
                <w:szCs w:val="21"/>
              </w:rPr>
            </w:pPr>
            <w:r>
              <w:rPr>
                <w:rFonts w:hAnsi="宋体" w:hint="eastAsia"/>
                <w:sz w:val="21"/>
                <w:szCs w:val="21"/>
              </w:rPr>
              <w:t>COD</w:t>
            </w:r>
            <w:r>
              <w:rPr>
                <w:rFonts w:hAnsi="宋体" w:hint="eastAsia"/>
                <w:sz w:val="21"/>
                <w:szCs w:val="21"/>
              </w:rPr>
              <w:t>、悬浮物</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周</w:t>
            </w:r>
          </w:p>
        </w:tc>
        <w:tc>
          <w:tcPr>
            <w:tcW w:w="1923" w:type="pct"/>
            <w:vMerge/>
            <w:tcBorders>
              <w:left w:val="single" w:sz="6" w:space="0" w:color="auto"/>
              <w:right w:val="single" w:sz="12" w:space="0" w:color="auto"/>
            </w:tcBorders>
            <w:vAlign w:val="center"/>
          </w:tcPr>
          <w:p w:rsidR="003D77B3" w:rsidRDefault="003D77B3">
            <w:pPr>
              <w:snapToGrid w:val="0"/>
              <w:spacing w:line="240" w:lineRule="auto"/>
              <w:ind w:firstLineChars="0" w:firstLine="0"/>
              <w:jc w:val="center"/>
              <w:rPr>
                <w:bCs/>
                <w:sz w:val="21"/>
                <w:szCs w:val="21"/>
              </w:rPr>
            </w:pPr>
          </w:p>
        </w:tc>
      </w:tr>
      <w:tr w:rsidR="003D77B3">
        <w:trPr>
          <w:cantSplit/>
          <w:trHeight w:val="20"/>
          <w:jc w:val="center"/>
        </w:trPr>
        <w:tc>
          <w:tcPr>
            <w:tcW w:w="204" w:type="pct"/>
            <w:vMerge/>
            <w:tcBorders>
              <w:left w:val="single" w:sz="12"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442" w:type="pct"/>
            <w:vMerge/>
            <w:tcBorders>
              <w:left w:val="single" w:sz="6" w:space="0" w:color="auto"/>
              <w:right w:val="single" w:sz="6" w:space="0" w:color="auto"/>
            </w:tcBorders>
            <w:vAlign w:val="center"/>
          </w:tcPr>
          <w:p w:rsidR="003D77B3" w:rsidRDefault="003D77B3">
            <w:pPr>
              <w:spacing w:line="240" w:lineRule="auto"/>
              <w:ind w:firstLineChars="0" w:firstLine="0"/>
              <w:jc w:val="center"/>
              <w:rPr>
                <w:sz w:val="21"/>
                <w:szCs w:val="21"/>
              </w:rPr>
            </w:pPr>
          </w:p>
        </w:tc>
        <w:tc>
          <w:tcPr>
            <w:tcW w:w="737" w:type="pct"/>
            <w:vMerge/>
            <w:tcBorders>
              <w:left w:val="single" w:sz="6"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rFonts w:hAnsi="宋体"/>
                <w:sz w:val="21"/>
                <w:szCs w:val="21"/>
              </w:rPr>
            </w:pPr>
            <w:r>
              <w:rPr>
                <w:rFonts w:hAnsi="宋体" w:hint="eastAsia"/>
                <w:sz w:val="21"/>
                <w:szCs w:val="21"/>
              </w:rPr>
              <w:t>粪大肠菌群</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月</w:t>
            </w:r>
          </w:p>
        </w:tc>
        <w:tc>
          <w:tcPr>
            <w:tcW w:w="1923" w:type="pct"/>
            <w:vMerge/>
            <w:tcBorders>
              <w:left w:val="single" w:sz="6" w:space="0" w:color="auto"/>
              <w:right w:val="single" w:sz="12" w:space="0" w:color="auto"/>
            </w:tcBorders>
            <w:vAlign w:val="center"/>
          </w:tcPr>
          <w:p w:rsidR="003D77B3" w:rsidRDefault="003D77B3">
            <w:pPr>
              <w:snapToGrid w:val="0"/>
              <w:spacing w:line="240" w:lineRule="auto"/>
              <w:ind w:firstLineChars="0" w:firstLine="0"/>
              <w:jc w:val="center"/>
              <w:rPr>
                <w:bCs/>
                <w:sz w:val="21"/>
                <w:szCs w:val="21"/>
              </w:rPr>
            </w:pPr>
          </w:p>
        </w:tc>
      </w:tr>
      <w:tr w:rsidR="003D77B3">
        <w:trPr>
          <w:cantSplit/>
          <w:trHeight w:val="20"/>
          <w:jc w:val="center"/>
        </w:trPr>
        <w:tc>
          <w:tcPr>
            <w:tcW w:w="204" w:type="pct"/>
            <w:vMerge/>
            <w:tcBorders>
              <w:left w:val="single" w:sz="12"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442" w:type="pct"/>
            <w:vMerge/>
            <w:tcBorders>
              <w:left w:val="single" w:sz="6" w:space="0" w:color="auto"/>
              <w:bottom w:val="single" w:sz="6" w:space="0" w:color="auto"/>
              <w:right w:val="single" w:sz="6" w:space="0" w:color="auto"/>
            </w:tcBorders>
            <w:vAlign w:val="center"/>
          </w:tcPr>
          <w:p w:rsidR="003D77B3" w:rsidRDefault="003D77B3">
            <w:pPr>
              <w:spacing w:line="240" w:lineRule="auto"/>
              <w:ind w:firstLineChars="0" w:firstLine="0"/>
              <w:jc w:val="center"/>
              <w:rPr>
                <w:sz w:val="21"/>
                <w:szCs w:val="21"/>
              </w:rPr>
            </w:pPr>
          </w:p>
        </w:tc>
        <w:tc>
          <w:tcPr>
            <w:tcW w:w="737" w:type="pct"/>
            <w:vMerge/>
            <w:tcBorders>
              <w:left w:val="single" w:sz="6" w:space="0" w:color="auto"/>
              <w:right w:val="single" w:sz="6" w:space="0" w:color="auto"/>
            </w:tcBorders>
            <w:vAlign w:val="center"/>
          </w:tcPr>
          <w:p w:rsidR="003D77B3" w:rsidRDefault="003D77B3">
            <w:pPr>
              <w:snapToGrid w:val="0"/>
              <w:spacing w:line="240" w:lineRule="auto"/>
              <w:ind w:firstLineChars="0" w:firstLine="0"/>
              <w:jc w:val="center"/>
              <w:rPr>
                <w:sz w:val="21"/>
                <w:szCs w:val="21"/>
              </w:rPr>
            </w:pP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rFonts w:hAnsi="宋体"/>
                <w:sz w:val="21"/>
                <w:szCs w:val="21"/>
              </w:rPr>
            </w:pPr>
            <w:r>
              <w:rPr>
                <w:rFonts w:hAnsi="宋体" w:hint="eastAsia"/>
                <w:sz w:val="21"/>
                <w:szCs w:val="21"/>
              </w:rPr>
              <w:t>BOD</w:t>
            </w:r>
            <w:r>
              <w:rPr>
                <w:rFonts w:hAnsi="宋体" w:hint="eastAsia"/>
                <w:sz w:val="21"/>
                <w:szCs w:val="21"/>
                <w:vertAlign w:val="subscript"/>
              </w:rPr>
              <w:t>5</w:t>
            </w:r>
            <w:r>
              <w:rPr>
                <w:rFonts w:hAnsi="宋体" w:hint="eastAsia"/>
                <w:sz w:val="21"/>
                <w:szCs w:val="21"/>
              </w:rPr>
              <w:t>、动植物油、阴离子表面活性剂</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季度</w:t>
            </w:r>
          </w:p>
        </w:tc>
        <w:tc>
          <w:tcPr>
            <w:tcW w:w="1923" w:type="pct"/>
            <w:vMerge/>
            <w:tcBorders>
              <w:left w:val="single" w:sz="6" w:space="0" w:color="auto"/>
              <w:right w:val="single" w:sz="12" w:space="0" w:color="auto"/>
            </w:tcBorders>
            <w:vAlign w:val="center"/>
          </w:tcPr>
          <w:p w:rsidR="003D77B3" w:rsidRDefault="003D77B3">
            <w:pPr>
              <w:snapToGrid w:val="0"/>
              <w:spacing w:line="240" w:lineRule="auto"/>
              <w:ind w:firstLineChars="0" w:firstLine="0"/>
              <w:jc w:val="center"/>
              <w:rPr>
                <w:bCs/>
                <w:sz w:val="21"/>
                <w:szCs w:val="21"/>
              </w:rPr>
            </w:pPr>
          </w:p>
        </w:tc>
      </w:tr>
      <w:tr w:rsidR="003D77B3">
        <w:trPr>
          <w:cantSplit/>
          <w:trHeight w:val="20"/>
          <w:jc w:val="center"/>
        </w:trPr>
        <w:tc>
          <w:tcPr>
            <w:tcW w:w="204" w:type="pct"/>
            <w:vMerge w:val="restart"/>
            <w:tcBorders>
              <w:left w:val="single" w:sz="12" w:space="0" w:color="auto"/>
              <w:right w:val="single" w:sz="6" w:space="0" w:color="auto"/>
            </w:tcBorders>
            <w:vAlign w:val="center"/>
          </w:tcPr>
          <w:p w:rsidR="003D77B3" w:rsidRDefault="00684F0F">
            <w:pPr>
              <w:spacing w:line="240" w:lineRule="auto"/>
              <w:ind w:firstLineChars="0" w:firstLine="0"/>
              <w:jc w:val="center"/>
              <w:rPr>
                <w:sz w:val="21"/>
                <w:szCs w:val="21"/>
              </w:rPr>
            </w:pPr>
            <w:r>
              <w:rPr>
                <w:sz w:val="21"/>
                <w:szCs w:val="21"/>
              </w:rPr>
              <w:t>废气</w:t>
            </w:r>
          </w:p>
        </w:tc>
        <w:tc>
          <w:tcPr>
            <w:tcW w:w="44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实验室废气</w:t>
            </w:r>
          </w:p>
        </w:tc>
        <w:tc>
          <w:tcPr>
            <w:tcW w:w="737"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排气筒排放口</w:t>
            </w: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rFonts w:hAnsi="宋体"/>
                <w:bCs/>
                <w:sz w:val="21"/>
                <w:szCs w:val="21"/>
              </w:rPr>
            </w:pPr>
            <w:r>
              <w:rPr>
                <w:rFonts w:hint="eastAsia"/>
                <w:sz w:val="21"/>
                <w:szCs w:val="21"/>
              </w:rPr>
              <w:t>非甲烷总烃、</w:t>
            </w:r>
            <w:r>
              <w:rPr>
                <w:rFonts w:hint="eastAsia"/>
                <w:sz w:val="21"/>
                <w:szCs w:val="21"/>
              </w:rPr>
              <w:t>HCl</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每半年一次</w:t>
            </w:r>
          </w:p>
        </w:tc>
        <w:tc>
          <w:tcPr>
            <w:tcW w:w="1923" w:type="pct"/>
            <w:tcBorders>
              <w:left w:val="single" w:sz="6" w:space="0" w:color="auto"/>
              <w:right w:val="single" w:sz="12" w:space="0" w:color="auto"/>
            </w:tcBorders>
            <w:vAlign w:val="center"/>
          </w:tcPr>
          <w:p w:rsidR="003D77B3" w:rsidRDefault="00684F0F">
            <w:pPr>
              <w:snapToGrid w:val="0"/>
              <w:spacing w:line="240" w:lineRule="auto"/>
              <w:ind w:firstLineChars="0" w:firstLine="0"/>
              <w:jc w:val="center"/>
              <w:rPr>
                <w:bCs/>
                <w:sz w:val="21"/>
                <w:szCs w:val="21"/>
              </w:rPr>
            </w:pPr>
            <w:r>
              <w:rPr>
                <w:rFonts w:hint="eastAsia"/>
                <w:bCs/>
                <w:sz w:val="21"/>
                <w:szCs w:val="21"/>
              </w:rPr>
              <w:t>非甲烷总烃参考执行《山西省重点行业挥发性有机物（</w:t>
            </w:r>
            <w:r>
              <w:rPr>
                <w:rFonts w:hint="eastAsia"/>
                <w:bCs/>
                <w:sz w:val="21"/>
                <w:szCs w:val="21"/>
              </w:rPr>
              <w:t>VOCs</w:t>
            </w:r>
            <w:r>
              <w:rPr>
                <w:rFonts w:hint="eastAsia"/>
                <w:bCs/>
                <w:sz w:val="21"/>
                <w:szCs w:val="21"/>
              </w:rPr>
              <w:t>）</w:t>
            </w:r>
            <w:r>
              <w:rPr>
                <w:rFonts w:hint="eastAsia"/>
                <w:bCs/>
                <w:sz w:val="21"/>
                <w:szCs w:val="21"/>
              </w:rPr>
              <w:t>2017</w:t>
            </w:r>
            <w:r>
              <w:rPr>
                <w:rFonts w:hint="eastAsia"/>
                <w:bCs/>
                <w:sz w:val="21"/>
                <w:szCs w:val="21"/>
              </w:rPr>
              <w:t>年专项治理方案》中医药制造标准值；</w:t>
            </w:r>
            <w:r>
              <w:rPr>
                <w:bCs/>
                <w:sz w:val="21"/>
                <w:szCs w:val="21"/>
              </w:rPr>
              <w:t>氯化氢执行《大气污染物综合排放标准》（</w:t>
            </w:r>
            <w:r>
              <w:rPr>
                <w:bCs/>
                <w:sz w:val="21"/>
                <w:szCs w:val="21"/>
              </w:rPr>
              <w:t>GB 16297-1996</w:t>
            </w:r>
            <w:r>
              <w:rPr>
                <w:rFonts w:hint="eastAsia"/>
                <w:bCs/>
                <w:sz w:val="21"/>
                <w:szCs w:val="21"/>
              </w:rPr>
              <w:t>）</w:t>
            </w:r>
            <w:r>
              <w:rPr>
                <w:bCs/>
                <w:sz w:val="21"/>
                <w:szCs w:val="21"/>
              </w:rPr>
              <w:t>中二级标准值</w:t>
            </w:r>
          </w:p>
        </w:tc>
      </w:tr>
      <w:tr w:rsidR="003D77B3">
        <w:trPr>
          <w:cantSplit/>
          <w:trHeight w:val="20"/>
          <w:jc w:val="center"/>
        </w:trPr>
        <w:tc>
          <w:tcPr>
            <w:tcW w:w="204" w:type="pct"/>
            <w:vMerge/>
            <w:tcBorders>
              <w:left w:val="single" w:sz="12" w:space="0" w:color="auto"/>
              <w:right w:val="single" w:sz="6" w:space="0" w:color="auto"/>
            </w:tcBorders>
            <w:vAlign w:val="center"/>
          </w:tcPr>
          <w:p w:rsidR="003D77B3" w:rsidRDefault="003D77B3">
            <w:pPr>
              <w:widowControl/>
              <w:spacing w:line="240" w:lineRule="auto"/>
              <w:ind w:firstLineChars="0" w:firstLine="0"/>
              <w:jc w:val="center"/>
              <w:rPr>
                <w:sz w:val="21"/>
                <w:szCs w:val="21"/>
              </w:rPr>
            </w:pPr>
          </w:p>
        </w:tc>
        <w:tc>
          <w:tcPr>
            <w:tcW w:w="44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int="eastAsia"/>
                <w:sz w:val="21"/>
                <w:szCs w:val="21"/>
              </w:rPr>
              <w:t>污水处理站周界</w:t>
            </w:r>
          </w:p>
        </w:tc>
        <w:tc>
          <w:tcPr>
            <w:tcW w:w="737"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sz w:val="21"/>
                <w:szCs w:val="21"/>
              </w:rPr>
              <w:t>厂界上风向设</w:t>
            </w:r>
            <w:r>
              <w:rPr>
                <w:sz w:val="21"/>
                <w:szCs w:val="21"/>
              </w:rPr>
              <w:t>1</w:t>
            </w:r>
            <w:r>
              <w:rPr>
                <w:sz w:val="21"/>
                <w:szCs w:val="21"/>
              </w:rPr>
              <w:t>个参照点，下风向设</w:t>
            </w:r>
            <w:r>
              <w:rPr>
                <w:sz w:val="21"/>
                <w:szCs w:val="21"/>
              </w:rPr>
              <w:t>4</w:t>
            </w:r>
            <w:r>
              <w:rPr>
                <w:sz w:val="21"/>
                <w:szCs w:val="21"/>
              </w:rPr>
              <w:t>个监控点</w:t>
            </w: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pacing w:line="240" w:lineRule="auto"/>
              <w:ind w:firstLineChars="0" w:firstLine="0"/>
              <w:jc w:val="center"/>
              <w:rPr>
                <w:sz w:val="21"/>
                <w:szCs w:val="21"/>
              </w:rPr>
            </w:pPr>
            <w:r>
              <w:rPr>
                <w:rFonts w:hAnsi="宋体" w:hint="eastAsia"/>
                <w:bCs/>
                <w:sz w:val="21"/>
                <w:szCs w:val="21"/>
              </w:rPr>
              <w:t>臭气浓度、氨、硫化氢</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每季度一次</w:t>
            </w:r>
          </w:p>
        </w:tc>
        <w:tc>
          <w:tcPr>
            <w:tcW w:w="1923" w:type="pct"/>
            <w:tcBorders>
              <w:left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bCs/>
                <w:sz w:val="21"/>
                <w:szCs w:val="21"/>
              </w:rPr>
              <w:t>《医疗机构水污染物排放标准》（</w:t>
            </w:r>
            <w:r>
              <w:rPr>
                <w:bCs/>
                <w:sz w:val="21"/>
                <w:szCs w:val="21"/>
              </w:rPr>
              <w:t>GB18466-2005</w:t>
            </w:r>
            <w:r>
              <w:rPr>
                <w:bCs/>
                <w:sz w:val="21"/>
                <w:szCs w:val="21"/>
              </w:rPr>
              <w:t>）表</w:t>
            </w:r>
            <w:r>
              <w:rPr>
                <w:bCs/>
                <w:sz w:val="21"/>
                <w:szCs w:val="21"/>
              </w:rPr>
              <w:t>3</w:t>
            </w:r>
          </w:p>
        </w:tc>
      </w:tr>
      <w:tr w:rsidR="003D77B3">
        <w:trPr>
          <w:cantSplit/>
          <w:trHeight w:val="20"/>
          <w:jc w:val="center"/>
        </w:trPr>
        <w:tc>
          <w:tcPr>
            <w:tcW w:w="204" w:type="pct"/>
            <w:tcBorders>
              <w:top w:val="single" w:sz="6" w:space="0" w:color="auto"/>
              <w:left w:val="single" w:sz="12"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lastRenderedPageBreak/>
              <w:t>噪声</w:t>
            </w:r>
          </w:p>
        </w:tc>
        <w:tc>
          <w:tcPr>
            <w:tcW w:w="1179" w:type="pct"/>
            <w:gridSpan w:val="2"/>
            <w:tcBorders>
              <w:top w:val="single" w:sz="6" w:space="0" w:color="auto"/>
              <w:left w:val="single" w:sz="6"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厂界</w:t>
            </w:r>
          </w:p>
        </w:tc>
        <w:tc>
          <w:tcPr>
            <w:tcW w:w="1032" w:type="pct"/>
            <w:tcBorders>
              <w:top w:val="single" w:sz="6" w:space="0" w:color="auto"/>
              <w:left w:val="single" w:sz="6" w:space="0" w:color="auto"/>
              <w:bottom w:val="single" w:sz="6" w:space="0" w:color="auto"/>
              <w:right w:val="single" w:sz="6"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等效</w:t>
            </w:r>
            <w:r>
              <w:rPr>
                <w:sz w:val="21"/>
                <w:szCs w:val="21"/>
              </w:rPr>
              <w:t>A</w:t>
            </w:r>
            <w:r>
              <w:rPr>
                <w:rFonts w:hint="eastAsia"/>
                <w:sz w:val="21"/>
                <w:szCs w:val="21"/>
              </w:rPr>
              <w:t>声级</w:t>
            </w:r>
          </w:p>
        </w:tc>
        <w:tc>
          <w:tcPr>
            <w:tcW w:w="662"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rFonts w:hint="eastAsia"/>
                <w:sz w:val="21"/>
                <w:szCs w:val="21"/>
              </w:rPr>
              <w:t>每季度监测一次（昼夜各一次）</w:t>
            </w:r>
          </w:p>
        </w:tc>
        <w:tc>
          <w:tcPr>
            <w:tcW w:w="1923" w:type="pct"/>
            <w:tcBorders>
              <w:top w:val="single" w:sz="6" w:space="0" w:color="auto"/>
              <w:left w:val="single" w:sz="6" w:space="0" w:color="auto"/>
              <w:bottom w:val="single" w:sz="6" w:space="0" w:color="auto"/>
              <w:right w:val="single" w:sz="12" w:space="0" w:color="auto"/>
            </w:tcBorders>
            <w:vAlign w:val="center"/>
          </w:tcPr>
          <w:p w:rsidR="003D77B3" w:rsidRDefault="00684F0F">
            <w:pPr>
              <w:snapToGrid w:val="0"/>
              <w:spacing w:line="240" w:lineRule="auto"/>
              <w:ind w:firstLineChars="0" w:firstLine="0"/>
              <w:jc w:val="center"/>
              <w:rPr>
                <w:sz w:val="21"/>
                <w:szCs w:val="21"/>
              </w:rPr>
            </w:pPr>
            <w:r>
              <w:rPr>
                <w:sz w:val="21"/>
                <w:szCs w:val="21"/>
              </w:rPr>
              <w:t>《工业企业厂界环境噪声排放标准》</w:t>
            </w:r>
            <w:r>
              <w:rPr>
                <w:sz w:val="21"/>
                <w:szCs w:val="21"/>
              </w:rPr>
              <w:t>(GB12348-2008)</w:t>
            </w:r>
            <w:r>
              <w:rPr>
                <w:sz w:val="21"/>
                <w:szCs w:val="21"/>
              </w:rPr>
              <w:t>中的</w:t>
            </w:r>
            <w:r>
              <w:rPr>
                <w:rFonts w:hint="eastAsia"/>
                <w:sz w:val="21"/>
                <w:szCs w:val="21"/>
              </w:rPr>
              <w:t>1</w:t>
            </w:r>
            <w:r>
              <w:rPr>
                <w:sz w:val="21"/>
                <w:szCs w:val="21"/>
              </w:rPr>
              <w:t>类</w:t>
            </w:r>
            <w:r>
              <w:rPr>
                <w:rFonts w:hint="eastAsia"/>
                <w:sz w:val="21"/>
                <w:szCs w:val="21"/>
              </w:rPr>
              <w:t>及</w:t>
            </w:r>
            <w:r>
              <w:rPr>
                <w:rFonts w:hint="eastAsia"/>
                <w:sz w:val="21"/>
                <w:szCs w:val="21"/>
              </w:rPr>
              <w:t>4</w:t>
            </w:r>
            <w:r>
              <w:rPr>
                <w:sz w:val="21"/>
                <w:szCs w:val="21"/>
              </w:rPr>
              <w:t>a</w:t>
            </w:r>
            <w:r>
              <w:rPr>
                <w:sz w:val="21"/>
                <w:szCs w:val="21"/>
              </w:rPr>
              <w:t>类</w:t>
            </w:r>
            <w:r>
              <w:rPr>
                <w:rFonts w:hint="eastAsia"/>
                <w:sz w:val="21"/>
                <w:szCs w:val="21"/>
              </w:rPr>
              <w:t>区</w:t>
            </w:r>
            <w:r>
              <w:rPr>
                <w:sz w:val="21"/>
                <w:szCs w:val="21"/>
              </w:rPr>
              <w:t>标准</w:t>
            </w:r>
          </w:p>
        </w:tc>
      </w:tr>
    </w:tbl>
    <w:p w:rsidR="003D77B3" w:rsidRDefault="00684F0F">
      <w:pPr>
        <w:pStyle w:val="4"/>
        <w:spacing w:beforeLines="0" w:afterLines="0" w:line="480" w:lineRule="exact"/>
      </w:pPr>
      <w:bookmarkStart w:id="253" w:name="_Toc533442186"/>
      <w:bookmarkStart w:id="254" w:name="_Toc22886003"/>
      <w:r>
        <w:rPr>
          <w:rFonts w:hint="eastAsia"/>
        </w:rPr>
        <w:t>监测结果反馈</w:t>
      </w:r>
      <w:bookmarkEnd w:id="253"/>
      <w:bookmarkEnd w:id="254"/>
    </w:p>
    <w:p w:rsidR="003D77B3" w:rsidRDefault="00684F0F">
      <w:pPr>
        <w:spacing w:line="480" w:lineRule="exact"/>
        <w:ind w:firstLine="480"/>
      </w:pPr>
      <w:r>
        <w:rPr>
          <w:rFonts w:hint="eastAsia"/>
        </w:rPr>
        <w:t>对监测结果进行统计汇总，上报有关领导和上级主管部门，监测结果如有异常，应及时反馈生产管理部门，查找原因，及时解决。</w:t>
      </w:r>
    </w:p>
    <w:p w:rsidR="003D77B3" w:rsidRDefault="00684F0F">
      <w:pPr>
        <w:pStyle w:val="4"/>
        <w:spacing w:beforeLines="0" w:afterLines="0" w:line="480" w:lineRule="exact"/>
      </w:pPr>
      <w:r>
        <w:rPr>
          <w:rFonts w:hint="eastAsia"/>
        </w:rPr>
        <w:t>应急</w:t>
      </w:r>
      <w:r>
        <w:rPr>
          <w:rFonts w:hint="eastAsia"/>
        </w:rPr>
        <w:tab/>
      </w:r>
      <w:r>
        <w:rPr>
          <w:rFonts w:hint="eastAsia"/>
        </w:rPr>
        <w:t>情况下污染源监测</w:t>
      </w:r>
    </w:p>
    <w:p w:rsidR="003D77B3" w:rsidRDefault="00684F0F">
      <w:pPr>
        <w:spacing w:line="480" w:lineRule="exact"/>
        <w:ind w:firstLine="480"/>
      </w:pPr>
      <w:r>
        <w:rPr>
          <w:rFonts w:hint="eastAsia"/>
        </w:rPr>
        <w:t>应急情况下要严格按照《医疗机构水污染物排放标准》的规定，对相关处理设施排出口和单位污水外排口开展水质监测和评价，增加污水处理站水质的监测频次。</w:t>
      </w:r>
    </w:p>
    <w:p w:rsidR="003D77B3" w:rsidRDefault="00684F0F">
      <w:pPr>
        <w:pStyle w:val="3"/>
        <w:adjustRightInd/>
        <w:spacing w:beforeLines="0" w:afterLines="0" w:line="480" w:lineRule="exact"/>
        <w:ind w:firstLineChars="200" w:firstLine="482"/>
        <w:textAlignment w:val="auto"/>
      </w:pPr>
      <w:r>
        <w:rPr>
          <w:rFonts w:hint="eastAsia"/>
        </w:rPr>
        <w:t>环境信息公开要求</w:t>
      </w:r>
    </w:p>
    <w:p w:rsidR="003D77B3" w:rsidRDefault="00684F0F">
      <w:pPr>
        <w:spacing w:line="480" w:lineRule="exact"/>
        <w:ind w:firstLine="480"/>
      </w:pPr>
      <w:r>
        <w:rPr>
          <w:rFonts w:hint="eastAsia"/>
        </w:rPr>
        <w:t>做好项目环境信息公开工作，建立健全相关制度。建设单位须严格执行《建设项目环境影响评价信息公开机制方案》等相关要求，落实环境影响报告书中提出的环境监测计划，并按要求实施企业环境信息公开，接受社会监督。</w:t>
      </w:r>
    </w:p>
    <w:p w:rsidR="003D77B3" w:rsidRDefault="00684F0F">
      <w:pPr>
        <w:spacing w:line="480" w:lineRule="exact"/>
        <w:ind w:firstLine="480"/>
      </w:pPr>
      <w:r>
        <w:rPr>
          <w:rFonts w:hint="eastAsia"/>
        </w:rPr>
        <w:t>（</w:t>
      </w:r>
      <w:r>
        <w:rPr>
          <w:rFonts w:hint="eastAsia"/>
        </w:rPr>
        <w:t>1</w:t>
      </w:r>
      <w:r>
        <w:rPr>
          <w:rFonts w:hint="eastAsia"/>
        </w:rPr>
        <w:t>）公开信息内容</w:t>
      </w:r>
    </w:p>
    <w:p w:rsidR="003D77B3" w:rsidRDefault="00684F0F">
      <w:pPr>
        <w:spacing w:line="480" w:lineRule="exact"/>
        <w:ind w:firstLine="480"/>
      </w:pPr>
      <w:r>
        <w:rPr>
          <w:rFonts w:hint="eastAsia"/>
        </w:rPr>
        <w:t>建设单位有义务向公众公开企业环境保护相关信息，公示内容包括：</w:t>
      </w:r>
    </w:p>
    <w:p w:rsidR="003D77B3" w:rsidRDefault="00684F0F">
      <w:pPr>
        <w:spacing w:line="480" w:lineRule="exact"/>
        <w:ind w:firstLine="480"/>
      </w:pPr>
      <w:r>
        <w:rPr>
          <w:rFonts w:hint="eastAsia"/>
        </w:rPr>
        <w:t>建设单位基本信息：企业名称、主要建设内容，主要产品、装置规模、危险物质消耗及产生情况等；</w:t>
      </w:r>
    </w:p>
    <w:p w:rsidR="003D77B3" w:rsidRDefault="00684F0F">
      <w:pPr>
        <w:spacing w:line="480" w:lineRule="exact"/>
        <w:ind w:firstLine="480"/>
      </w:pPr>
      <w:r>
        <w:rPr>
          <w:rFonts w:hint="eastAsia"/>
        </w:rPr>
        <w:t>主要污染源及治理情况：主要污染源个数、排放的主要污染物种类、主要污染物排放情况、废水排污口位置及基本走向描述。</w:t>
      </w:r>
    </w:p>
    <w:p w:rsidR="003D77B3" w:rsidRDefault="00684F0F">
      <w:pPr>
        <w:spacing w:line="480" w:lineRule="exact"/>
        <w:ind w:firstLine="480"/>
      </w:pPr>
      <w:r>
        <w:rPr>
          <w:rFonts w:hint="eastAsia"/>
        </w:rPr>
        <w:t>突发环境事件应急情况：应急等级及相应情况、应急措施、疏散路线说明、应急人员的联系方式；</w:t>
      </w:r>
    </w:p>
    <w:p w:rsidR="003D77B3" w:rsidRDefault="00684F0F">
      <w:pPr>
        <w:spacing w:line="480" w:lineRule="exact"/>
        <w:ind w:firstLine="480"/>
      </w:pPr>
      <w:r>
        <w:rPr>
          <w:rFonts w:hint="eastAsia"/>
        </w:rPr>
        <w:t>环境监督举报：建设单位环境监督电话、当地环境违法举报电话。</w:t>
      </w:r>
    </w:p>
    <w:p w:rsidR="003D77B3" w:rsidRDefault="00684F0F">
      <w:pPr>
        <w:spacing w:line="480" w:lineRule="exact"/>
        <w:ind w:firstLine="480"/>
      </w:pPr>
      <w:r>
        <w:rPr>
          <w:rFonts w:hint="eastAsia"/>
        </w:rPr>
        <w:t>（</w:t>
      </w:r>
      <w:r>
        <w:rPr>
          <w:rFonts w:hint="eastAsia"/>
        </w:rPr>
        <w:t>2</w:t>
      </w:r>
      <w:r>
        <w:rPr>
          <w:rFonts w:hint="eastAsia"/>
        </w:rPr>
        <w:t>）公开方式</w:t>
      </w:r>
    </w:p>
    <w:p w:rsidR="003D77B3" w:rsidRDefault="00684F0F">
      <w:pPr>
        <w:spacing w:line="480" w:lineRule="exact"/>
        <w:ind w:firstLine="480"/>
      </w:pPr>
      <w:r>
        <w:rPr>
          <w:rFonts w:hint="eastAsia"/>
        </w:rPr>
        <w:t>根据建设单位实际情况，可采取网站公示及建设单位设立公示牌方式公开信息。</w:t>
      </w:r>
    </w:p>
    <w:p w:rsidR="003D77B3" w:rsidRDefault="00684F0F">
      <w:pPr>
        <w:pStyle w:val="2"/>
        <w:spacing w:beforeLines="0" w:afterLines="0" w:line="480" w:lineRule="exact"/>
      </w:pPr>
      <w:bookmarkStart w:id="255" w:name="_Toc35792311"/>
      <w:bookmarkStart w:id="256" w:name="_Toc8390510"/>
      <w:bookmarkStart w:id="257" w:name="_Toc32250"/>
      <w:bookmarkStart w:id="258" w:name="_Toc21545744"/>
      <w:bookmarkStart w:id="259" w:name="_Toc21546572"/>
      <w:bookmarkStart w:id="260" w:name="_Toc21592246"/>
      <w:bookmarkStart w:id="261" w:name="_Toc66491538"/>
      <w:r>
        <w:t>污染物排放清单</w:t>
      </w:r>
      <w:bookmarkEnd w:id="255"/>
      <w:bookmarkEnd w:id="256"/>
      <w:bookmarkEnd w:id="257"/>
      <w:bookmarkEnd w:id="258"/>
      <w:bookmarkEnd w:id="259"/>
      <w:bookmarkEnd w:id="260"/>
      <w:bookmarkEnd w:id="261"/>
    </w:p>
    <w:p w:rsidR="003D77B3" w:rsidRDefault="00684F0F">
      <w:pPr>
        <w:spacing w:line="480" w:lineRule="exact"/>
        <w:ind w:firstLine="480"/>
        <w:sectPr w:rsidR="003D77B3">
          <w:pgSz w:w="12240" w:h="15840"/>
          <w:pgMar w:top="1418" w:right="1418" w:bottom="1418" w:left="1418" w:header="992" w:footer="992" w:gutter="0"/>
          <w:pgNumType w:fmt="numberInDash"/>
          <w:cols w:space="720"/>
          <w:docGrid w:linePitch="326"/>
        </w:sectPr>
      </w:pPr>
      <w:r>
        <w:t>根据项目污染物种类、环保设施及参数排放口信息等情况，列出的清单详见下表所示该明确的管理要求。</w:t>
      </w:r>
    </w:p>
    <w:p w:rsidR="003D77B3" w:rsidRDefault="00684F0F">
      <w:pPr>
        <w:pStyle w:val="aff"/>
        <w:spacing w:line="480" w:lineRule="exact"/>
      </w:pPr>
      <w:r>
        <w:lastRenderedPageBreak/>
        <w:t>表</w:t>
      </w:r>
      <w:fldSimple w:instr=" STYLEREF 2 \s ">
        <w:r w:rsidR="00C70B5D">
          <w:rPr>
            <w:noProof/>
          </w:rPr>
          <w:t>8.3</w:t>
        </w:r>
      </w:fldSimple>
      <w:r>
        <w:noBreakHyphen/>
      </w:r>
      <w:r w:rsidR="007D2CD7">
        <w:fldChar w:fldCharType="begin"/>
      </w:r>
      <w:r>
        <w:instrText xml:space="preserve"> SEQ </w:instrText>
      </w:r>
      <w:r>
        <w:instrText>表</w:instrText>
      </w:r>
      <w:r>
        <w:instrText xml:space="preserve"> \* ARABIC \s 2 </w:instrText>
      </w:r>
      <w:r w:rsidR="007D2CD7">
        <w:fldChar w:fldCharType="separate"/>
      </w:r>
      <w:r w:rsidR="00C70B5D">
        <w:rPr>
          <w:noProof/>
        </w:rPr>
        <w:t>1</w:t>
      </w:r>
      <w:r w:rsidR="007D2CD7">
        <w:fldChar w:fldCharType="end"/>
      </w:r>
      <w:r>
        <w:t>项目污染物排放清单及竣工验收一览表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31"/>
        <w:gridCol w:w="564"/>
        <w:gridCol w:w="1452"/>
        <w:gridCol w:w="1097"/>
        <w:gridCol w:w="2492"/>
        <w:gridCol w:w="1051"/>
        <w:gridCol w:w="1144"/>
        <w:gridCol w:w="1157"/>
        <w:gridCol w:w="1290"/>
        <w:gridCol w:w="2382"/>
      </w:tblGrid>
      <w:tr w:rsidR="003D77B3">
        <w:trPr>
          <w:trHeight w:val="340"/>
          <w:jc w:val="center"/>
        </w:trPr>
        <w:tc>
          <w:tcPr>
            <w:tcW w:w="381" w:type="pct"/>
            <w:gridSpan w:val="2"/>
            <w:vAlign w:val="center"/>
          </w:tcPr>
          <w:p w:rsidR="003D77B3" w:rsidRDefault="00684F0F">
            <w:pPr>
              <w:pStyle w:val="111"/>
              <w:rPr>
                <w:b/>
              </w:rPr>
            </w:pPr>
            <w:r>
              <w:rPr>
                <w:rFonts w:hint="eastAsia"/>
                <w:b/>
              </w:rPr>
              <w:t>类别</w:t>
            </w:r>
          </w:p>
        </w:tc>
        <w:tc>
          <w:tcPr>
            <w:tcW w:w="4619" w:type="pct"/>
            <w:gridSpan w:val="8"/>
            <w:vAlign w:val="center"/>
          </w:tcPr>
          <w:p w:rsidR="003D77B3" w:rsidRDefault="00684F0F">
            <w:pPr>
              <w:pStyle w:val="111"/>
              <w:rPr>
                <w:b/>
              </w:rPr>
            </w:pPr>
            <w:r>
              <w:rPr>
                <w:rFonts w:hint="eastAsia"/>
                <w:b/>
              </w:rPr>
              <w:t>内容</w:t>
            </w:r>
          </w:p>
        </w:tc>
      </w:tr>
      <w:tr w:rsidR="003D77B3">
        <w:trPr>
          <w:trHeight w:val="340"/>
          <w:jc w:val="center"/>
        </w:trPr>
        <w:tc>
          <w:tcPr>
            <w:tcW w:w="381" w:type="pct"/>
            <w:gridSpan w:val="2"/>
            <w:vAlign w:val="center"/>
          </w:tcPr>
          <w:p w:rsidR="003D77B3" w:rsidRDefault="00684F0F">
            <w:pPr>
              <w:pStyle w:val="111"/>
            </w:pPr>
            <w:r>
              <w:rPr>
                <w:rFonts w:hint="eastAsia"/>
              </w:rPr>
              <w:t>工程</w:t>
            </w:r>
          </w:p>
          <w:p w:rsidR="003D77B3" w:rsidRDefault="00684F0F">
            <w:pPr>
              <w:pStyle w:val="111"/>
            </w:pPr>
            <w:r>
              <w:rPr>
                <w:rFonts w:hint="eastAsia"/>
              </w:rPr>
              <w:t>组成</w:t>
            </w:r>
          </w:p>
        </w:tc>
        <w:tc>
          <w:tcPr>
            <w:tcW w:w="4619" w:type="pct"/>
            <w:gridSpan w:val="8"/>
            <w:vAlign w:val="center"/>
          </w:tcPr>
          <w:p w:rsidR="003D77B3" w:rsidRDefault="00684F0F">
            <w:pPr>
              <w:pStyle w:val="111"/>
            </w:pPr>
            <w:r>
              <w:t>总用地面积</w:t>
            </w:r>
            <w:r>
              <w:rPr>
                <w:rFonts w:hint="eastAsia"/>
              </w:rPr>
              <w:t>19212</w:t>
            </w:r>
            <w:r>
              <w:t>平方米（约合</w:t>
            </w:r>
            <w:r>
              <w:rPr>
                <w:rFonts w:hint="eastAsia"/>
              </w:rPr>
              <w:t>28.8</w:t>
            </w:r>
            <w:r>
              <w:t>亩），总建筑面积</w:t>
            </w:r>
            <w:r>
              <w:rPr>
                <w:rFonts w:hint="eastAsia"/>
              </w:rPr>
              <w:t>9179.67m</w:t>
            </w:r>
            <w:r>
              <w:rPr>
                <w:rFonts w:hint="eastAsia"/>
                <w:vertAlign w:val="superscript"/>
              </w:rPr>
              <w:t>2</w:t>
            </w:r>
            <w:r>
              <w:rPr>
                <w:rFonts w:hint="eastAsia"/>
              </w:rPr>
              <w:t>，其中地上建筑面积</w:t>
            </w:r>
            <w:r>
              <w:rPr>
                <w:rFonts w:hint="eastAsia"/>
              </w:rPr>
              <w:t>8783.27m</w:t>
            </w:r>
            <w:r>
              <w:rPr>
                <w:rFonts w:hint="eastAsia"/>
                <w:vertAlign w:val="superscript"/>
              </w:rPr>
              <w:t>2</w:t>
            </w:r>
            <w:r>
              <w:rPr>
                <w:rFonts w:hint="eastAsia"/>
              </w:rPr>
              <w:t>，地下建筑面积</w:t>
            </w:r>
            <w:r>
              <w:rPr>
                <w:rFonts w:hint="eastAsia"/>
              </w:rPr>
              <w:t>396.4m</w:t>
            </w:r>
            <w:r>
              <w:rPr>
                <w:rFonts w:hint="eastAsia"/>
                <w:vertAlign w:val="superscript"/>
              </w:rPr>
              <w:t>2</w:t>
            </w:r>
            <w:r>
              <w:t>，预计建设床位</w:t>
            </w:r>
            <w:r>
              <w:t>200</w:t>
            </w:r>
            <w:r>
              <w:t>个</w:t>
            </w:r>
            <w:r>
              <w:rPr>
                <w:rFonts w:hint="eastAsia"/>
              </w:rPr>
              <w:t>；</w:t>
            </w:r>
            <w:r>
              <w:rPr>
                <w:rFonts w:hint="eastAsia"/>
                <w:szCs w:val="24"/>
              </w:rPr>
              <w:t>建设</w:t>
            </w:r>
            <w:r>
              <w:rPr>
                <w:szCs w:val="24"/>
              </w:rPr>
              <w:t>1</w:t>
            </w:r>
            <w:r>
              <w:rPr>
                <w:rFonts w:hint="eastAsia"/>
                <w:szCs w:val="24"/>
              </w:rPr>
              <w:t>栋</w:t>
            </w:r>
            <w:r>
              <w:rPr>
                <w:szCs w:val="24"/>
              </w:rPr>
              <w:t>4</w:t>
            </w:r>
            <w:r>
              <w:rPr>
                <w:rFonts w:hint="eastAsia"/>
                <w:szCs w:val="24"/>
              </w:rPr>
              <w:t>层医学隔离中心和</w:t>
            </w:r>
            <w:r>
              <w:rPr>
                <w:szCs w:val="24"/>
              </w:rPr>
              <w:t>1</w:t>
            </w:r>
            <w:r>
              <w:rPr>
                <w:rFonts w:hint="eastAsia"/>
                <w:szCs w:val="24"/>
              </w:rPr>
              <w:t>栋</w:t>
            </w:r>
            <w:r>
              <w:rPr>
                <w:szCs w:val="24"/>
              </w:rPr>
              <w:t>1</w:t>
            </w:r>
            <w:r>
              <w:rPr>
                <w:rFonts w:hint="eastAsia"/>
                <w:szCs w:val="24"/>
              </w:rPr>
              <w:t>层餐厅，</w:t>
            </w:r>
            <w:r>
              <w:rPr>
                <w:szCs w:val="24"/>
              </w:rPr>
              <w:t>1</w:t>
            </w:r>
            <w:r>
              <w:rPr>
                <w:rFonts w:hint="eastAsia"/>
                <w:szCs w:val="24"/>
              </w:rPr>
              <w:t>栋以疾控中心、大厅为一体的实验楼以及其它附属基础配套设施工程（道路、绿化工程、供水、供电、排水、暖通、通信）等项目。</w:t>
            </w:r>
          </w:p>
        </w:tc>
      </w:tr>
      <w:tr w:rsidR="003D77B3">
        <w:tblPrEx>
          <w:tblCellMar>
            <w:left w:w="108" w:type="dxa"/>
            <w:right w:w="108" w:type="dxa"/>
          </w:tblCellMar>
        </w:tblPrEx>
        <w:trPr>
          <w:trHeight w:val="340"/>
          <w:tblHeader/>
          <w:jc w:val="center"/>
        </w:trPr>
        <w:tc>
          <w:tcPr>
            <w:tcW w:w="165" w:type="pct"/>
            <w:vMerge w:val="restart"/>
            <w:vAlign w:val="center"/>
          </w:tcPr>
          <w:p w:rsidR="003D77B3" w:rsidRDefault="00684F0F">
            <w:pPr>
              <w:pStyle w:val="111"/>
              <w:rPr>
                <w:b/>
              </w:rPr>
            </w:pPr>
            <w:r>
              <w:rPr>
                <w:b/>
              </w:rPr>
              <w:t>序号</w:t>
            </w:r>
          </w:p>
        </w:tc>
        <w:tc>
          <w:tcPr>
            <w:tcW w:w="216" w:type="pct"/>
            <w:vMerge w:val="restart"/>
            <w:vAlign w:val="center"/>
          </w:tcPr>
          <w:p w:rsidR="003D77B3" w:rsidRDefault="00684F0F">
            <w:pPr>
              <w:pStyle w:val="111"/>
              <w:rPr>
                <w:b/>
              </w:rPr>
            </w:pPr>
            <w:r>
              <w:rPr>
                <w:b/>
              </w:rPr>
              <w:t>类别</w:t>
            </w:r>
          </w:p>
        </w:tc>
        <w:tc>
          <w:tcPr>
            <w:tcW w:w="556" w:type="pct"/>
            <w:vMerge w:val="restart"/>
            <w:vAlign w:val="center"/>
          </w:tcPr>
          <w:p w:rsidR="003D77B3" w:rsidRDefault="00684F0F">
            <w:pPr>
              <w:pStyle w:val="111"/>
              <w:rPr>
                <w:b/>
              </w:rPr>
            </w:pPr>
            <w:r>
              <w:rPr>
                <w:b/>
              </w:rPr>
              <w:t>污染源</w:t>
            </w:r>
          </w:p>
        </w:tc>
        <w:tc>
          <w:tcPr>
            <w:tcW w:w="420" w:type="pct"/>
            <w:vMerge w:val="restart"/>
            <w:vAlign w:val="center"/>
          </w:tcPr>
          <w:p w:rsidR="003D77B3" w:rsidRDefault="00684F0F">
            <w:pPr>
              <w:pStyle w:val="111"/>
              <w:rPr>
                <w:b/>
              </w:rPr>
            </w:pPr>
            <w:r>
              <w:rPr>
                <w:b/>
              </w:rPr>
              <w:t>污染物</w:t>
            </w:r>
          </w:p>
        </w:tc>
        <w:tc>
          <w:tcPr>
            <w:tcW w:w="954" w:type="pct"/>
            <w:vAlign w:val="center"/>
          </w:tcPr>
          <w:p w:rsidR="003D77B3" w:rsidRDefault="00684F0F">
            <w:pPr>
              <w:pStyle w:val="111"/>
              <w:rPr>
                <w:b/>
              </w:rPr>
            </w:pPr>
            <w:r>
              <w:rPr>
                <w:b/>
              </w:rPr>
              <w:t>治理措施</w:t>
            </w:r>
          </w:p>
        </w:tc>
        <w:tc>
          <w:tcPr>
            <w:tcW w:w="1283" w:type="pct"/>
            <w:gridSpan w:val="3"/>
            <w:vAlign w:val="center"/>
          </w:tcPr>
          <w:p w:rsidR="003D77B3" w:rsidRDefault="00684F0F">
            <w:pPr>
              <w:pStyle w:val="111"/>
              <w:rPr>
                <w:b/>
              </w:rPr>
            </w:pPr>
            <w:r>
              <w:rPr>
                <w:b/>
              </w:rPr>
              <w:t>污染物排放</w:t>
            </w:r>
          </w:p>
        </w:tc>
        <w:tc>
          <w:tcPr>
            <w:tcW w:w="1406" w:type="pct"/>
            <w:gridSpan w:val="2"/>
            <w:vAlign w:val="center"/>
          </w:tcPr>
          <w:p w:rsidR="003D77B3" w:rsidRDefault="00684F0F">
            <w:pPr>
              <w:pStyle w:val="111"/>
              <w:rPr>
                <w:b/>
              </w:rPr>
            </w:pPr>
            <w:r>
              <w:rPr>
                <w:b/>
              </w:rPr>
              <w:t>排放标准</w:t>
            </w:r>
          </w:p>
        </w:tc>
      </w:tr>
      <w:tr w:rsidR="003D77B3">
        <w:tblPrEx>
          <w:tblCellMar>
            <w:left w:w="108" w:type="dxa"/>
            <w:right w:w="108" w:type="dxa"/>
          </w:tblCellMar>
        </w:tblPrEx>
        <w:trPr>
          <w:trHeight w:val="340"/>
          <w:tblHeader/>
          <w:jc w:val="center"/>
        </w:trPr>
        <w:tc>
          <w:tcPr>
            <w:tcW w:w="165" w:type="pct"/>
            <w:vMerge/>
            <w:vAlign w:val="center"/>
          </w:tcPr>
          <w:p w:rsidR="003D77B3" w:rsidRDefault="003D77B3">
            <w:pPr>
              <w:pStyle w:val="111"/>
              <w:rPr>
                <w:b/>
              </w:rPr>
            </w:pPr>
          </w:p>
        </w:tc>
        <w:tc>
          <w:tcPr>
            <w:tcW w:w="216" w:type="pct"/>
            <w:vMerge/>
            <w:vAlign w:val="center"/>
          </w:tcPr>
          <w:p w:rsidR="003D77B3" w:rsidRDefault="003D77B3">
            <w:pPr>
              <w:pStyle w:val="111"/>
              <w:rPr>
                <w:b/>
              </w:rPr>
            </w:pPr>
          </w:p>
        </w:tc>
        <w:tc>
          <w:tcPr>
            <w:tcW w:w="556" w:type="pct"/>
            <w:vMerge/>
            <w:vAlign w:val="center"/>
          </w:tcPr>
          <w:p w:rsidR="003D77B3" w:rsidRDefault="003D77B3">
            <w:pPr>
              <w:pStyle w:val="111"/>
              <w:rPr>
                <w:b/>
              </w:rPr>
            </w:pPr>
          </w:p>
        </w:tc>
        <w:tc>
          <w:tcPr>
            <w:tcW w:w="420" w:type="pct"/>
            <w:vMerge/>
            <w:vAlign w:val="center"/>
          </w:tcPr>
          <w:p w:rsidR="003D77B3" w:rsidRDefault="003D77B3">
            <w:pPr>
              <w:pStyle w:val="111"/>
              <w:rPr>
                <w:b/>
              </w:rPr>
            </w:pPr>
          </w:p>
        </w:tc>
        <w:tc>
          <w:tcPr>
            <w:tcW w:w="954" w:type="pct"/>
            <w:vAlign w:val="center"/>
          </w:tcPr>
          <w:p w:rsidR="003D77B3" w:rsidRDefault="00684F0F">
            <w:pPr>
              <w:pStyle w:val="111"/>
              <w:rPr>
                <w:b/>
              </w:rPr>
            </w:pPr>
            <w:r>
              <w:rPr>
                <w:b/>
              </w:rPr>
              <w:t>工艺</w:t>
            </w:r>
          </w:p>
        </w:tc>
        <w:tc>
          <w:tcPr>
            <w:tcW w:w="402" w:type="pct"/>
            <w:vAlign w:val="center"/>
          </w:tcPr>
          <w:p w:rsidR="003D77B3" w:rsidRDefault="00684F0F">
            <w:pPr>
              <w:pStyle w:val="111"/>
              <w:rPr>
                <w:b/>
              </w:rPr>
            </w:pPr>
            <w:r>
              <w:rPr>
                <w:b/>
              </w:rPr>
              <w:t>排放量</w:t>
            </w:r>
          </w:p>
          <w:p w:rsidR="003D77B3" w:rsidRDefault="00684F0F">
            <w:pPr>
              <w:pStyle w:val="111"/>
              <w:rPr>
                <w:b/>
              </w:rPr>
            </w:pPr>
            <w:r>
              <w:rPr>
                <w:b/>
              </w:rPr>
              <w:t>（</w:t>
            </w:r>
            <w:r>
              <w:rPr>
                <w:b/>
              </w:rPr>
              <w:t>t/a</w:t>
            </w:r>
            <w:r>
              <w:rPr>
                <w:b/>
              </w:rPr>
              <w:t>）</w:t>
            </w:r>
          </w:p>
        </w:tc>
        <w:tc>
          <w:tcPr>
            <w:tcW w:w="438" w:type="pct"/>
            <w:vAlign w:val="center"/>
          </w:tcPr>
          <w:p w:rsidR="003D77B3" w:rsidRDefault="00684F0F">
            <w:pPr>
              <w:pStyle w:val="111"/>
              <w:rPr>
                <w:b/>
              </w:rPr>
            </w:pPr>
            <w:r>
              <w:rPr>
                <w:b/>
              </w:rPr>
              <w:t>排放浓度</w:t>
            </w:r>
          </w:p>
        </w:tc>
        <w:tc>
          <w:tcPr>
            <w:tcW w:w="443" w:type="pct"/>
            <w:vAlign w:val="center"/>
          </w:tcPr>
          <w:p w:rsidR="003D77B3" w:rsidRDefault="00684F0F">
            <w:pPr>
              <w:pStyle w:val="111"/>
              <w:rPr>
                <w:b/>
              </w:rPr>
            </w:pPr>
            <w:r>
              <w:rPr>
                <w:b/>
              </w:rPr>
              <w:t>排放速率（</w:t>
            </w:r>
            <w:r>
              <w:rPr>
                <w:b/>
              </w:rPr>
              <w:t>kg/h</w:t>
            </w:r>
            <w:r>
              <w:rPr>
                <w:b/>
              </w:rPr>
              <w:t>）</w:t>
            </w:r>
          </w:p>
        </w:tc>
        <w:tc>
          <w:tcPr>
            <w:tcW w:w="494" w:type="pct"/>
            <w:vAlign w:val="center"/>
          </w:tcPr>
          <w:p w:rsidR="003D77B3" w:rsidRDefault="00684F0F">
            <w:pPr>
              <w:pStyle w:val="111"/>
              <w:rPr>
                <w:b/>
              </w:rPr>
            </w:pPr>
            <w:r>
              <w:rPr>
                <w:b/>
              </w:rPr>
              <w:t>排放限值</w:t>
            </w:r>
          </w:p>
        </w:tc>
        <w:tc>
          <w:tcPr>
            <w:tcW w:w="912" w:type="pct"/>
            <w:vAlign w:val="center"/>
          </w:tcPr>
          <w:p w:rsidR="003D77B3" w:rsidRDefault="00684F0F">
            <w:pPr>
              <w:pStyle w:val="111"/>
              <w:rPr>
                <w:b/>
              </w:rPr>
            </w:pPr>
            <w:r>
              <w:rPr>
                <w:b/>
              </w:rPr>
              <w:t>执行标准</w:t>
            </w:r>
          </w:p>
        </w:tc>
      </w:tr>
      <w:tr w:rsidR="003D77B3">
        <w:tblPrEx>
          <w:tblCellMar>
            <w:left w:w="108" w:type="dxa"/>
            <w:right w:w="108" w:type="dxa"/>
          </w:tblCellMar>
        </w:tblPrEx>
        <w:trPr>
          <w:trHeight w:val="687"/>
          <w:jc w:val="center"/>
        </w:trPr>
        <w:tc>
          <w:tcPr>
            <w:tcW w:w="165" w:type="pct"/>
            <w:vMerge w:val="restart"/>
            <w:vAlign w:val="center"/>
          </w:tcPr>
          <w:p w:rsidR="003D77B3" w:rsidRDefault="00684F0F">
            <w:pPr>
              <w:pStyle w:val="111"/>
            </w:pPr>
            <w:r>
              <w:t>1</w:t>
            </w:r>
          </w:p>
        </w:tc>
        <w:tc>
          <w:tcPr>
            <w:tcW w:w="216" w:type="pct"/>
            <w:vMerge w:val="restart"/>
            <w:vAlign w:val="center"/>
          </w:tcPr>
          <w:p w:rsidR="003D77B3" w:rsidRDefault="00684F0F">
            <w:pPr>
              <w:pStyle w:val="111"/>
            </w:pPr>
            <w:r>
              <w:t>废水</w:t>
            </w:r>
          </w:p>
        </w:tc>
        <w:tc>
          <w:tcPr>
            <w:tcW w:w="556" w:type="pct"/>
            <w:vMerge w:val="restart"/>
            <w:vAlign w:val="center"/>
          </w:tcPr>
          <w:p w:rsidR="003D77B3" w:rsidRDefault="00684F0F">
            <w:pPr>
              <w:pStyle w:val="111"/>
            </w:pPr>
            <w:r>
              <w:rPr>
                <w:rFonts w:hint="eastAsia"/>
              </w:rPr>
              <w:t>综合废水</w:t>
            </w:r>
          </w:p>
        </w:tc>
        <w:tc>
          <w:tcPr>
            <w:tcW w:w="420" w:type="pct"/>
            <w:vAlign w:val="center"/>
          </w:tcPr>
          <w:p w:rsidR="003D77B3" w:rsidRDefault="00684F0F">
            <w:pPr>
              <w:pStyle w:val="111"/>
            </w:pPr>
            <w:r>
              <w:t>废水量</w:t>
            </w:r>
          </w:p>
        </w:tc>
        <w:tc>
          <w:tcPr>
            <w:tcW w:w="954" w:type="pct"/>
            <w:vMerge w:val="restart"/>
            <w:vAlign w:val="center"/>
          </w:tcPr>
          <w:p w:rsidR="003D77B3" w:rsidRDefault="00684F0F">
            <w:pPr>
              <w:pStyle w:val="111"/>
            </w:pPr>
            <w:r>
              <w:rPr>
                <w:rFonts w:hint="eastAsia"/>
              </w:rPr>
              <w:t>项目软水制备产生的浓水排入项目污水处理站。</w:t>
            </w:r>
            <w:r>
              <w:t>实验废水经过预处理、</w:t>
            </w:r>
            <w:r>
              <w:rPr>
                <w:szCs w:val="21"/>
              </w:rPr>
              <w:t>食堂废水经隔油池（</w:t>
            </w:r>
            <w:r>
              <w:rPr>
                <w:szCs w:val="21"/>
              </w:rPr>
              <w:t>2m</w:t>
            </w:r>
            <w:r>
              <w:rPr>
                <w:szCs w:val="21"/>
                <w:vertAlign w:val="superscript"/>
              </w:rPr>
              <w:t>3</w:t>
            </w:r>
            <w:r>
              <w:rPr>
                <w:szCs w:val="21"/>
              </w:rPr>
              <w:t>）处理后与生活污水一齐排入污水处理站，污水处理工艺</w:t>
            </w:r>
            <w:r>
              <w:rPr>
                <w:szCs w:val="21"/>
              </w:rPr>
              <w:t>“</w:t>
            </w:r>
            <w:r>
              <w:rPr>
                <w:szCs w:val="21"/>
              </w:rPr>
              <w:t>沉淀</w:t>
            </w:r>
            <w:r>
              <w:rPr>
                <w:szCs w:val="21"/>
              </w:rPr>
              <w:t>-</w:t>
            </w:r>
            <w:r>
              <w:rPr>
                <w:szCs w:val="21"/>
              </w:rPr>
              <w:t>调节</w:t>
            </w:r>
            <w:r>
              <w:rPr>
                <w:szCs w:val="21"/>
              </w:rPr>
              <w:t>-</w:t>
            </w:r>
            <w:r>
              <w:rPr>
                <w:szCs w:val="21"/>
              </w:rPr>
              <w:t>生物接触氧化</w:t>
            </w:r>
            <w:r>
              <w:rPr>
                <w:szCs w:val="21"/>
              </w:rPr>
              <w:t>-</w:t>
            </w:r>
            <w:r>
              <w:rPr>
                <w:szCs w:val="21"/>
              </w:rPr>
              <w:t>二沉</w:t>
            </w:r>
            <w:r>
              <w:rPr>
                <w:szCs w:val="21"/>
              </w:rPr>
              <w:t>-</w:t>
            </w:r>
            <w:r>
              <w:rPr>
                <w:szCs w:val="21"/>
              </w:rPr>
              <w:t>接触消毒</w:t>
            </w:r>
            <w:r>
              <w:rPr>
                <w:szCs w:val="21"/>
              </w:rPr>
              <w:t>”</w:t>
            </w:r>
            <w:r>
              <w:rPr>
                <w:szCs w:val="21"/>
              </w:rPr>
              <w:t>工艺，处理能力</w:t>
            </w:r>
            <w:r>
              <w:rPr>
                <w:szCs w:val="21"/>
              </w:rPr>
              <w:t>25m</w:t>
            </w:r>
            <w:r>
              <w:rPr>
                <w:szCs w:val="21"/>
                <w:vertAlign w:val="superscript"/>
              </w:rPr>
              <w:t>3</w:t>
            </w:r>
            <w:r>
              <w:rPr>
                <w:szCs w:val="21"/>
              </w:rPr>
              <w:t>/d</w:t>
            </w:r>
            <w:r>
              <w:rPr>
                <w:szCs w:val="21"/>
              </w:rPr>
              <w:t>，经污水处理站处理后进入市政管网</w:t>
            </w:r>
          </w:p>
        </w:tc>
        <w:tc>
          <w:tcPr>
            <w:tcW w:w="402" w:type="pct"/>
            <w:vAlign w:val="center"/>
          </w:tcPr>
          <w:p w:rsidR="003D77B3" w:rsidRDefault="00684F0F">
            <w:pPr>
              <w:pStyle w:val="111"/>
            </w:pPr>
            <w:r>
              <w:rPr>
                <w:rFonts w:hint="eastAsia"/>
                <w:sz w:val="22"/>
                <w:szCs w:val="22"/>
              </w:rPr>
              <w:t>4815</w:t>
            </w:r>
          </w:p>
        </w:tc>
        <w:tc>
          <w:tcPr>
            <w:tcW w:w="438" w:type="pct"/>
            <w:vAlign w:val="center"/>
          </w:tcPr>
          <w:p w:rsidR="003D77B3" w:rsidRDefault="00684F0F">
            <w:pPr>
              <w:pStyle w:val="111"/>
            </w:pPr>
            <w:r>
              <w:rPr>
                <w:rFonts w:hint="eastAsia"/>
              </w:rPr>
              <w:t>/</w:t>
            </w:r>
          </w:p>
        </w:tc>
        <w:tc>
          <w:tcPr>
            <w:tcW w:w="443" w:type="pct"/>
            <w:vAlign w:val="center"/>
          </w:tcPr>
          <w:p w:rsidR="003D77B3" w:rsidRDefault="00684F0F">
            <w:pPr>
              <w:pStyle w:val="111"/>
            </w:pPr>
            <w:r>
              <w:t>/</w:t>
            </w:r>
          </w:p>
        </w:tc>
        <w:tc>
          <w:tcPr>
            <w:tcW w:w="494" w:type="pct"/>
            <w:vAlign w:val="center"/>
          </w:tcPr>
          <w:p w:rsidR="003D77B3" w:rsidRDefault="00684F0F">
            <w:pPr>
              <w:pStyle w:val="111"/>
            </w:pPr>
            <w:r>
              <w:rPr>
                <w:rFonts w:hint="eastAsia"/>
              </w:rPr>
              <w:t>/</w:t>
            </w:r>
          </w:p>
        </w:tc>
        <w:tc>
          <w:tcPr>
            <w:tcW w:w="912" w:type="pct"/>
            <w:vMerge w:val="restart"/>
            <w:vAlign w:val="center"/>
          </w:tcPr>
          <w:p w:rsidR="003D77B3" w:rsidRDefault="00684F0F">
            <w:pPr>
              <w:pStyle w:val="111"/>
            </w:pPr>
            <w:r>
              <w:rPr>
                <w:rFonts w:hint="eastAsia"/>
              </w:rPr>
              <w:t>《医疗机构水污染物排放标准》（</w:t>
            </w:r>
            <w:r>
              <w:rPr>
                <w:rFonts w:hint="eastAsia"/>
              </w:rPr>
              <w:t>GB18466-2005</w:t>
            </w:r>
            <w:r>
              <w:rPr>
                <w:rFonts w:hint="eastAsia"/>
              </w:rPr>
              <w:t>）表</w:t>
            </w:r>
            <w:r>
              <w:rPr>
                <w:rFonts w:hint="eastAsia"/>
              </w:rPr>
              <w:t>1</w:t>
            </w:r>
            <w:r>
              <w:rPr>
                <w:rFonts w:hint="eastAsia"/>
              </w:rPr>
              <w:t>传染病、结核病医疗机构标准</w:t>
            </w:r>
          </w:p>
        </w:tc>
      </w:tr>
      <w:tr w:rsidR="003D77B3">
        <w:tblPrEx>
          <w:tblCellMar>
            <w:left w:w="108" w:type="dxa"/>
            <w:right w:w="108" w:type="dxa"/>
          </w:tblCellMar>
        </w:tblPrEx>
        <w:trPr>
          <w:trHeight w:val="904"/>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pStyle w:val="111"/>
            </w:pPr>
            <w:r>
              <w:t>CODcr</w:t>
            </w:r>
          </w:p>
        </w:tc>
        <w:tc>
          <w:tcPr>
            <w:tcW w:w="954" w:type="pct"/>
            <w:vMerge/>
            <w:vAlign w:val="center"/>
          </w:tcPr>
          <w:p w:rsidR="003D77B3" w:rsidRDefault="003D77B3">
            <w:pPr>
              <w:pStyle w:val="111"/>
            </w:pPr>
          </w:p>
        </w:tc>
        <w:tc>
          <w:tcPr>
            <w:tcW w:w="402" w:type="pct"/>
            <w:vAlign w:val="center"/>
          </w:tcPr>
          <w:p w:rsidR="003D77B3" w:rsidRDefault="00684F0F">
            <w:pPr>
              <w:pStyle w:val="111"/>
            </w:pPr>
            <w:r>
              <w:rPr>
                <w:sz w:val="22"/>
                <w:szCs w:val="22"/>
              </w:rPr>
              <w:t>0.</w:t>
            </w:r>
            <w:r>
              <w:rPr>
                <w:rFonts w:hint="eastAsia"/>
                <w:sz w:val="22"/>
                <w:szCs w:val="22"/>
              </w:rPr>
              <w:t>25</w:t>
            </w:r>
          </w:p>
        </w:tc>
        <w:tc>
          <w:tcPr>
            <w:tcW w:w="438" w:type="pct"/>
            <w:vAlign w:val="center"/>
          </w:tcPr>
          <w:p w:rsidR="003D77B3" w:rsidRDefault="00684F0F">
            <w:pPr>
              <w:pStyle w:val="111"/>
            </w:pPr>
            <w:r>
              <w:rPr>
                <w:rFonts w:hint="eastAsia"/>
              </w:rPr>
              <w:t>52.3</w:t>
            </w:r>
            <w:r>
              <w:t xml:space="preserve"> mg/L</w:t>
            </w:r>
          </w:p>
        </w:tc>
        <w:tc>
          <w:tcPr>
            <w:tcW w:w="443" w:type="pct"/>
            <w:vAlign w:val="center"/>
          </w:tcPr>
          <w:p w:rsidR="003D77B3" w:rsidRDefault="00684F0F">
            <w:pPr>
              <w:pStyle w:val="111"/>
            </w:pPr>
            <w:r>
              <w:t>/</w:t>
            </w:r>
          </w:p>
        </w:tc>
        <w:tc>
          <w:tcPr>
            <w:tcW w:w="494" w:type="pct"/>
            <w:vAlign w:val="center"/>
          </w:tcPr>
          <w:p w:rsidR="003D77B3" w:rsidRDefault="00684F0F">
            <w:pPr>
              <w:pStyle w:val="111"/>
            </w:pPr>
            <w:r>
              <w:t>60mg/L</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pStyle w:val="111"/>
            </w:pPr>
            <w:r>
              <w:t>NH</w:t>
            </w:r>
            <w:r>
              <w:rPr>
                <w:vertAlign w:val="subscript"/>
              </w:rPr>
              <w:t>3</w:t>
            </w:r>
            <w:r>
              <w:t>-N</w:t>
            </w:r>
          </w:p>
        </w:tc>
        <w:tc>
          <w:tcPr>
            <w:tcW w:w="954" w:type="pct"/>
            <w:vMerge/>
            <w:vAlign w:val="center"/>
          </w:tcPr>
          <w:p w:rsidR="003D77B3" w:rsidRDefault="003D77B3">
            <w:pPr>
              <w:pStyle w:val="111"/>
            </w:pPr>
          </w:p>
        </w:tc>
        <w:tc>
          <w:tcPr>
            <w:tcW w:w="402" w:type="pct"/>
            <w:vAlign w:val="center"/>
          </w:tcPr>
          <w:p w:rsidR="003D77B3" w:rsidRDefault="00684F0F">
            <w:pPr>
              <w:pStyle w:val="111"/>
            </w:pPr>
            <w:r>
              <w:rPr>
                <w:rFonts w:hint="eastAsia"/>
              </w:rPr>
              <w:t>0.058</w:t>
            </w:r>
          </w:p>
        </w:tc>
        <w:tc>
          <w:tcPr>
            <w:tcW w:w="438" w:type="pct"/>
            <w:vAlign w:val="center"/>
          </w:tcPr>
          <w:p w:rsidR="003D77B3" w:rsidRDefault="00684F0F">
            <w:pPr>
              <w:pStyle w:val="111"/>
            </w:pPr>
            <w:r>
              <w:rPr>
                <w:rFonts w:hint="eastAsia"/>
              </w:rPr>
              <w:t>12.4</w:t>
            </w:r>
            <w:r>
              <w:t xml:space="preserve"> mg/L</w:t>
            </w:r>
          </w:p>
        </w:tc>
        <w:tc>
          <w:tcPr>
            <w:tcW w:w="443" w:type="pct"/>
            <w:vAlign w:val="center"/>
          </w:tcPr>
          <w:p w:rsidR="003D77B3" w:rsidRDefault="00684F0F">
            <w:pPr>
              <w:pStyle w:val="111"/>
            </w:pPr>
            <w:r>
              <w:rPr>
                <w:rFonts w:hint="eastAsia"/>
              </w:rPr>
              <w:t>/</w:t>
            </w:r>
          </w:p>
        </w:tc>
        <w:tc>
          <w:tcPr>
            <w:tcW w:w="494" w:type="pct"/>
            <w:vAlign w:val="center"/>
          </w:tcPr>
          <w:p w:rsidR="003D77B3" w:rsidRDefault="00684F0F">
            <w:pPr>
              <w:pStyle w:val="111"/>
            </w:pPr>
            <w:r>
              <w:t>1</w:t>
            </w:r>
            <w:r>
              <w:rPr>
                <w:rFonts w:hint="eastAsia"/>
              </w:rPr>
              <w:t>5</w:t>
            </w:r>
            <w:r>
              <w:t>mg/L</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restart"/>
            <w:vAlign w:val="center"/>
          </w:tcPr>
          <w:p w:rsidR="003D77B3" w:rsidRDefault="00684F0F">
            <w:pPr>
              <w:pStyle w:val="111"/>
            </w:pPr>
            <w:r>
              <w:t>2</w:t>
            </w:r>
          </w:p>
        </w:tc>
        <w:tc>
          <w:tcPr>
            <w:tcW w:w="216" w:type="pct"/>
            <w:vMerge w:val="restart"/>
            <w:vAlign w:val="center"/>
          </w:tcPr>
          <w:p w:rsidR="003D77B3" w:rsidRDefault="00684F0F">
            <w:pPr>
              <w:pStyle w:val="111"/>
            </w:pPr>
            <w:r>
              <w:t>废气</w:t>
            </w:r>
          </w:p>
        </w:tc>
        <w:tc>
          <w:tcPr>
            <w:tcW w:w="556" w:type="pct"/>
            <w:vAlign w:val="center"/>
          </w:tcPr>
          <w:p w:rsidR="003D77B3" w:rsidRDefault="00684F0F">
            <w:pPr>
              <w:pStyle w:val="111"/>
            </w:pPr>
            <w:r>
              <w:rPr>
                <w:rFonts w:hint="eastAsia"/>
              </w:rPr>
              <w:t>生物实验室生物废气</w:t>
            </w:r>
          </w:p>
        </w:tc>
        <w:tc>
          <w:tcPr>
            <w:tcW w:w="420" w:type="pct"/>
            <w:vAlign w:val="center"/>
          </w:tcPr>
          <w:p w:rsidR="003D77B3" w:rsidRDefault="00684F0F">
            <w:pPr>
              <w:pStyle w:val="111"/>
            </w:pPr>
            <w:r>
              <w:rPr>
                <w:rFonts w:hint="eastAsia"/>
              </w:rPr>
              <w:t>微生物气溶胶</w:t>
            </w:r>
          </w:p>
        </w:tc>
        <w:tc>
          <w:tcPr>
            <w:tcW w:w="954" w:type="pct"/>
            <w:vAlign w:val="center"/>
          </w:tcPr>
          <w:p w:rsidR="003D77B3" w:rsidRDefault="00684F0F">
            <w:pPr>
              <w:autoSpaceDE w:val="0"/>
              <w:autoSpaceDN w:val="0"/>
              <w:spacing w:line="240" w:lineRule="auto"/>
              <w:ind w:firstLineChars="0" w:firstLine="0"/>
              <w:jc w:val="center"/>
              <w:textAlignment w:val="auto"/>
              <w:rPr>
                <w:rFonts w:ascii="宋体" w:hAnsiTheme="minorHAnsi" w:cs="宋体"/>
                <w:sz w:val="21"/>
                <w:szCs w:val="21"/>
              </w:rPr>
            </w:pPr>
            <w:r>
              <w:rPr>
                <w:rFonts w:ascii="宋体" w:hAnsiTheme="minorHAnsi" w:cs="宋体" w:hint="eastAsia"/>
                <w:sz w:val="21"/>
                <w:szCs w:val="21"/>
              </w:rPr>
              <w:t>生物实验室采用二级生物安全柜，废气经收集通过生物安全柜的紫外灭菌灯管灭菌后，再经过过滤处理</w:t>
            </w:r>
            <w:r>
              <w:rPr>
                <w:rFonts w:ascii="TimesNewRomanPSMT" w:eastAsia="TimesNewRomanPSMT" w:hAnsiTheme="minorHAnsi" w:cs="TimesNewRomanPSMT"/>
                <w:sz w:val="21"/>
                <w:szCs w:val="21"/>
              </w:rPr>
              <w:t>+</w:t>
            </w:r>
            <w:r>
              <w:rPr>
                <w:rFonts w:ascii="宋体" w:hAnsiTheme="minorHAnsi" w:cs="宋体" w:hint="eastAsia"/>
                <w:sz w:val="21"/>
                <w:szCs w:val="21"/>
              </w:rPr>
              <w:t>消毒杀菌后顶楼外排；</w:t>
            </w:r>
          </w:p>
        </w:tc>
        <w:tc>
          <w:tcPr>
            <w:tcW w:w="402" w:type="pct"/>
            <w:vAlign w:val="center"/>
          </w:tcPr>
          <w:p w:rsidR="003D77B3" w:rsidRDefault="00684F0F">
            <w:pPr>
              <w:pStyle w:val="111"/>
            </w:pPr>
            <w:r>
              <w:rPr>
                <w:rFonts w:hint="eastAsia"/>
              </w:rPr>
              <w:t>/</w:t>
            </w:r>
          </w:p>
        </w:tc>
        <w:tc>
          <w:tcPr>
            <w:tcW w:w="438" w:type="pct"/>
            <w:vAlign w:val="center"/>
          </w:tcPr>
          <w:p w:rsidR="003D77B3" w:rsidRDefault="00684F0F">
            <w:pPr>
              <w:pStyle w:val="111"/>
            </w:pPr>
            <w:r>
              <w:rPr>
                <w:rFonts w:hint="eastAsia"/>
              </w:rPr>
              <w:t>/</w:t>
            </w:r>
          </w:p>
        </w:tc>
        <w:tc>
          <w:tcPr>
            <w:tcW w:w="443" w:type="pct"/>
            <w:vAlign w:val="center"/>
          </w:tcPr>
          <w:p w:rsidR="003D77B3" w:rsidRDefault="00684F0F">
            <w:pPr>
              <w:pStyle w:val="111"/>
            </w:pPr>
            <w:r>
              <w:rPr>
                <w:rFonts w:hint="eastAsia"/>
              </w:rPr>
              <w:t>/</w:t>
            </w:r>
          </w:p>
        </w:tc>
        <w:tc>
          <w:tcPr>
            <w:tcW w:w="494" w:type="pct"/>
            <w:vAlign w:val="center"/>
          </w:tcPr>
          <w:p w:rsidR="003D77B3" w:rsidRDefault="00684F0F">
            <w:pPr>
              <w:pStyle w:val="111"/>
            </w:pPr>
            <w:r>
              <w:rPr>
                <w:rFonts w:hint="eastAsia"/>
              </w:rPr>
              <w:t>/</w:t>
            </w:r>
          </w:p>
        </w:tc>
        <w:tc>
          <w:tcPr>
            <w:tcW w:w="912" w:type="pct"/>
            <w:vAlign w:val="center"/>
          </w:tcPr>
          <w:p w:rsidR="003D77B3" w:rsidRDefault="00684F0F">
            <w:pPr>
              <w:pStyle w:val="111"/>
            </w:pPr>
            <w:r>
              <w:rPr>
                <w:rFonts w:hint="eastAsia"/>
              </w:rPr>
              <w:t>/</w:t>
            </w:r>
          </w:p>
        </w:tc>
      </w:tr>
      <w:tr w:rsidR="003D77B3">
        <w:tblPrEx>
          <w:tblCellMar>
            <w:left w:w="108" w:type="dxa"/>
            <w:right w:w="108" w:type="dxa"/>
          </w:tblCellMar>
        </w:tblPrEx>
        <w:trPr>
          <w:trHeight w:val="367"/>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restart"/>
            <w:vAlign w:val="center"/>
          </w:tcPr>
          <w:p w:rsidR="003D77B3" w:rsidRDefault="00684F0F">
            <w:pPr>
              <w:pStyle w:val="111"/>
            </w:pPr>
            <w:r>
              <w:t>理化实验室废气</w:t>
            </w:r>
          </w:p>
        </w:tc>
        <w:tc>
          <w:tcPr>
            <w:tcW w:w="420" w:type="pct"/>
            <w:vAlign w:val="center"/>
          </w:tcPr>
          <w:p w:rsidR="003D77B3" w:rsidRDefault="00684F0F">
            <w:pPr>
              <w:spacing w:line="240" w:lineRule="auto"/>
              <w:ind w:firstLineChars="0" w:firstLine="0"/>
              <w:jc w:val="center"/>
              <w:rPr>
                <w:sz w:val="21"/>
              </w:rPr>
            </w:pPr>
            <w:r>
              <w:rPr>
                <w:rFonts w:hint="eastAsia"/>
                <w:sz w:val="21"/>
              </w:rPr>
              <w:t>非甲烷</w:t>
            </w:r>
            <w:r>
              <w:rPr>
                <w:sz w:val="21"/>
              </w:rPr>
              <w:t>总</w:t>
            </w:r>
            <w:r>
              <w:rPr>
                <w:rFonts w:hint="eastAsia"/>
                <w:sz w:val="21"/>
              </w:rPr>
              <w:t>烃</w:t>
            </w:r>
          </w:p>
        </w:tc>
        <w:tc>
          <w:tcPr>
            <w:tcW w:w="954" w:type="pct"/>
            <w:vMerge w:val="restart"/>
            <w:vAlign w:val="center"/>
          </w:tcPr>
          <w:p w:rsidR="003D77B3" w:rsidRDefault="00684F0F">
            <w:pPr>
              <w:pStyle w:val="111"/>
            </w:pPr>
            <w:r>
              <w:rPr>
                <w:rFonts w:ascii="宋体" w:hAnsiTheme="minorHAnsi" w:cs="宋体" w:hint="eastAsia"/>
                <w:szCs w:val="21"/>
              </w:rPr>
              <w:t>理化检验室采用集气罩收集后用</w:t>
            </w:r>
            <w:r w:rsidR="004B1AF0">
              <w:rPr>
                <w:rFonts w:ascii="宋体" w:hAnsiTheme="minorHAnsi" w:cs="宋体" w:hint="eastAsia"/>
                <w:szCs w:val="21"/>
              </w:rPr>
              <w:t>喷淋塔+活性炭吸附箱</w:t>
            </w:r>
            <w:r>
              <w:rPr>
                <w:rFonts w:ascii="宋体" w:hAnsiTheme="minorHAnsi" w:cs="宋体" w:hint="eastAsia"/>
                <w:szCs w:val="21"/>
              </w:rPr>
              <w:t>处理后顶</w:t>
            </w:r>
            <w:r>
              <w:rPr>
                <w:szCs w:val="21"/>
              </w:rPr>
              <w:t>楼外排。非甲烷总烃处理效率</w:t>
            </w:r>
            <w:r>
              <w:rPr>
                <w:szCs w:val="21"/>
              </w:rPr>
              <w:t>70%</w:t>
            </w:r>
            <w:r>
              <w:rPr>
                <w:szCs w:val="21"/>
              </w:rPr>
              <w:t>、</w:t>
            </w:r>
            <w:r>
              <w:rPr>
                <w:szCs w:val="21"/>
              </w:rPr>
              <w:t>HCl</w:t>
            </w:r>
            <w:r>
              <w:rPr>
                <w:szCs w:val="21"/>
              </w:rPr>
              <w:t>处理效率</w:t>
            </w:r>
            <w:r>
              <w:rPr>
                <w:szCs w:val="21"/>
              </w:rPr>
              <w:t>80%</w:t>
            </w:r>
          </w:p>
        </w:tc>
        <w:tc>
          <w:tcPr>
            <w:tcW w:w="402" w:type="pct"/>
            <w:vAlign w:val="center"/>
          </w:tcPr>
          <w:p w:rsidR="003D77B3" w:rsidRDefault="00684F0F">
            <w:pPr>
              <w:spacing w:line="240" w:lineRule="auto"/>
              <w:ind w:firstLineChars="0" w:firstLine="0"/>
              <w:jc w:val="center"/>
              <w:rPr>
                <w:sz w:val="21"/>
              </w:rPr>
            </w:pPr>
            <w:r>
              <w:rPr>
                <w:sz w:val="21"/>
              </w:rPr>
              <w:t xml:space="preserve">0.000129 </w:t>
            </w:r>
          </w:p>
        </w:tc>
        <w:tc>
          <w:tcPr>
            <w:tcW w:w="438" w:type="pct"/>
            <w:vAlign w:val="center"/>
          </w:tcPr>
          <w:p w:rsidR="003D77B3" w:rsidRDefault="00684F0F">
            <w:pPr>
              <w:spacing w:line="240" w:lineRule="auto"/>
              <w:ind w:firstLineChars="0" w:firstLine="0"/>
              <w:jc w:val="center"/>
              <w:rPr>
                <w:sz w:val="21"/>
                <w:szCs w:val="21"/>
              </w:rPr>
            </w:pPr>
            <w:r>
              <w:rPr>
                <w:sz w:val="21"/>
                <w:szCs w:val="21"/>
              </w:rPr>
              <w:t>0.02583</w:t>
            </w:r>
          </w:p>
          <w:p w:rsidR="003D77B3" w:rsidRDefault="00684F0F">
            <w:pPr>
              <w:spacing w:line="240" w:lineRule="auto"/>
              <w:ind w:firstLineChars="0" w:firstLine="0"/>
              <w:jc w:val="center"/>
              <w:rPr>
                <w:sz w:val="21"/>
                <w:szCs w:val="21"/>
              </w:rPr>
            </w:pPr>
            <w:r>
              <w:rPr>
                <w:sz w:val="21"/>
                <w:szCs w:val="21"/>
              </w:rPr>
              <w:t>mg/m</w:t>
            </w:r>
            <w:r>
              <w:rPr>
                <w:sz w:val="21"/>
                <w:szCs w:val="21"/>
                <w:vertAlign w:val="superscript"/>
              </w:rPr>
              <w:t>3</w:t>
            </w:r>
          </w:p>
        </w:tc>
        <w:tc>
          <w:tcPr>
            <w:tcW w:w="443" w:type="pct"/>
            <w:vAlign w:val="center"/>
          </w:tcPr>
          <w:p w:rsidR="003D77B3" w:rsidRDefault="00684F0F">
            <w:pPr>
              <w:spacing w:line="240" w:lineRule="auto"/>
              <w:ind w:firstLineChars="0" w:firstLine="0"/>
              <w:jc w:val="center"/>
              <w:rPr>
                <w:sz w:val="21"/>
              </w:rPr>
            </w:pPr>
            <w:r>
              <w:rPr>
                <w:sz w:val="21"/>
              </w:rPr>
              <w:t xml:space="preserve">0.000129 </w:t>
            </w:r>
          </w:p>
        </w:tc>
        <w:tc>
          <w:tcPr>
            <w:tcW w:w="494" w:type="pct"/>
            <w:vAlign w:val="center"/>
          </w:tcPr>
          <w:p w:rsidR="003D77B3" w:rsidRDefault="00684F0F">
            <w:pPr>
              <w:pStyle w:val="111"/>
            </w:pPr>
            <w:r>
              <w:t>60mg/m</w:t>
            </w:r>
            <w:r>
              <w:rPr>
                <w:vertAlign w:val="superscript"/>
              </w:rPr>
              <w:t>3</w:t>
            </w:r>
          </w:p>
        </w:tc>
        <w:tc>
          <w:tcPr>
            <w:tcW w:w="912" w:type="pct"/>
            <w:vAlign w:val="center"/>
          </w:tcPr>
          <w:p w:rsidR="003D77B3" w:rsidRDefault="00684F0F">
            <w:pPr>
              <w:pStyle w:val="111"/>
            </w:pPr>
            <w:r>
              <w:rPr>
                <w:rFonts w:hint="eastAsia"/>
              </w:rPr>
              <w:t>《山西省重点行业挥发性有机物（</w:t>
            </w:r>
            <w:r>
              <w:rPr>
                <w:rFonts w:hint="eastAsia"/>
              </w:rPr>
              <w:t>VOCs</w:t>
            </w:r>
            <w:r>
              <w:rPr>
                <w:rFonts w:hint="eastAsia"/>
              </w:rPr>
              <w:t>）</w:t>
            </w:r>
            <w:r>
              <w:rPr>
                <w:rFonts w:hint="eastAsia"/>
              </w:rPr>
              <w:t>2017</w:t>
            </w:r>
            <w:r>
              <w:rPr>
                <w:rFonts w:hint="eastAsia"/>
              </w:rPr>
              <w:t>年专项治理方案》中医药制造标准值</w:t>
            </w:r>
          </w:p>
        </w:tc>
      </w:tr>
      <w:tr w:rsidR="003D77B3">
        <w:tblPrEx>
          <w:tblCellMar>
            <w:left w:w="108" w:type="dxa"/>
            <w:right w:w="108" w:type="dxa"/>
          </w:tblCellMar>
        </w:tblPrEx>
        <w:trPr>
          <w:trHeight w:val="367"/>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spacing w:line="240" w:lineRule="auto"/>
              <w:ind w:firstLineChars="0" w:firstLine="0"/>
              <w:jc w:val="center"/>
              <w:rPr>
                <w:sz w:val="21"/>
              </w:rPr>
            </w:pPr>
            <w:r>
              <w:rPr>
                <w:sz w:val="21"/>
              </w:rPr>
              <w:t>HCl</w:t>
            </w:r>
          </w:p>
        </w:tc>
        <w:tc>
          <w:tcPr>
            <w:tcW w:w="954" w:type="pct"/>
            <w:vMerge/>
            <w:vAlign w:val="center"/>
          </w:tcPr>
          <w:p w:rsidR="003D77B3" w:rsidRDefault="003D77B3">
            <w:pPr>
              <w:pStyle w:val="111"/>
              <w:rPr>
                <w:rFonts w:ascii="宋体" w:hAnsiTheme="minorHAnsi" w:cs="宋体"/>
                <w:szCs w:val="21"/>
              </w:rPr>
            </w:pPr>
          </w:p>
        </w:tc>
        <w:tc>
          <w:tcPr>
            <w:tcW w:w="402" w:type="pct"/>
            <w:vAlign w:val="center"/>
          </w:tcPr>
          <w:p w:rsidR="003D77B3" w:rsidRDefault="00684F0F">
            <w:pPr>
              <w:spacing w:line="240" w:lineRule="auto"/>
              <w:ind w:firstLineChars="0" w:firstLine="0"/>
              <w:jc w:val="center"/>
              <w:rPr>
                <w:sz w:val="21"/>
              </w:rPr>
            </w:pPr>
            <w:r>
              <w:rPr>
                <w:sz w:val="21"/>
              </w:rPr>
              <w:t xml:space="preserve">0.000151 </w:t>
            </w:r>
          </w:p>
        </w:tc>
        <w:tc>
          <w:tcPr>
            <w:tcW w:w="438" w:type="pct"/>
            <w:vAlign w:val="center"/>
          </w:tcPr>
          <w:p w:rsidR="003D77B3" w:rsidRDefault="00684F0F">
            <w:pPr>
              <w:spacing w:line="240" w:lineRule="auto"/>
              <w:ind w:firstLineChars="0" w:firstLine="0"/>
              <w:jc w:val="center"/>
              <w:rPr>
                <w:sz w:val="21"/>
                <w:szCs w:val="21"/>
              </w:rPr>
            </w:pPr>
            <w:r>
              <w:rPr>
                <w:sz w:val="21"/>
                <w:szCs w:val="21"/>
              </w:rPr>
              <w:t>0.03024 mg/m</w:t>
            </w:r>
            <w:r>
              <w:rPr>
                <w:sz w:val="21"/>
                <w:szCs w:val="21"/>
                <w:vertAlign w:val="superscript"/>
              </w:rPr>
              <w:t>3</w:t>
            </w:r>
          </w:p>
        </w:tc>
        <w:tc>
          <w:tcPr>
            <w:tcW w:w="443" w:type="pct"/>
            <w:vAlign w:val="center"/>
          </w:tcPr>
          <w:p w:rsidR="003D77B3" w:rsidRDefault="00684F0F">
            <w:pPr>
              <w:spacing w:line="240" w:lineRule="auto"/>
              <w:ind w:firstLineChars="0" w:firstLine="0"/>
              <w:jc w:val="center"/>
              <w:rPr>
                <w:sz w:val="21"/>
              </w:rPr>
            </w:pPr>
            <w:r>
              <w:rPr>
                <w:sz w:val="21"/>
              </w:rPr>
              <w:t xml:space="preserve">0.000151 </w:t>
            </w:r>
          </w:p>
        </w:tc>
        <w:tc>
          <w:tcPr>
            <w:tcW w:w="494" w:type="pct"/>
            <w:vAlign w:val="center"/>
          </w:tcPr>
          <w:p w:rsidR="003D77B3" w:rsidRDefault="00684F0F">
            <w:pPr>
              <w:pStyle w:val="111"/>
            </w:pPr>
            <w:r>
              <w:rPr>
                <w:rFonts w:hint="eastAsia"/>
              </w:rPr>
              <w:t>1</w:t>
            </w:r>
            <w:r>
              <w:t>5</w:t>
            </w:r>
            <w:r>
              <w:rPr>
                <w:rFonts w:hint="eastAsia"/>
              </w:rPr>
              <w:t>0</w:t>
            </w:r>
            <w:r>
              <w:t>mg/m</w:t>
            </w:r>
            <w:r>
              <w:rPr>
                <w:vertAlign w:val="superscript"/>
              </w:rPr>
              <w:t>3</w:t>
            </w:r>
          </w:p>
        </w:tc>
        <w:tc>
          <w:tcPr>
            <w:tcW w:w="912" w:type="pct"/>
            <w:vAlign w:val="center"/>
          </w:tcPr>
          <w:p w:rsidR="003D77B3" w:rsidRDefault="00684F0F">
            <w:pPr>
              <w:pStyle w:val="111"/>
            </w:pPr>
            <w:r>
              <w:rPr>
                <w:rFonts w:hint="eastAsia"/>
              </w:rPr>
              <w:t>《大气污染物综合排放标准》（</w:t>
            </w:r>
            <w:r>
              <w:rPr>
                <w:rFonts w:hint="eastAsia"/>
              </w:rPr>
              <w:t>GB 16297-1996</w:t>
            </w:r>
            <w:r>
              <w:rPr>
                <w:rFonts w:hint="eastAsia"/>
              </w:rPr>
              <w:t>）中二级标准值</w:t>
            </w: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Align w:val="center"/>
          </w:tcPr>
          <w:p w:rsidR="003D77B3" w:rsidRDefault="00684F0F">
            <w:pPr>
              <w:pStyle w:val="111"/>
            </w:pPr>
            <w:r>
              <w:rPr>
                <w:rFonts w:hint="eastAsia"/>
              </w:rPr>
              <w:t>厨房</w:t>
            </w:r>
          </w:p>
        </w:tc>
        <w:tc>
          <w:tcPr>
            <w:tcW w:w="420" w:type="pct"/>
            <w:vAlign w:val="center"/>
          </w:tcPr>
          <w:p w:rsidR="003D77B3" w:rsidRDefault="00684F0F">
            <w:pPr>
              <w:pStyle w:val="111"/>
            </w:pPr>
            <w:bookmarkStart w:id="262" w:name="_Toc8390512"/>
            <w:r>
              <w:t>油烟</w:t>
            </w:r>
            <w:bookmarkEnd w:id="262"/>
          </w:p>
        </w:tc>
        <w:tc>
          <w:tcPr>
            <w:tcW w:w="954" w:type="pct"/>
            <w:vAlign w:val="center"/>
          </w:tcPr>
          <w:p w:rsidR="003D77B3" w:rsidRDefault="00684F0F">
            <w:pPr>
              <w:pStyle w:val="111"/>
            </w:pPr>
            <w:r>
              <w:t>油烟净化装置处理后通过专用烟道引至高空排放</w:t>
            </w:r>
          </w:p>
        </w:tc>
        <w:tc>
          <w:tcPr>
            <w:tcW w:w="402" w:type="pct"/>
            <w:vAlign w:val="center"/>
          </w:tcPr>
          <w:p w:rsidR="003D77B3" w:rsidRDefault="00684F0F">
            <w:pPr>
              <w:pStyle w:val="111"/>
            </w:pPr>
            <w:r>
              <w:t>0.00</w:t>
            </w:r>
            <w:r>
              <w:rPr>
                <w:rFonts w:hint="eastAsia"/>
              </w:rPr>
              <w:t>4</w:t>
            </w:r>
          </w:p>
        </w:tc>
        <w:tc>
          <w:tcPr>
            <w:tcW w:w="438" w:type="pct"/>
            <w:vAlign w:val="center"/>
          </w:tcPr>
          <w:p w:rsidR="003D77B3" w:rsidRDefault="00684F0F">
            <w:pPr>
              <w:pStyle w:val="111"/>
            </w:pPr>
            <w:r>
              <w:rPr>
                <w:rFonts w:hint="eastAsia"/>
              </w:rPr>
              <w:t>0.66mg/m</w:t>
            </w:r>
            <w:r>
              <w:rPr>
                <w:rFonts w:hint="eastAsia"/>
                <w:vertAlign w:val="superscript"/>
              </w:rPr>
              <w:t>3</w:t>
            </w:r>
          </w:p>
        </w:tc>
        <w:tc>
          <w:tcPr>
            <w:tcW w:w="443" w:type="pct"/>
            <w:vAlign w:val="center"/>
          </w:tcPr>
          <w:p w:rsidR="003D77B3" w:rsidRDefault="00684F0F">
            <w:pPr>
              <w:pStyle w:val="111"/>
            </w:pPr>
            <w:r>
              <w:t>/</w:t>
            </w:r>
          </w:p>
        </w:tc>
        <w:tc>
          <w:tcPr>
            <w:tcW w:w="494" w:type="pct"/>
            <w:vAlign w:val="center"/>
          </w:tcPr>
          <w:p w:rsidR="003D77B3" w:rsidRDefault="00684F0F">
            <w:pPr>
              <w:pStyle w:val="111"/>
            </w:pPr>
            <w:r>
              <w:t>2mg/m</w:t>
            </w:r>
            <w:r>
              <w:rPr>
                <w:vertAlign w:val="superscript"/>
              </w:rPr>
              <w:t>3</w:t>
            </w:r>
          </w:p>
        </w:tc>
        <w:tc>
          <w:tcPr>
            <w:tcW w:w="912" w:type="pct"/>
            <w:vAlign w:val="center"/>
          </w:tcPr>
          <w:p w:rsidR="003D77B3" w:rsidRDefault="00684F0F">
            <w:pPr>
              <w:pStyle w:val="111"/>
            </w:pPr>
            <w:r>
              <w:t>《饮食业油烟排放标准（试行）》（</w:t>
            </w:r>
            <w:r>
              <w:t>GB 18483-2001</w:t>
            </w:r>
            <w:r>
              <w:t>）最高允许排放浓度限值</w:t>
            </w:r>
          </w:p>
        </w:tc>
      </w:tr>
      <w:tr w:rsidR="003D77B3">
        <w:tblPrEx>
          <w:tblCellMar>
            <w:left w:w="108" w:type="dxa"/>
            <w:right w:w="108" w:type="dxa"/>
          </w:tblCellMar>
        </w:tblPrEx>
        <w:trPr>
          <w:trHeight w:val="857"/>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restart"/>
            <w:vAlign w:val="center"/>
          </w:tcPr>
          <w:p w:rsidR="003D77B3" w:rsidRDefault="00684F0F">
            <w:pPr>
              <w:pStyle w:val="111"/>
            </w:pPr>
            <w:r>
              <w:rPr>
                <w:rFonts w:hint="eastAsia"/>
              </w:rPr>
              <w:t>污水处理站臭气</w:t>
            </w:r>
          </w:p>
        </w:tc>
        <w:tc>
          <w:tcPr>
            <w:tcW w:w="420" w:type="pct"/>
            <w:vAlign w:val="center"/>
          </w:tcPr>
          <w:p w:rsidR="003D77B3" w:rsidRDefault="00684F0F">
            <w:pPr>
              <w:spacing w:line="240" w:lineRule="auto"/>
              <w:ind w:firstLineChars="0" w:firstLine="0"/>
              <w:jc w:val="center"/>
              <w:rPr>
                <w:sz w:val="21"/>
              </w:rPr>
            </w:pPr>
            <w:r>
              <w:rPr>
                <w:rFonts w:hint="eastAsia"/>
                <w:sz w:val="21"/>
              </w:rPr>
              <w:t>NH</w:t>
            </w:r>
            <w:r>
              <w:rPr>
                <w:rFonts w:hint="eastAsia"/>
                <w:sz w:val="21"/>
                <w:vertAlign w:val="subscript"/>
              </w:rPr>
              <w:t>3</w:t>
            </w:r>
          </w:p>
        </w:tc>
        <w:tc>
          <w:tcPr>
            <w:tcW w:w="954" w:type="pct"/>
            <w:vMerge w:val="restart"/>
            <w:vAlign w:val="center"/>
          </w:tcPr>
          <w:p w:rsidR="003D77B3" w:rsidRDefault="00684F0F">
            <w:pPr>
              <w:pStyle w:val="111"/>
            </w:pPr>
            <w:r>
              <w:rPr>
                <w:rFonts w:hint="eastAsia"/>
              </w:rPr>
              <w:t>位于实验楼北侧绿化带中，污水处理站采用全封闭设计，盖板上预留进、出气口，产生的恶臭引风机收集经过生物滤塔处理后排放，处理效率大于</w:t>
            </w:r>
            <w:r>
              <w:t>60%</w:t>
            </w:r>
            <w:r>
              <w:rPr>
                <w:rFonts w:hint="eastAsia"/>
              </w:rPr>
              <w:t>。</w:t>
            </w:r>
          </w:p>
        </w:tc>
        <w:tc>
          <w:tcPr>
            <w:tcW w:w="402" w:type="pct"/>
            <w:vAlign w:val="center"/>
          </w:tcPr>
          <w:p w:rsidR="003D77B3" w:rsidRDefault="00684F0F">
            <w:pPr>
              <w:spacing w:line="240" w:lineRule="auto"/>
              <w:ind w:firstLineChars="0" w:firstLine="0"/>
              <w:jc w:val="center"/>
              <w:rPr>
                <w:sz w:val="21"/>
              </w:rPr>
            </w:pPr>
            <w:r>
              <w:rPr>
                <w:rFonts w:hint="eastAsia"/>
                <w:sz w:val="21"/>
              </w:rPr>
              <w:t>0.76</w:t>
            </w:r>
            <w:r>
              <w:rPr>
                <w:sz w:val="21"/>
              </w:rPr>
              <w:t>kg/a</w:t>
            </w:r>
          </w:p>
        </w:tc>
        <w:tc>
          <w:tcPr>
            <w:tcW w:w="438" w:type="pct"/>
            <w:vAlign w:val="center"/>
          </w:tcPr>
          <w:p w:rsidR="003D77B3" w:rsidRDefault="00684F0F">
            <w:pPr>
              <w:widowControl/>
              <w:spacing w:line="240" w:lineRule="auto"/>
              <w:ind w:firstLineChars="0" w:firstLine="0"/>
              <w:jc w:val="center"/>
              <w:rPr>
                <w:sz w:val="22"/>
                <w:szCs w:val="22"/>
              </w:rPr>
            </w:pPr>
            <w:r>
              <w:rPr>
                <w:rFonts w:hint="eastAsia"/>
                <w:sz w:val="22"/>
                <w:szCs w:val="22"/>
              </w:rPr>
              <w:t>/</w:t>
            </w:r>
          </w:p>
        </w:tc>
        <w:tc>
          <w:tcPr>
            <w:tcW w:w="443" w:type="pct"/>
            <w:vAlign w:val="center"/>
          </w:tcPr>
          <w:p w:rsidR="003D77B3" w:rsidRDefault="00684F0F">
            <w:pPr>
              <w:widowControl/>
              <w:spacing w:line="240" w:lineRule="auto"/>
              <w:ind w:firstLineChars="0" w:firstLine="0"/>
              <w:jc w:val="center"/>
              <w:rPr>
                <w:sz w:val="22"/>
                <w:szCs w:val="22"/>
              </w:rPr>
            </w:pPr>
            <w:r>
              <w:rPr>
                <w:rFonts w:hint="eastAsia"/>
                <w:sz w:val="22"/>
                <w:szCs w:val="22"/>
              </w:rPr>
              <w:t>0.38</w:t>
            </w:r>
            <w:r>
              <w:rPr>
                <w:sz w:val="22"/>
                <w:szCs w:val="22"/>
              </w:rPr>
              <w:t>g/h</w:t>
            </w:r>
          </w:p>
        </w:tc>
        <w:tc>
          <w:tcPr>
            <w:tcW w:w="494" w:type="pct"/>
            <w:vAlign w:val="center"/>
          </w:tcPr>
          <w:p w:rsidR="003D77B3" w:rsidRDefault="00684F0F">
            <w:pPr>
              <w:spacing w:line="240" w:lineRule="auto"/>
              <w:ind w:firstLineChars="0" w:firstLine="0"/>
              <w:jc w:val="center"/>
              <w:rPr>
                <w:sz w:val="21"/>
              </w:rPr>
            </w:pPr>
            <w:r>
              <w:rPr>
                <w:rFonts w:hint="eastAsia"/>
                <w:sz w:val="21"/>
              </w:rPr>
              <w:t>1.0</w:t>
            </w:r>
            <w:r>
              <w:t>mg/m</w:t>
            </w:r>
            <w:r>
              <w:rPr>
                <w:vertAlign w:val="superscript"/>
              </w:rPr>
              <w:t>3</w:t>
            </w:r>
          </w:p>
        </w:tc>
        <w:tc>
          <w:tcPr>
            <w:tcW w:w="912" w:type="pct"/>
            <w:vMerge w:val="restart"/>
            <w:vAlign w:val="center"/>
          </w:tcPr>
          <w:p w:rsidR="003D77B3" w:rsidRDefault="00684F0F">
            <w:pPr>
              <w:pStyle w:val="111"/>
            </w:pPr>
            <w:r>
              <w:rPr>
                <w:rFonts w:hint="eastAsia"/>
              </w:rPr>
              <w:t>《医疗机构水污染物排放标准》（</w:t>
            </w:r>
            <w:r>
              <w:rPr>
                <w:rFonts w:hint="eastAsia"/>
              </w:rPr>
              <w:t>GB18466-2005</w:t>
            </w:r>
            <w:r>
              <w:rPr>
                <w:rFonts w:hint="eastAsia"/>
              </w:rPr>
              <w:t>）表</w:t>
            </w:r>
            <w:r>
              <w:rPr>
                <w:rFonts w:hint="eastAsia"/>
              </w:rPr>
              <w:t>3</w:t>
            </w:r>
            <w:r>
              <w:rPr>
                <w:rFonts w:hint="eastAsia"/>
              </w:rPr>
              <w:t>周边大气污染物最高允许浓度</w:t>
            </w: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spacing w:line="240" w:lineRule="auto"/>
              <w:ind w:firstLineChars="0" w:firstLine="0"/>
              <w:jc w:val="center"/>
              <w:rPr>
                <w:sz w:val="21"/>
              </w:rPr>
            </w:pPr>
            <w:r>
              <w:rPr>
                <w:rFonts w:hint="eastAsia"/>
                <w:sz w:val="21"/>
              </w:rPr>
              <w:t>H</w:t>
            </w:r>
            <w:r>
              <w:rPr>
                <w:rFonts w:hint="eastAsia"/>
                <w:sz w:val="21"/>
                <w:vertAlign w:val="subscript"/>
              </w:rPr>
              <w:t>2</w:t>
            </w:r>
            <w:r>
              <w:rPr>
                <w:rFonts w:hint="eastAsia"/>
                <w:sz w:val="21"/>
              </w:rPr>
              <w:t>S</w:t>
            </w:r>
          </w:p>
        </w:tc>
        <w:tc>
          <w:tcPr>
            <w:tcW w:w="954" w:type="pct"/>
            <w:vMerge/>
            <w:vAlign w:val="center"/>
          </w:tcPr>
          <w:p w:rsidR="003D77B3" w:rsidRDefault="003D77B3">
            <w:pPr>
              <w:pStyle w:val="111"/>
            </w:pPr>
          </w:p>
        </w:tc>
        <w:tc>
          <w:tcPr>
            <w:tcW w:w="402" w:type="pct"/>
            <w:vAlign w:val="center"/>
          </w:tcPr>
          <w:p w:rsidR="003D77B3" w:rsidRDefault="00684F0F">
            <w:pPr>
              <w:spacing w:line="240" w:lineRule="auto"/>
              <w:ind w:firstLineChars="0" w:firstLine="0"/>
              <w:jc w:val="center"/>
              <w:rPr>
                <w:sz w:val="21"/>
              </w:rPr>
            </w:pPr>
            <w:r>
              <w:rPr>
                <w:sz w:val="21"/>
              </w:rPr>
              <w:t>0.0</w:t>
            </w:r>
            <w:r>
              <w:rPr>
                <w:rFonts w:hint="eastAsia"/>
                <w:sz w:val="21"/>
              </w:rPr>
              <w:t>28</w:t>
            </w:r>
            <w:r>
              <w:rPr>
                <w:sz w:val="21"/>
              </w:rPr>
              <w:t>kg/a</w:t>
            </w:r>
          </w:p>
        </w:tc>
        <w:tc>
          <w:tcPr>
            <w:tcW w:w="438" w:type="pct"/>
            <w:vAlign w:val="center"/>
          </w:tcPr>
          <w:p w:rsidR="003D77B3" w:rsidRDefault="00684F0F">
            <w:pPr>
              <w:spacing w:line="240" w:lineRule="auto"/>
              <w:ind w:firstLineChars="0" w:firstLine="0"/>
              <w:jc w:val="center"/>
              <w:rPr>
                <w:sz w:val="22"/>
                <w:szCs w:val="22"/>
              </w:rPr>
            </w:pPr>
            <w:r>
              <w:rPr>
                <w:rFonts w:hint="eastAsia"/>
                <w:sz w:val="22"/>
                <w:szCs w:val="22"/>
              </w:rPr>
              <w:t>/</w:t>
            </w:r>
          </w:p>
        </w:tc>
        <w:tc>
          <w:tcPr>
            <w:tcW w:w="443" w:type="pct"/>
            <w:vAlign w:val="center"/>
          </w:tcPr>
          <w:p w:rsidR="003D77B3" w:rsidRDefault="00684F0F">
            <w:pPr>
              <w:spacing w:line="240" w:lineRule="auto"/>
              <w:ind w:firstLineChars="0" w:firstLine="0"/>
              <w:jc w:val="center"/>
              <w:rPr>
                <w:sz w:val="22"/>
                <w:szCs w:val="22"/>
              </w:rPr>
            </w:pPr>
            <w:r>
              <w:rPr>
                <w:rFonts w:hint="eastAsia"/>
                <w:sz w:val="22"/>
                <w:szCs w:val="22"/>
              </w:rPr>
              <w:t>0.014</w:t>
            </w:r>
            <w:r>
              <w:rPr>
                <w:sz w:val="22"/>
                <w:szCs w:val="22"/>
              </w:rPr>
              <w:t>g/h</w:t>
            </w:r>
          </w:p>
        </w:tc>
        <w:tc>
          <w:tcPr>
            <w:tcW w:w="494" w:type="pct"/>
            <w:vAlign w:val="center"/>
          </w:tcPr>
          <w:p w:rsidR="003D77B3" w:rsidRDefault="00684F0F">
            <w:pPr>
              <w:spacing w:line="240" w:lineRule="auto"/>
              <w:ind w:firstLineChars="0" w:firstLine="0"/>
              <w:jc w:val="center"/>
              <w:rPr>
                <w:sz w:val="21"/>
              </w:rPr>
            </w:pPr>
            <w:r>
              <w:rPr>
                <w:rFonts w:hint="eastAsia"/>
                <w:sz w:val="21"/>
              </w:rPr>
              <w:t>0.03</w:t>
            </w:r>
            <w:r>
              <w:t>mg/m</w:t>
            </w:r>
            <w:r>
              <w:rPr>
                <w:vertAlign w:val="superscript"/>
              </w:rPr>
              <w:t>3</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restart"/>
            <w:vAlign w:val="center"/>
          </w:tcPr>
          <w:p w:rsidR="003D77B3" w:rsidRDefault="00684F0F">
            <w:pPr>
              <w:pStyle w:val="111"/>
            </w:pPr>
            <w:r>
              <w:t>3</w:t>
            </w:r>
          </w:p>
        </w:tc>
        <w:tc>
          <w:tcPr>
            <w:tcW w:w="216" w:type="pct"/>
            <w:vMerge w:val="restart"/>
            <w:vAlign w:val="center"/>
          </w:tcPr>
          <w:p w:rsidR="003D77B3" w:rsidRDefault="00684F0F">
            <w:pPr>
              <w:pStyle w:val="111"/>
            </w:pPr>
            <w:r>
              <w:t>噪声</w:t>
            </w:r>
          </w:p>
        </w:tc>
        <w:tc>
          <w:tcPr>
            <w:tcW w:w="976" w:type="pct"/>
            <w:gridSpan w:val="2"/>
            <w:vAlign w:val="center"/>
          </w:tcPr>
          <w:p w:rsidR="003D77B3" w:rsidRDefault="00684F0F">
            <w:pPr>
              <w:pStyle w:val="111"/>
            </w:pPr>
            <w:r>
              <w:t>设备噪声</w:t>
            </w:r>
          </w:p>
        </w:tc>
        <w:tc>
          <w:tcPr>
            <w:tcW w:w="954" w:type="pct"/>
            <w:vAlign w:val="center"/>
          </w:tcPr>
          <w:p w:rsidR="003D77B3" w:rsidRDefault="00684F0F">
            <w:pPr>
              <w:pStyle w:val="111"/>
            </w:pPr>
            <w:r>
              <w:t>加强门窗密闭性，选取低噪声先进设备；高噪声设备加防震垫；定期保养检修，高噪声设备远离边界</w:t>
            </w:r>
          </w:p>
        </w:tc>
        <w:tc>
          <w:tcPr>
            <w:tcW w:w="402" w:type="pct"/>
            <w:vAlign w:val="center"/>
          </w:tcPr>
          <w:p w:rsidR="003D77B3" w:rsidRDefault="00684F0F">
            <w:pPr>
              <w:pStyle w:val="111"/>
            </w:pPr>
            <w:r>
              <w:t>/</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Merge w:val="restart"/>
            <w:vAlign w:val="center"/>
          </w:tcPr>
          <w:p w:rsidR="003D77B3" w:rsidRDefault="00684F0F">
            <w:pPr>
              <w:pStyle w:val="111"/>
            </w:pPr>
            <w:r>
              <w:rPr>
                <w:rFonts w:hint="eastAsia"/>
              </w:rPr>
              <w:t>东侧边界</w:t>
            </w:r>
            <w:r>
              <w:t>昼间</w:t>
            </w:r>
            <w:r>
              <w:t>≤70dB(A)</w:t>
            </w:r>
            <w:r>
              <w:rPr>
                <w:rFonts w:hint="eastAsia"/>
              </w:rPr>
              <w:t>，</w:t>
            </w:r>
            <w:r>
              <w:t>夜间</w:t>
            </w:r>
            <w:r>
              <w:t>≤55dB(A)</w:t>
            </w:r>
            <w:r>
              <w:rPr>
                <w:rFonts w:hint="eastAsia"/>
              </w:rPr>
              <w:t>；</w:t>
            </w:r>
          </w:p>
          <w:p w:rsidR="003D77B3" w:rsidRDefault="00684F0F">
            <w:pPr>
              <w:pStyle w:val="111"/>
            </w:pPr>
            <w:r>
              <w:rPr>
                <w:rFonts w:hint="eastAsia"/>
              </w:rPr>
              <w:t>北、</w:t>
            </w:r>
            <w:r>
              <w:t>南、西边界昼间</w:t>
            </w:r>
            <w:r>
              <w:t>≤55dB(A)</w:t>
            </w:r>
            <w:r>
              <w:rPr>
                <w:rFonts w:hint="eastAsia"/>
              </w:rPr>
              <w:t>，</w:t>
            </w:r>
            <w:r>
              <w:t>夜间</w:t>
            </w:r>
            <w:r>
              <w:t>≤45dB(A)</w:t>
            </w:r>
            <w:r>
              <w:rPr>
                <w:rFonts w:hint="eastAsia"/>
              </w:rPr>
              <w:t>；</w:t>
            </w:r>
          </w:p>
        </w:tc>
        <w:tc>
          <w:tcPr>
            <w:tcW w:w="912" w:type="pct"/>
            <w:vMerge w:val="restart"/>
            <w:vAlign w:val="center"/>
          </w:tcPr>
          <w:p w:rsidR="003D77B3" w:rsidRDefault="00684F0F">
            <w:pPr>
              <w:pStyle w:val="111"/>
            </w:pPr>
            <w:r>
              <w:rPr>
                <w:rFonts w:hint="eastAsia"/>
              </w:rPr>
              <w:t>东侧边界</w:t>
            </w:r>
            <w:r>
              <w:t>噪声达到《工业企业厂界环境噪声排放标准》（</w:t>
            </w:r>
            <w:r>
              <w:t>GB12348-2008</w:t>
            </w:r>
            <w:r>
              <w:t>）中的</w:t>
            </w:r>
            <w:r>
              <w:t>4</w:t>
            </w:r>
            <w:r>
              <w:t>类标准（昼间</w:t>
            </w:r>
            <w:r>
              <w:t>≤70dB(A)</w:t>
            </w:r>
            <w:r>
              <w:t>；夜间</w:t>
            </w:r>
            <w:r>
              <w:t>≤55dB(A)</w:t>
            </w:r>
            <w:r>
              <w:t>）</w:t>
            </w:r>
            <w:r>
              <w:rPr>
                <w:rFonts w:hint="eastAsia"/>
              </w:rPr>
              <w:t>；</w:t>
            </w:r>
          </w:p>
          <w:p w:rsidR="003D77B3" w:rsidRDefault="00684F0F">
            <w:pPr>
              <w:pStyle w:val="111"/>
            </w:pPr>
            <w:r>
              <w:rPr>
                <w:rFonts w:hint="eastAsia"/>
              </w:rPr>
              <w:t>北、</w:t>
            </w:r>
            <w:r>
              <w:t>南、西</w:t>
            </w:r>
            <w:r>
              <w:rPr>
                <w:rFonts w:hint="eastAsia"/>
              </w:rPr>
              <w:t>侧边界</w:t>
            </w:r>
            <w:r>
              <w:t>噪声达到</w:t>
            </w:r>
            <w:r>
              <w:t>1</w:t>
            </w:r>
            <w:r>
              <w:t>类标准（昼间</w:t>
            </w:r>
            <w:r>
              <w:t>≤55dB(A)</w:t>
            </w:r>
            <w:r>
              <w:t>；夜间</w:t>
            </w:r>
            <w:r>
              <w:t>≤45dB(A)</w:t>
            </w:r>
            <w:r>
              <w:t>）</w:t>
            </w: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976" w:type="pct"/>
            <w:gridSpan w:val="2"/>
            <w:vAlign w:val="center"/>
          </w:tcPr>
          <w:p w:rsidR="003D77B3" w:rsidRDefault="00684F0F">
            <w:pPr>
              <w:pStyle w:val="111"/>
            </w:pPr>
            <w:r>
              <w:rPr>
                <w:rFonts w:hint="eastAsia"/>
              </w:rPr>
              <w:t>交通</w:t>
            </w:r>
            <w:r>
              <w:t>噪声、社会生活噪声</w:t>
            </w:r>
          </w:p>
        </w:tc>
        <w:tc>
          <w:tcPr>
            <w:tcW w:w="954" w:type="pct"/>
            <w:vAlign w:val="center"/>
          </w:tcPr>
          <w:p w:rsidR="003D77B3" w:rsidRDefault="00684F0F">
            <w:pPr>
              <w:pStyle w:val="111"/>
            </w:pPr>
            <w:r>
              <w:rPr>
                <w:rFonts w:hint="eastAsia"/>
              </w:rPr>
              <w:t>加强</w:t>
            </w:r>
            <w:r>
              <w:t>管理，</w:t>
            </w:r>
            <w:r>
              <w:rPr>
                <w:bCs/>
                <w:szCs w:val="26"/>
              </w:rPr>
              <w:t>禁鸣</w:t>
            </w:r>
            <w:r>
              <w:rPr>
                <w:rFonts w:hint="eastAsia"/>
              </w:rPr>
              <w:t>绿化</w:t>
            </w:r>
          </w:p>
        </w:tc>
        <w:tc>
          <w:tcPr>
            <w:tcW w:w="402" w:type="pct"/>
            <w:vAlign w:val="center"/>
          </w:tcPr>
          <w:p w:rsidR="003D77B3" w:rsidRDefault="00684F0F">
            <w:pPr>
              <w:pStyle w:val="111"/>
            </w:pPr>
            <w:r>
              <w:t>/</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Merge/>
            <w:vAlign w:val="center"/>
          </w:tcPr>
          <w:p w:rsidR="003D77B3" w:rsidRDefault="003D77B3">
            <w:pPr>
              <w:pStyle w:val="111"/>
            </w:pP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restart"/>
            <w:vAlign w:val="center"/>
          </w:tcPr>
          <w:p w:rsidR="003D77B3" w:rsidRDefault="00684F0F">
            <w:pPr>
              <w:pStyle w:val="111"/>
            </w:pPr>
            <w:r>
              <w:t>4</w:t>
            </w:r>
          </w:p>
        </w:tc>
        <w:tc>
          <w:tcPr>
            <w:tcW w:w="216" w:type="pct"/>
            <w:vMerge w:val="restart"/>
            <w:vAlign w:val="center"/>
          </w:tcPr>
          <w:p w:rsidR="003D77B3" w:rsidRDefault="00684F0F">
            <w:pPr>
              <w:pStyle w:val="111"/>
            </w:pPr>
            <w:r>
              <w:t>固体</w:t>
            </w:r>
          </w:p>
          <w:p w:rsidR="003D77B3" w:rsidRDefault="00684F0F">
            <w:pPr>
              <w:pStyle w:val="111"/>
            </w:pPr>
            <w:r>
              <w:t>废物</w:t>
            </w:r>
          </w:p>
        </w:tc>
        <w:tc>
          <w:tcPr>
            <w:tcW w:w="556" w:type="pct"/>
            <w:vMerge w:val="restart"/>
            <w:vAlign w:val="center"/>
          </w:tcPr>
          <w:p w:rsidR="003D77B3" w:rsidRDefault="00684F0F">
            <w:pPr>
              <w:pStyle w:val="111"/>
            </w:pPr>
            <w:r>
              <w:t>危险废物</w:t>
            </w:r>
          </w:p>
        </w:tc>
        <w:tc>
          <w:tcPr>
            <w:tcW w:w="420" w:type="pct"/>
            <w:vAlign w:val="center"/>
          </w:tcPr>
          <w:p w:rsidR="003D77B3" w:rsidRDefault="00684F0F">
            <w:pPr>
              <w:pStyle w:val="111"/>
            </w:pPr>
            <w:r>
              <w:t>医疗废物</w:t>
            </w:r>
          </w:p>
        </w:tc>
        <w:tc>
          <w:tcPr>
            <w:tcW w:w="954" w:type="pct"/>
            <w:vMerge w:val="restart"/>
            <w:vAlign w:val="center"/>
          </w:tcPr>
          <w:p w:rsidR="003D77B3" w:rsidRDefault="00684F0F">
            <w:pPr>
              <w:pStyle w:val="111"/>
            </w:pPr>
            <w:r>
              <w:rPr>
                <w:rFonts w:hint="eastAsia"/>
              </w:rPr>
              <w:t>设专用垃圾桶分类收集，感染性废物经高温灭菌锅消毒后，贮存于医疗废物暂存间，委托有资质的单位处理</w:t>
            </w:r>
          </w:p>
        </w:tc>
        <w:tc>
          <w:tcPr>
            <w:tcW w:w="402" w:type="pct"/>
            <w:vAlign w:val="center"/>
          </w:tcPr>
          <w:p w:rsidR="003D77B3" w:rsidRDefault="00684F0F">
            <w:pPr>
              <w:pStyle w:val="111"/>
            </w:pPr>
            <w:r>
              <w:rPr>
                <w:rFonts w:hint="eastAsia"/>
              </w:rPr>
              <w:t>0.75</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Align w:val="center"/>
          </w:tcPr>
          <w:p w:rsidR="003D77B3" w:rsidRDefault="00684F0F">
            <w:pPr>
              <w:pStyle w:val="111"/>
            </w:pPr>
            <w:r>
              <w:t>/</w:t>
            </w:r>
          </w:p>
        </w:tc>
        <w:tc>
          <w:tcPr>
            <w:tcW w:w="912" w:type="pct"/>
            <w:vMerge w:val="restart"/>
            <w:vAlign w:val="center"/>
          </w:tcPr>
          <w:p w:rsidR="003D77B3" w:rsidRDefault="00684F0F">
            <w:pPr>
              <w:pStyle w:val="111"/>
            </w:pPr>
            <w:r>
              <w:t>全部得到合理处置，不外排</w:t>
            </w: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pStyle w:val="111"/>
            </w:pPr>
            <w:r>
              <w:rPr>
                <w:rFonts w:hint="eastAsia"/>
              </w:rPr>
              <w:t>污水处理设施污泥</w:t>
            </w:r>
          </w:p>
        </w:tc>
        <w:tc>
          <w:tcPr>
            <w:tcW w:w="954" w:type="pct"/>
            <w:vMerge/>
            <w:vAlign w:val="center"/>
          </w:tcPr>
          <w:p w:rsidR="003D77B3" w:rsidRDefault="003D77B3">
            <w:pPr>
              <w:pStyle w:val="111"/>
            </w:pPr>
          </w:p>
        </w:tc>
        <w:tc>
          <w:tcPr>
            <w:tcW w:w="402" w:type="pct"/>
            <w:vAlign w:val="center"/>
          </w:tcPr>
          <w:p w:rsidR="003D77B3" w:rsidRDefault="00684F0F">
            <w:pPr>
              <w:pStyle w:val="111"/>
            </w:pPr>
            <w:r>
              <w:rPr>
                <w:rFonts w:hint="eastAsia"/>
              </w:rPr>
              <w:t>3.2</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Align w:val="center"/>
          </w:tcPr>
          <w:p w:rsidR="003D77B3" w:rsidRDefault="00684F0F">
            <w:pPr>
              <w:pStyle w:val="111"/>
            </w:pPr>
            <w:r>
              <w:t>/</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Merge/>
            <w:vAlign w:val="center"/>
          </w:tcPr>
          <w:p w:rsidR="003D77B3" w:rsidRDefault="003D77B3">
            <w:pPr>
              <w:pStyle w:val="111"/>
            </w:pPr>
          </w:p>
        </w:tc>
        <w:tc>
          <w:tcPr>
            <w:tcW w:w="420" w:type="pct"/>
            <w:vAlign w:val="center"/>
          </w:tcPr>
          <w:p w:rsidR="003D77B3" w:rsidRDefault="00684F0F">
            <w:pPr>
              <w:pStyle w:val="111"/>
            </w:pPr>
            <w:r>
              <w:rPr>
                <w:rFonts w:hint="eastAsia"/>
              </w:rPr>
              <w:t>废活性炭</w:t>
            </w:r>
          </w:p>
        </w:tc>
        <w:tc>
          <w:tcPr>
            <w:tcW w:w="954" w:type="pct"/>
            <w:vMerge/>
            <w:vAlign w:val="center"/>
          </w:tcPr>
          <w:p w:rsidR="003D77B3" w:rsidRDefault="003D77B3">
            <w:pPr>
              <w:pStyle w:val="111"/>
            </w:pPr>
          </w:p>
        </w:tc>
        <w:tc>
          <w:tcPr>
            <w:tcW w:w="402" w:type="pct"/>
            <w:vAlign w:val="center"/>
          </w:tcPr>
          <w:p w:rsidR="003D77B3" w:rsidRDefault="00684F0F">
            <w:pPr>
              <w:pStyle w:val="111"/>
            </w:pPr>
            <w:r>
              <w:rPr>
                <w:rFonts w:hint="eastAsia"/>
              </w:rPr>
              <w:t>0.35</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Align w:val="center"/>
          </w:tcPr>
          <w:p w:rsidR="003D77B3" w:rsidRDefault="00684F0F">
            <w:pPr>
              <w:pStyle w:val="111"/>
            </w:pPr>
            <w:r>
              <w:t>/</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Merge/>
            <w:vAlign w:val="center"/>
          </w:tcPr>
          <w:p w:rsidR="003D77B3" w:rsidRDefault="003D77B3">
            <w:pPr>
              <w:pStyle w:val="111"/>
            </w:pPr>
          </w:p>
        </w:tc>
        <w:tc>
          <w:tcPr>
            <w:tcW w:w="216" w:type="pct"/>
            <w:vMerge/>
            <w:vAlign w:val="center"/>
          </w:tcPr>
          <w:p w:rsidR="003D77B3" w:rsidRDefault="003D77B3">
            <w:pPr>
              <w:pStyle w:val="111"/>
            </w:pPr>
          </w:p>
        </w:tc>
        <w:tc>
          <w:tcPr>
            <w:tcW w:w="556" w:type="pct"/>
            <w:vAlign w:val="center"/>
          </w:tcPr>
          <w:p w:rsidR="003D77B3" w:rsidRDefault="00684F0F">
            <w:pPr>
              <w:pStyle w:val="111"/>
            </w:pPr>
            <w:r>
              <w:t>生活垃圾</w:t>
            </w:r>
          </w:p>
        </w:tc>
        <w:tc>
          <w:tcPr>
            <w:tcW w:w="420" w:type="pct"/>
            <w:vAlign w:val="center"/>
          </w:tcPr>
          <w:p w:rsidR="003D77B3" w:rsidRDefault="00684F0F">
            <w:pPr>
              <w:pStyle w:val="111"/>
            </w:pPr>
            <w:r>
              <w:t>生活垃圾</w:t>
            </w:r>
          </w:p>
        </w:tc>
        <w:tc>
          <w:tcPr>
            <w:tcW w:w="954" w:type="pct"/>
            <w:vAlign w:val="center"/>
          </w:tcPr>
          <w:p w:rsidR="003D77B3" w:rsidRDefault="00684F0F">
            <w:pPr>
              <w:pStyle w:val="111"/>
            </w:pPr>
            <w:r>
              <w:t>由环卫部门收集处理</w:t>
            </w:r>
          </w:p>
        </w:tc>
        <w:tc>
          <w:tcPr>
            <w:tcW w:w="402" w:type="pct"/>
            <w:vAlign w:val="center"/>
          </w:tcPr>
          <w:p w:rsidR="003D77B3" w:rsidRDefault="00684F0F">
            <w:pPr>
              <w:pStyle w:val="111"/>
            </w:pPr>
            <w:r>
              <w:rPr>
                <w:rFonts w:hint="eastAsia"/>
              </w:rPr>
              <w:t>20</w:t>
            </w:r>
          </w:p>
        </w:tc>
        <w:tc>
          <w:tcPr>
            <w:tcW w:w="438" w:type="pct"/>
            <w:vAlign w:val="center"/>
          </w:tcPr>
          <w:p w:rsidR="003D77B3" w:rsidRDefault="00684F0F">
            <w:pPr>
              <w:pStyle w:val="111"/>
            </w:pPr>
            <w:r>
              <w:t>/</w:t>
            </w:r>
          </w:p>
        </w:tc>
        <w:tc>
          <w:tcPr>
            <w:tcW w:w="443" w:type="pct"/>
            <w:vAlign w:val="center"/>
          </w:tcPr>
          <w:p w:rsidR="003D77B3" w:rsidRDefault="00684F0F">
            <w:pPr>
              <w:pStyle w:val="111"/>
            </w:pPr>
            <w:r>
              <w:t>/</w:t>
            </w:r>
          </w:p>
        </w:tc>
        <w:tc>
          <w:tcPr>
            <w:tcW w:w="494" w:type="pct"/>
            <w:vAlign w:val="center"/>
          </w:tcPr>
          <w:p w:rsidR="003D77B3" w:rsidRDefault="00684F0F">
            <w:pPr>
              <w:pStyle w:val="111"/>
            </w:pPr>
            <w:r>
              <w:t>/</w:t>
            </w:r>
          </w:p>
        </w:tc>
        <w:tc>
          <w:tcPr>
            <w:tcW w:w="912" w:type="pct"/>
            <w:vMerge/>
            <w:vAlign w:val="center"/>
          </w:tcPr>
          <w:p w:rsidR="003D77B3" w:rsidRDefault="003D77B3">
            <w:pPr>
              <w:pStyle w:val="111"/>
            </w:pPr>
          </w:p>
        </w:tc>
      </w:tr>
      <w:tr w:rsidR="003D77B3">
        <w:tblPrEx>
          <w:tblCellMar>
            <w:left w:w="108" w:type="dxa"/>
            <w:right w:w="108" w:type="dxa"/>
          </w:tblCellMar>
        </w:tblPrEx>
        <w:trPr>
          <w:trHeight w:val="340"/>
          <w:jc w:val="center"/>
        </w:trPr>
        <w:tc>
          <w:tcPr>
            <w:tcW w:w="165" w:type="pct"/>
            <w:vAlign w:val="center"/>
          </w:tcPr>
          <w:p w:rsidR="003D77B3" w:rsidRDefault="00684F0F">
            <w:pPr>
              <w:pStyle w:val="111"/>
            </w:pPr>
            <w:r>
              <w:rPr>
                <w:rFonts w:hint="eastAsia"/>
              </w:rPr>
              <w:t>5</w:t>
            </w:r>
          </w:p>
        </w:tc>
        <w:tc>
          <w:tcPr>
            <w:tcW w:w="1" w:type="pct"/>
            <w:gridSpan w:val="2"/>
            <w:vAlign w:val="center"/>
          </w:tcPr>
          <w:p w:rsidR="003D77B3" w:rsidRDefault="00684F0F">
            <w:pPr>
              <w:pStyle w:val="111"/>
            </w:pPr>
            <w:r>
              <w:t>其他</w:t>
            </w:r>
          </w:p>
        </w:tc>
        <w:tc>
          <w:tcPr>
            <w:tcW w:w="1" w:type="pct"/>
            <w:gridSpan w:val="7"/>
            <w:vAlign w:val="center"/>
          </w:tcPr>
          <w:p w:rsidR="003D77B3" w:rsidRDefault="00684F0F">
            <w:pPr>
              <w:pStyle w:val="111"/>
              <w:jc w:val="both"/>
            </w:pPr>
            <w:r>
              <w:rPr>
                <w:rFonts w:hint="eastAsia"/>
              </w:rPr>
              <w:t>污水处理站各水池防渗：</w:t>
            </w:r>
          </w:p>
          <w:p w:rsidR="003D77B3" w:rsidRDefault="00684F0F">
            <w:pPr>
              <w:pStyle w:val="111"/>
              <w:ind w:firstLineChars="200" w:firstLine="420"/>
              <w:jc w:val="left"/>
            </w:pPr>
            <w:r>
              <w:rPr>
                <w:rFonts w:hint="eastAsia"/>
              </w:rPr>
              <w:t>混凝土强度等级不宜小于</w:t>
            </w:r>
            <w:r>
              <w:t>C30</w:t>
            </w:r>
            <w:r>
              <w:rPr>
                <w:rFonts w:hint="eastAsia"/>
              </w:rPr>
              <w:t>，结构厚度不应小于</w:t>
            </w:r>
            <w:r>
              <w:t>250mm</w:t>
            </w:r>
            <w:r>
              <w:rPr>
                <w:rFonts w:hint="eastAsia"/>
              </w:rPr>
              <w:t>。混凝土的抗渗等级不应低于</w:t>
            </w:r>
            <w:r>
              <w:t>P8</w:t>
            </w:r>
            <w:r>
              <w:rPr>
                <w:rFonts w:hint="eastAsia"/>
              </w:rPr>
              <w:t>，且水池的内表面应涂刷水泥基渗透结晶型或喷涂聚脲等防水涂料，或在混凝土内掺加水泥基渗透结晶型防水剂。水泥基渗透结晶型防水涂料厚度不应小于</w:t>
            </w:r>
            <w:r>
              <w:t>1.0mm</w:t>
            </w:r>
            <w:r>
              <w:rPr>
                <w:rFonts w:hint="eastAsia"/>
              </w:rPr>
              <w:t>。当混凝土内掺加水泥基渗透结晶型防水剂时，掺量宜为胶凝材料总量的</w:t>
            </w:r>
            <w:r>
              <w:t>1%-2%</w:t>
            </w:r>
            <w:r>
              <w:rPr>
                <w:rFonts w:hint="eastAsia"/>
              </w:rPr>
              <w:t>。</w:t>
            </w:r>
          </w:p>
          <w:p w:rsidR="003D77B3" w:rsidRDefault="00684F0F">
            <w:pPr>
              <w:pStyle w:val="111"/>
              <w:jc w:val="both"/>
            </w:pPr>
            <w:r>
              <w:rPr>
                <w:rFonts w:hint="eastAsia"/>
              </w:rPr>
              <w:t>危废暂存间防渗：危废暂存间</w:t>
            </w:r>
            <w:r>
              <w:t>地面涂刷水泥基渗透结晶型防渗涂料，渗透系数＜</w:t>
            </w:r>
            <w:r>
              <w:t>1.0x10</w:t>
            </w:r>
            <w:r>
              <w:rPr>
                <w:vertAlign w:val="superscript"/>
              </w:rPr>
              <w:t>-7</w:t>
            </w:r>
            <w:r>
              <w:t>cm/s</w:t>
            </w:r>
          </w:p>
        </w:tc>
      </w:tr>
    </w:tbl>
    <w:p w:rsidR="003D77B3" w:rsidRDefault="003D77B3">
      <w:pPr>
        <w:ind w:firstLine="480"/>
        <w:sectPr w:rsidR="003D77B3">
          <w:pgSz w:w="15840" w:h="12240" w:orient="landscape"/>
          <w:pgMar w:top="1418" w:right="1418" w:bottom="1418" w:left="1418" w:header="992" w:footer="992" w:gutter="0"/>
          <w:pgNumType w:fmt="numberInDash"/>
          <w:cols w:space="720"/>
          <w:docGrid w:linePitch="326"/>
        </w:sectPr>
      </w:pPr>
    </w:p>
    <w:p w:rsidR="003D77B3" w:rsidRDefault="00684F0F">
      <w:pPr>
        <w:pStyle w:val="1"/>
      </w:pPr>
      <w:bookmarkStart w:id="263" w:name="_Toc66491539"/>
      <w:r>
        <w:rPr>
          <w:rFonts w:hint="eastAsia"/>
        </w:rPr>
        <w:lastRenderedPageBreak/>
        <w:t>评价结论</w:t>
      </w:r>
      <w:bookmarkEnd w:id="263"/>
    </w:p>
    <w:p w:rsidR="003D77B3" w:rsidRDefault="00684F0F">
      <w:pPr>
        <w:pStyle w:val="2"/>
        <w:spacing w:beforeLines="0" w:afterLines="0" w:line="480" w:lineRule="exact"/>
        <w:rPr>
          <w:sz w:val="24"/>
          <w:szCs w:val="24"/>
        </w:rPr>
      </w:pPr>
      <w:bookmarkStart w:id="264" w:name="_Toc30104497"/>
      <w:bookmarkStart w:id="265" w:name="_Toc532292866"/>
      <w:bookmarkStart w:id="266" w:name="_Toc472519016"/>
      <w:bookmarkStart w:id="267" w:name="_Toc66491540"/>
      <w:bookmarkStart w:id="268" w:name="_Toc35792313"/>
      <w:r>
        <w:rPr>
          <w:rFonts w:hint="eastAsia"/>
          <w:sz w:val="24"/>
          <w:szCs w:val="24"/>
        </w:rPr>
        <w:t>项目概况</w:t>
      </w:r>
      <w:bookmarkEnd w:id="264"/>
      <w:bookmarkEnd w:id="265"/>
      <w:bookmarkEnd w:id="266"/>
      <w:bookmarkEnd w:id="267"/>
    </w:p>
    <w:p w:rsidR="003D77B3" w:rsidRDefault="00684F0F">
      <w:pPr>
        <w:spacing w:line="480" w:lineRule="exact"/>
        <w:ind w:firstLine="480"/>
        <w:rPr>
          <w:szCs w:val="24"/>
        </w:rPr>
      </w:pPr>
      <w:r>
        <w:rPr>
          <w:rFonts w:hint="eastAsia"/>
          <w:szCs w:val="24"/>
        </w:rPr>
        <w:t>五台县公共卫生应急管理中心建设地点位于忻州市五台县西外环西侧</w:t>
      </w:r>
      <w:r>
        <w:rPr>
          <w:rFonts w:hint="eastAsia"/>
          <w:szCs w:val="24"/>
        </w:rPr>
        <w:t>(</w:t>
      </w:r>
      <w:r>
        <w:rPr>
          <w:rFonts w:hint="eastAsia"/>
          <w:szCs w:val="24"/>
        </w:rPr>
        <w:t>烈士陵园东侧</w:t>
      </w:r>
      <w:r>
        <w:rPr>
          <w:rFonts w:hint="eastAsia"/>
          <w:szCs w:val="24"/>
        </w:rPr>
        <w:t>)</w:t>
      </w:r>
      <w:r>
        <w:rPr>
          <w:rFonts w:hint="eastAsia"/>
          <w:szCs w:val="24"/>
        </w:rPr>
        <w:t>。项目</w:t>
      </w:r>
      <w:r>
        <w:rPr>
          <w:szCs w:val="24"/>
        </w:rPr>
        <w:t>总投资</w:t>
      </w:r>
      <w:r>
        <w:rPr>
          <w:rFonts w:hint="eastAsia"/>
          <w:szCs w:val="24"/>
        </w:rPr>
        <w:t>5554.74</w:t>
      </w:r>
      <w:r>
        <w:rPr>
          <w:szCs w:val="24"/>
        </w:rPr>
        <w:t>万元人民币，</w:t>
      </w:r>
      <w:r>
        <w:rPr>
          <w:rFonts w:hint="eastAsia"/>
          <w:szCs w:val="24"/>
        </w:rPr>
        <w:t>其中工程费用</w:t>
      </w:r>
      <w:r>
        <w:rPr>
          <w:rFonts w:hint="eastAsia"/>
          <w:szCs w:val="24"/>
        </w:rPr>
        <w:t>4517.72</w:t>
      </w:r>
      <w:r>
        <w:rPr>
          <w:rFonts w:hint="eastAsia"/>
          <w:szCs w:val="24"/>
        </w:rPr>
        <w:t>万元，其他费用</w:t>
      </w:r>
      <w:r>
        <w:rPr>
          <w:rFonts w:hint="eastAsia"/>
          <w:szCs w:val="24"/>
        </w:rPr>
        <w:t>625.89</w:t>
      </w:r>
      <w:r>
        <w:rPr>
          <w:rFonts w:hint="eastAsia"/>
          <w:szCs w:val="24"/>
        </w:rPr>
        <w:t>万元，预备费</w:t>
      </w:r>
      <w:r>
        <w:rPr>
          <w:rFonts w:hint="eastAsia"/>
          <w:szCs w:val="24"/>
        </w:rPr>
        <w:t>411.13</w:t>
      </w:r>
      <w:r>
        <w:rPr>
          <w:rFonts w:hint="eastAsia"/>
          <w:szCs w:val="24"/>
        </w:rPr>
        <w:t>万元，资金来源全部由县财政解决</w:t>
      </w:r>
      <w:r>
        <w:rPr>
          <w:szCs w:val="24"/>
        </w:rPr>
        <w:t>，</w:t>
      </w:r>
      <w:r>
        <w:rPr>
          <w:rFonts w:hint="eastAsia"/>
          <w:szCs w:val="24"/>
        </w:rPr>
        <w:t>总用地面积</w:t>
      </w:r>
      <w:r>
        <w:rPr>
          <w:rFonts w:hint="eastAsia"/>
          <w:szCs w:val="24"/>
        </w:rPr>
        <w:t>19212</w:t>
      </w:r>
      <w:r>
        <w:rPr>
          <w:rFonts w:hint="eastAsia"/>
          <w:szCs w:val="24"/>
        </w:rPr>
        <w:t>平方米（约合</w:t>
      </w:r>
      <w:r>
        <w:rPr>
          <w:rFonts w:hint="eastAsia"/>
          <w:szCs w:val="24"/>
        </w:rPr>
        <w:t>28.8</w:t>
      </w:r>
      <w:r>
        <w:rPr>
          <w:rFonts w:hint="eastAsia"/>
          <w:szCs w:val="24"/>
        </w:rPr>
        <w:t>亩），总建筑面积</w:t>
      </w:r>
      <w:r>
        <w:rPr>
          <w:rFonts w:hint="eastAsia"/>
          <w:szCs w:val="24"/>
        </w:rPr>
        <w:t>9179.67m</w:t>
      </w:r>
      <w:r>
        <w:rPr>
          <w:rFonts w:hint="eastAsia"/>
          <w:szCs w:val="24"/>
          <w:vertAlign w:val="superscript"/>
        </w:rPr>
        <w:t>2</w:t>
      </w:r>
      <w:r>
        <w:rPr>
          <w:rFonts w:hint="eastAsia"/>
          <w:szCs w:val="24"/>
        </w:rPr>
        <w:t>，其中地上建筑面积</w:t>
      </w:r>
      <w:r>
        <w:rPr>
          <w:rFonts w:hint="eastAsia"/>
          <w:szCs w:val="24"/>
        </w:rPr>
        <w:t>8783.27m</w:t>
      </w:r>
      <w:r>
        <w:rPr>
          <w:rFonts w:hint="eastAsia"/>
          <w:szCs w:val="24"/>
          <w:vertAlign w:val="superscript"/>
        </w:rPr>
        <w:t>2</w:t>
      </w:r>
      <w:r>
        <w:rPr>
          <w:rFonts w:hint="eastAsia"/>
          <w:szCs w:val="24"/>
        </w:rPr>
        <w:t>，地下建筑面积</w:t>
      </w:r>
      <w:r>
        <w:rPr>
          <w:rFonts w:hint="eastAsia"/>
          <w:szCs w:val="24"/>
        </w:rPr>
        <w:t>396.4m</w:t>
      </w:r>
      <w:r>
        <w:rPr>
          <w:rFonts w:hint="eastAsia"/>
          <w:szCs w:val="24"/>
          <w:vertAlign w:val="superscript"/>
        </w:rPr>
        <w:t>2</w:t>
      </w:r>
      <w:r>
        <w:rPr>
          <w:rFonts w:hint="eastAsia"/>
          <w:szCs w:val="24"/>
        </w:rPr>
        <w:t>，预计建设床位</w:t>
      </w:r>
      <w:r>
        <w:rPr>
          <w:szCs w:val="24"/>
        </w:rPr>
        <w:t>200</w:t>
      </w:r>
      <w:r>
        <w:rPr>
          <w:rFonts w:hint="eastAsia"/>
          <w:szCs w:val="24"/>
        </w:rPr>
        <w:t>个。</w:t>
      </w:r>
    </w:p>
    <w:p w:rsidR="003D77B3" w:rsidRDefault="00684F0F">
      <w:pPr>
        <w:spacing w:line="480" w:lineRule="exact"/>
        <w:ind w:firstLine="480"/>
        <w:rPr>
          <w:szCs w:val="24"/>
        </w:rPr>
      </w:pPr>
      <w:r>
        <w:rPr>
          <w:rFonts w:hint="eastAsia"/>
          <w:szCs w:val="24"/>
        </w:rPr>
        <w:t>本项目建设内容包括：建设</w:t>
      </w:r>
      <w:r>
        <w:rPr>
          <w:szCs w:val="24"/>
        </w:rPr>
        <w:t>1</w:t>
      </w:r>
      <w:r>
        <w:rPr>
          <w:rFonts w:hint="eastAsia"/>
          <w:szCs w:val="24"/>
        </w:rPr>
        <w:t>栋</w:t>
      </w:r>
      <w:r>
        <w:rPr>
          <w:szCs w:val="24"/>
        </w:rPr>
        <w:t>4</w:t>
      </w:r>
      <w:r>
        <w:rPr>
          <w:rFonts w:hint="eastAsia"/>
          <w:szCs w:val="24"/>
        </w:rPr>
        <w:t>层医学隔离中心和</w:t>
      </w:r>
      <w:r>
        <w:rPr>
          <w:szCs w:val="24"/>
        </w:rPr>
        <w:t>1</w:t>
      </w:r>
      <w:r>
        <w:rPr>
          <w:rFonts w:hint="eastAsia"/>
          <w:szCs w:val="24"/>
        </w:rPr>
        <w:t>栋</w:t>
      </w:r>
      <w:r>
        <w:rPr>
          <w:szCs w:val="24"/>
        </w:rPr>
        <w:t>1</w:t>
      </w:r>
      <w:r>
        <w:rPr>
          <w:rFonts w:hint="eastAsia"/>
          <w:szCs w:val="24"/>
        </w:rPr>
        <w:t>层餐厅，</w:t>
      </w:r>
      <w:r>
        <w:rPr>
          <w:szCs w:val="24"/>
        </w:rPr>
        <w:t>1</w:t>
      </w:r>
      <w:r>
        <w:rPr>
          <w:rFonts w:hint="eastAsia"/>
          <w:szCs w:val="24"/>
        </w:rPr>
        <w:t>栋以疾控中心、大厅为一体的实验楼以及其它附属基础配套设施工程（道路、绿化工程、供水、供电、排水、暖通、通信）等项目。</w:t>
      </w:r>
    </w:p>
    <w:p w:rsidR="003D77B3" w:rsidRDefault="00684F0F">
      <w:pPr>
        <w:spacing w:line="480" w:lineRule="exact"/>
        <w:ind w:firstLine="480"/>
        <w:rPr>
          <w:spacing w:val="4"/>
          <w:szCs w:val="24"/>
        </w:rPr>
      </w:pPr>
      <w:r>
        <w:rPr>
          <w:rFonts w:hint="eastAsia"/>
          <w:szCs w:val="24"/>
        </w:rPr>
        <w:t>项目总投资为</w:t>
      </w:r>
      <w:r>
        <w:rPr>
          <w:rFonts w:hint="eastAsia"/>
          <w:szCs w:val="24"/>
        </w:rPr>
        <w:t>5554.74</w:t>
      </w:r>
      <w:r>
        <w:rPr>
          <w:rFonts w:hint="eastAsia"/>
          <w:szCs w:val="24"/>
        </w:rPr>
        <w:t>万元，其中环保投资</w:t>
      </w:r>
      <w:r>
        <w:rPr>
          <w:rFonts w:hint="eastAsia"/>
          <w:szCs w:val="24"/>
        </w:rPr>
        <w:t>74</w:t>
      </w:r>
      <w:r>
        <w:rPr>
          <w:rFonts w:hint="eastAsia"/>
          <w:szCs w:val="24"/>
        </w:rPr>
        <w:t>万元，占工程建设总投资的</w:t>
      </w:r>
      <w:r>
        <w:rPr>
          <w:rFonts w:hint="eastAsia"/>
          <w:szCs w:val="24"/>
        </w:rPr>
        <w:t>1.33%</w:t>
      </w:r>
      <w:r>
        <w:rPr>
          <w:rFonts w:hint="eastAsia"/>
          <w:szCs w:val="24"/>
        </w:rPr>
        <w:t>。</w:t>
      </w:r>
    </w:p>
    <w:p w:rsidR="003D77B3" w:rsidRDefault="00684F0F">
      <w:pPr>
        <w:pStyle w:val="2"/>
        <w:spacing w:beforeLines="0" w:afterLines="0" w:line="480" w:lineRule="exact"/>
        <w:rPr>
          <w:sz w:val="24"/>
          <w:szCs w:val="24"/>
        </w:rPr>
      </w:pPr>
      <w:bookmarkStart w:id="269" w:name="_Toc521501511"/>
      <w:bookmarkStart w:id="270" w:name="_Toc30104498"/>
      <w:bookmarkStart w:id="271" w:name="_Toc66491541"/>
      <w:r>
        <w:rPr>
          <w:rFonts w:hint="eastAsia"/>
          <w:sz w:val="24"/>
          <w:szCs w:val="24"/>
        </w:rPr>
        <w:t>评价区环境质量现状</w:t>
      </w:r>
      <w:bookmarkEnd w:id="269"/>
      <w:bookmarkEnd w:id="270"/>
      <w:bookmarkEnd w:id="271"/>
    </w:p>
    <w:p w:rsidR="003D77B3" w:rsidRDefault="00684F0F">
      <w:pPr>
        <w:snapToGrid w:val="0"/>
        <w:spacing w:line="480" w:lineRule="exact"/>
        <w:ind w:firstLine="496"/>
        <w:rPr>
          <w:rFonts w:eastAsia="黑体"/>
          <w:spacing w:val="4"/>
          <w:szCs w:val="24"/>
        </w:rPr>
      </w:pPr>
      <w:r>
        <w:rPr>
          <w:rFonts w:eastAsia="黑体"/>
          <w:spacing w:val="4"/>
          <w:szCs w:val="24"/>
        </w:rPr>
        <w:t>9.2.1</w:t>
      </w:r>
      <w:r>
        <w:rPr>
          <w:rFonts w:eastAsia="黑体" w:hint="eastAsia"/>
          <w:spacing w:val="4"/>
          <w:szCs w:val="24"/>
        </w:rPr>
        <w:t>环境空气质量现状</w:t>
      </w:r>
    </w:p>
    <w:p w:rsidR="003D77B3" w:rsidRDefault="00684F0F">
      <w:pPr>
        <w:snapToGrid w:val="0"/>
        <w:spacing w:line="480" w:lineRule="exact"/>
        <w:ind w:firstLine="480"/>
        <w:rPr>
          <w:bCs/>
          <w:szCs w:val="24"/>
        </w:rPr>
      </w:pPr>
      <w:r>
        <w:rPr>
          <w:rFonts w:hint="eastAsia"/>
          <w:szCs w:val="24"/>
        </w:rPr>
        <w:t>本次评价建设单位委托山西华普检测技术有限公司对项目区大气环境质量现状进行了补充监测，监测时间为</w:t>
      </w:r>
      <w:r>
        <w:rPr>
          <w:kern w:val="2"/>
          <w:szCs w:val="22"/>
        </w:rPr>
        <w:t>202</w:t>
      </w:r>
      <w:r>
        <w:rPr>
          <w:rFonts w:hint="eastAsia"/>
          <w:kern w:val="2"/>
          <w:szCs w:val="22"/>
        </w:rPr>
        <w:t>1</w:t>
      </w:r>
      <w:r>
        <w:rPr>
          <w:rFonts w:hint="eastAsia"/>
          <w:kern w:val="2"/>
          <w:szCs w:val="22"/>
        </w:rPr>
        <w:t>年</w:t>
      </w:r>
      <w:r>
        <w:rPr>
          <w:rFonts w:hint="eastAsia"/>
          <w:kern w:val="2"/>
          <w:szCs w:val="22"/>
        </w:rPr>
        <w:t>1</w:t>
      </w:r>
      <w:r>
        <w:rPr>
          <w:rFonts w:hint="eastAsia"/>
          <w:kern w:val="2"/>
          <w:szCs w:val="22"/>
        </w:rPr>
        <w:t>月</w:t>
      </w:r>
      <w:r>
        <w:rPr>
          <w:rFonts w:hint="eastAsia"/>
          <w:kern w:val="2"/>
          <w:szCs w:val="22"/>
        </w:rPr>
        <w:t>28</w:t>
      </w:r>
      <w:r>
        <w:rPr>
          <w:rFonts w:hint="eastAsia"/>
          <w:kern w:val="2"/>
          <w:szCs w:val="22"/>
        </w:rPr>
        <w:t>日～</w:t>
      </w:r>
      <w:r>
        <w:rPr>
          <w:kern w:val="2"/>
          <w:szCs w:val="22"/>
        </w:rPr>
        <w:t>202</w:t>
      </w:r>
      <w:r>
        <w:rPr>
          <w:rFonts w:hint="eastAsia"/>
          <w:kern w:val="2"/>
          <w:szCs w:val="22"/>
        </w:rPr>
        <w:t>1</w:t>
      </w:r>
      <w:r>
        <w:rPr>
          <w:rFonts w:hint="eastAsia"/>
          <w:kern w:val="2"/>
          <w:szCs w:val="22"/>
        </w:rPr>
        <w:t>年</w:t>
      </w:r>
      <w:r>
        <w:rPr>
          <w:rFonts w:hint="eastAsia"/>
          <w:kern w:val="2"/>
          <w:szCs w:val="22"/>
        </w:rPr>
        <w:t>2</w:t>
      </w:r>
      <w:r>
        <w:rPr>
          <w:rFonts w:hint="eastAsia"/>
          <w:kern w:val="2"/>
          <w:szCs w:val="22"/>
        </w:rPr>
        <w:t>月</w:t>
      </w:r>
      <w:r>
        <w:rPr>
          <w:rFonts w:hint="eastAsia"/>
          <w:kern w:val="2"/>
          <w:szCs w:val="22"/>
        </w:rPr>
        <w:t>3</w:t>
      </w:r>
      <w:r>
        <w:rPr>
          <w:rFonts w:hint="eastAsia"/>
          <w:kern w:val="2"/>
          <w:szCs w:val="22"/>
        </w:rPr>
        <w:t>日</w:t>
      </w:r>
      <w:r>
        <w:rPr>
          <w:rFonts w:hint="eastAsia"/>
          <w:szCs w:val="24"/>
        </w:rPr>
        <w:t>，由监测数据可知，</w:t>
      </w:r>
      <w:r>
        <w:rPr>
          <w:rFonts w:hint="eastAsia"/>
          <w:szCs w:val="24"/>
        </w:rPr>
        <w:t>H</w:t>
      </w:r>
      <w:r>
        <w:rPr>
          <w:rFonts w:hint="eastAsia"/>
          <w:szCs w:val="24"/>
          <w:vertAlign w:val="subscript"/>
        </w:rPr>
        <w:t>2</w:t>
      </w:r>
      <w:r>
        <w:rPr>
          <w:rFonts w:hint="eastAsia"/>
          <w:szCs w:val="24"/>
        </w:rPr>
        <w:t>S</w:t>
      </w:r>
      <w:r>
        <w:rPr>
          <w:rFonts w:hint="eastAsia"/>
          <w:szCs w:val="24"/>
        </w:rPr>
        <w:t>、</w:t>
      </w:r>
      <w:r>
        <w:rPr>
          <w:rFonts w:hint="eastAsia"/>
          <w:szCs w:val="24"/>
        </w:rPr>
        <w:t>NH</w:t>
      </w:r>
      <w:r>
        <w:rPr>
          <w:rFonts w:hint="eastAsia"/>
          <w:szCs w:val="24"/>
          <w:vertAlign w:val="subscript"/>
        </w:rPr>
        <w:t>3</w:t>
      </w:r>
      <w:r>
        <w:rPr>
          <w:rFonts w:hint="eastAsia"/>
          <w:szCs w:val="24"/>
        </w:rPr>
        <w:t>均达标，五台县</w:t>
      </w:r>
      <w:r>
        <w:rPr>
          <w:rFonts w:hint="eastAsia"/>
          <w:szCs w:val="24"/>
        </w:rPr>
        <w:t>201</w:t>
      </w:r>
      <w:r>
        <w:rPr>
          <w:szCs w:val="24"/>
        </w:rPr>
        <w:t>9</w:t>
      </w:r>
      <w:r>
        <w:rPr>
          <w:rFonts w:hint="eastAsia"/>
          <w:szCs w:val="24"/>
        </w:rPr>
        <w:t>年环境空气</w:t>
      </w:r>
      <w:r>
        <w:rPr>
          <w:rFonts w:hint="eastAsia"/>
          <w:szCs w:val="24"/>
        </w:rPr>
        <w:t>PM</w:t>
      </w:r>
      <w:r>
        <w:rPr>
          <w:rFonts w:hint="eastAsia"/>
          <w:szCs w:val="24"/>
          <w:vertAlign w:val="subscript"/>
        </w:rPr>
        <w:t>10</w:t>
      </w:r>
      <w:r>
        <w:rPr>
          <w:rFonts w:hint="eastAsia"/>
          <w:szCs w:val="24"/>
        </w:rPr>
        <w:t>、</w:t>
      </w:r>
      <w:r>
        <w:rPr>
          <w:rFonts w:hint="eastAsia"/>
          <w:szCs w:val="24"/>
        </w:rPr>
        <w:t>PM</w:t>
      </w:r>
      <w:r>
        <w:rPr>
          <w:rFonts w:hint="eastAsia"/>
          <w:szCs w:val="24"/>
          <w:vertAlign w:val="subscript"/>
        </w:rPr>
        <w:t>2.5</w:t>
      </w:r>
      <w:r>
        <w:rPr>
          <w:rFonts w:hint="eastAsia"/>
          <w:szCs w:val="24"/>
        </w:rPr>
        <w:t>、</w:t>
      </w:r>
      <w:r>
        <w:rPr>
          <w:rFonts w:hint="eastAsia"/>
          <w:szCs w:val="24"/>
        </w:rPr>
        <w:t>SO</w:t>
      </w:r>
      <w:r>
        <w:rPr>
          <w:rFonts w:hint="eastAsia"/>
          <w:szCs w:val="24"/>
          <w:vertAlign w:val="subscript"/>
        </w:rPr>
        <w:t>2</w:t>
      </w:r>
      <w:r>
        <w:rPr>
          <w:rFonts w:hint="eastAsia"/>
          <w:szCs w:val="24"/>
        </w:rPr>
        <w:t>、</w:t>
      </w:r>
      <w:r>
        <w:rPr>
          <w:rFonts w:hint="eastAsia"/>
          <w:szCs w:val="24"/>
        </w:rPr>
        <w:t>NO</w:t>
      </w:r>
      <w:r>
        <w:rPr>
          <w:rFonts w:hint="eastAsia"/>
          <w:szCs w:val="24"/>
          <w:vertAlign w:val="subscript"/>
        </w:rPr>
        <w:t>2</w:t>
      </w:r>
      <w:r>
        <w:rPr>
          <w:rFonts w:hint="eastAsia"/>
          <w:szCs w:val="24"/>
        </w:rPr>
        <w:t>年均浓度，</w:t>
      </w:r>
      <w:r>
        <w:rPr>
          <w:rFonts w:hint="eastAsia"/>
          <w:szCs w:val="24"/>
        </w:rPr>
        <w:t>CO</w:t>
      </w:r>
      <w:r>
        <w:rPr>
          <w:rFonts w:hint="eastAsia"/>
          <w:szCs w:val="24"/>
        </w:rPr>
        <w:t>、</w:t>
      </w:r>
      <w:r>
        <w:rPr>
          <w:rFonts w:hint="eastAsia"/>
          <w:szCs w:val="24"/>
        </w:rPr>
        <w:t>O</w:t>
      </w:r>
      <w:r>
        <w:rPr>
          <w:rFonts w:hint="eastAsia"/>
          <w:szCs w:val="24"/>
          <w:vertAlign w:val="subscript"/>
        </w:rPr>
        <w:t>3</w:t>
      </w:r>
      <w:r>
        <w:rPr>
          <w:rFonts w:hint="eastAsia"/>
          <w:szCs w:val="24"/>
        </w:rPr>
        <w:t>百分位浓度满足《环境空气质量标准》</w:t>
      </w:r>
      <w:r>
        <w:rPr>
          <w:rFonts w:hint="eastAsia"/>
          <w:szCs w:val="24"/>
        </w:rPr>
        <w:t>(GB3095-2012)</w:t>
      </w:r>
      <w:r>
        <w:rPr>
          <w:rFonts w:hint="eastAsia"/>
          <w:szCs w:val="24"/>
        </w:rPr>
        <w:t>中的二级标准，因此，判定五台县为达标区。</w:t>
      </w:r>
    </w:p>
    <w:p w:rsidR="003D77B3" w:rsidRDefault="00684F0F">
      <w:pPr>
        <w:snapToGrid w:val="0"/>
        <w:spacing w:line="480" w:lineRule="exact"/>
        <w:ind w:firstLine="496"/>
        <w:rPr>
          <w:rFonts w:eastAsia="黑体"/>
          <w:spacing w:val="4"/>
          <w:szCs w:val="24"/>
        </w:rPr>
      </w:pPr>
      <w:r>
        <w:rPr>
          <w:rFonts w:eastAsia="黑体"/>
          <w:spacing w:val="4"/>
          <w:szCs w:val="24"/>
        </w:rPr>
        <w:t>9.2.2</w:t>
      </w:r>
      <w:r>
        <w:rPr>
          <w:rFonts w:eastAsia="黑体" w:hint="eastAsia"/>
          <w:spacing w:val="4"/>
          <w:szCs w:val="24"/>
        </w:rPr>
        <w:t>声环境质量现状</w:t>
      </w:r>
    </w:p>
    <w:p w:rsidR="003D77B3" w:rsidRDefault="00684F0F">
      <w:pPr>
        <w:spacing w:line="480" w:lineRule="exact"/>
        <w:ind w:firstLine="480"/>
        <w:rPr>
          <w:szCs w:val="24"/>
        </w:rPr>
      </w:pPr>
      <w:r>
        <w:rPr>
          <w:rFonts w:hint="eastAsia"/>
          <w:szCs w:val="24"/>
        </w:rPr>
        <w:t>由监测结果可知，噪声监测值满足《声环境质量标准》（</w:t>
      </w:r>
      <w:r>
        <w:rPr>
          <w:rFonts w:hint="eastAsia"/>
          <w:szCs w:val="24"/>
        </w:rPr>
        <w:t>GB3096-2008</w:t>
      </w:r>
      <w:r>
        <w:rPr>
          <w:rFonts w:hint="eastAsia"/>
          <w:szCs w:val="24"/>
        </w:rPr>
        <w:t>）中</w:t>
      </w:r>
      <w:r>
        <w:rPr>
          <w:rFonts w:hint="eastAsia"/>
          <w:szCs w:val="24"/>
        </w:rPr>
        <w:t>1</w:t>
      </w:r>
      <w:r>
        <w:rPr>
          <w:rFonts w:hint="eastAsia"/>
          <w:szCs w:val="24"/>
        </w:rPr>
        <w:t>类及</w:t>
      </w:r>
      <w:r>
        <w:rPr>
          <w:rFonts w:hint="eastAsia"/>
          <w:szCs w:val="24"/>
        </w:rPr>
        <w:t>4</w:t>
      </w:r>
      <w:r>
        <w:rPr>
          <w:szCs w:val="24"/>
        </w:rPr>
        <w:t>a</w:t>
      </w:r>
      <w:r>
        <w:rPr>
          <w:szCs w:val="24"/>
        </w:rPr>
        <w:t>类</w:t>
      </w:r>
      <w:r>
        <w:rPr>
          <w:rFonts w:hint="eastAsia"/>
          <w:szCs w:val="24"/>
        </w:rPr>
        <w:t>标准要求，区域声环境质量现状良好。</w:t>
      </w:r>
    </w:p>
    <w:p w:rsidR="003D77B3" w:rsidRDefault="00684F0F">
      <w:pPr>
        <w:snapToGrid w:val="0"/>
        <w:spacing w:line="480" w:lineRule="exact"/>
        <w:ind w:firstLine="496"/>
        <w:rPr>
          <w:rFonts w:eastAsia="黑体"/>
          <w:spacing w:val="4"/>
          <w:szCs w:val="24"/>
        </w:rPr>
      </w:pPr>
      <w:r>
        <w:rPr>
          <w:rFonts w:eastAsia="黑体"/>
          <w:spacing w:val="4"/>
          <w:szCs w:val="24"/>
        </w:rPr>
        <w:t>9.2.</w:t>
      </w:r>
      <w:r>
        <w:rPr>
          <w:rFonts w:eastAsia="黑体" w:hint="eastAsia"/>
          <w:spacing w:val="4"/>
          <w:szCs w:val="24"/>
        </w:rPr>
        <w:t>3</w:t>
      </w:r>
      <w:r>
        <w:rPr>
          <w:rFonts w:eastAsia="黑体" w:hint="eastAsia"/>
          <w:spacing w:val="4"/>
          <w:szCs w:val="24"/>
        </w:rPr>
        <w:t>生态环境现状评价</w:t>
      </w:r>
    </w:p>
    <w:p w:rsidR="003D77B3" w:rsidRDefault="00684F0F">
      <w:pPr>
        <w:autoSpaceDE w:val="0"/>
        <w:autoSpaceDN w:val="0"/>
        <w:snapToGrid w:val="0"/>
        <w:spacing w:line="480" w:lineRule="exact"/>
        <w:ind w:firstLine="480"/>
        <w:rPr>
          <w:rFonts w:hAnsi="宋体"/>
          <w:szCs w:val="24"/>
        </w:rPr>
      </w:pPr>
      <w:r>
        <w:rPr>
          <w:rFonts w:hAnsi="宋体" w:hint="eastAsia"/>
          <w:szCs w:val="24"/>
        </w:rPr>
        <w:t>评价区内分布的耕地为主。评价区没发现国家重点保护的动植物物种。</w:t>
      </w:r>
    </w:p>
    <w:p w:rsidR="003D77B3" w:rsidRDefault="00684F0F">
      <w:pPr>
        <w:pStyle w:val="2"/>
        <w:spacing w:beforeLines="0" w:afterLines="0" w:line="480" w:lineRule="exact"/>
        <w:rPr>
          <w:sz w:val="24"/>
          <w:szCs w:val="24"/>
        </w:rPr>
      </w:pPr>
      <w:bookmarkStart w:id="272" w:name="_Toc521501512"/>
      <w:bookmarkStart w:id="273" w:name="_Toc30104499"/>
      <w:bookmarkStart w:id="274" w:name="_Toc66491542"/>
      <w:r>
        <w:rPr>
          <w:rFonts w:hint="eastAsia"/>
          <w:sz w:val="24"/>
          <w:szCs w:val="24"/>
        </w:rPr>
        <w:t>污染物排放情况</w:t>
      </w:r>
      <w:bookmarkEnd w:id="272"/>
      <w:bookmarkEnd w:id="273"/>
      <w:bookmarkEnd w:id="274"/>
    </w:p>
    <w:p w:rsidR="003D77B3" w:rsidRDefault="00684F0F">
      <w:pPr>
        <w:snapToGrid w:val="0"/>
        <w:spacing w:line="480" w:lineRule="exact"/>
        <w:ind w:firstLine="496"/>
        <w:rPr>
          <w:rFonts w:eastAsia="黑体"/>
          <w:spacing w:val="4"/>
          <w:szCs w:val="24"/>
        </w:rPr>
      </w:pPr>
      <w:r>
        <w:rPr>
          <w:rFonts w:eastAsia="黑体"/>
          <w:spacing w:val="4"/>
          <w:szCs w:val="24"/>
        </w:rPr>
        <w:t>9.3.1</w:t>
      </w:r>
      <w:r>
        <w:rPr>
          <w:rFonts w:eastAsia="黑体" w:hint="eastAsia"/>
          <w:spacing w:val="4"/>
          <w:szCs w:val="24"/>
        </w:rPr>
        <w:t>废气</w:t>
      </w:r>
    </w:p>
    <w:p w:rsidR="003D77B3" w:rsidRDefault="00684F0F">
      <w:pPr>
        <w:pStyle w:val="afffff"/>
        <w:ind w:firstLine="480"/>
        <w:rPr>
          <w:sz w:val="24"/>
          <w:szCs w:val="24"/>
        </w:rPr>
      </w:pPr>
      <w:r>
        <w:rPr>
          <w:rFonts w:hint="eastAsia"/>
          <w:sz w:val="24"/>
          <w:szCs w:val="24"/>
        </w:rPr>
        <w:t>（</w:t>
      </w:r>
      <w:r>
        <w:rPr>
          <w:sz w:val="24"/>
          <w:szCs w:val="24"/>
        </w:rPr>
        <w:t>1</w:t>
      </w:r>
      <w:r>
        <w:rPr>
          <w:rFonts w:hint="eastAsia"/>
          <w:sz w:val="24"/>
          <w:szCs w:val="24"/>
        </w:rPr>
        <w:t>）实验室废气</w:t>
      </w:r>
    </w:p>
    <w:p w:rsidR="003D77B3" w:rsidRDefault="00684F0F">
      <w:pPr>
        <w:pStyle w:val="afffff"/>
        <w:ind w:firstLine="480"/>
        <w:rPr>
          <w:sz w:val="24"/>
          <w:szCs w:val="24"/>
        </w:rPr>
      </w:pPr>
      <w:r>
        <w:rPr>
          <w:rFonts w:hint="eastAsia"/>
          <w:sz w:val="24"/>
          <w:szCs w:val="24"/>
        </w:rPr>
        <w:lastRenderedPageBreak/>
        <w:t>①微生物实验室废气中可能含病原微生物（气溶胶），废气主要来源于实验室。实验室含菌气溶胶将经过生物安全柜内置高效过滤器和排风总管末端过滤器</w:t>
      </w:r>
      <w:r>
        <w:rPr>
          <w:sz w:val="24"/>
          <w:szCs w:val="24"/>
        </w:rPr>
        <w:t>2</w:t>
      </w:r>
      <w:r>
        <w:rPr>
          <w:rFonts w:hint="eastAsia"/>
          <w:sz w:val="24"/>
          <w:szCs w:val="24"/>
        </w:rPr>
        <w:t>次过滤后通过高于楼顶</w:t>
      </w:r>
      <w:r>
        <w:rPr>
          <w:sz w:val="24"/>
          <w:szCs w:val="24"/>
        </w:rPr>
        <w:t>1.5m</w:t>
      </w:r>
      <w:r>
        <w:rPr>
          <w:rFonts w:hint="eastAsia"/>
          <w:sz w:val="24"/>
          <w:szCs w:val="24"/>
        </w:rPr>
        <w:t>排放口排放，对大气环境影响较小。</w:t>
      </w:r>
    </w:p>
    <w:p w:rsidR="003D77B3" w:rsidRDefault="00684F0F">
      <w:pPr>
        <w:pStyle w:val="afffff"/>
        <w:ind w:firstLine="480"/>
        <w:rPr>
          <w:sz w:val="24"/>
          <w:szCs w:val="24"/>
        </w:rPr>
      </w:pPr>
      <w:r>
        <w:rPr>
          <w:rFonts w:hint="eastAsia"/>
          <w:sz w:val="24"/>
          <w:szCs w:val="24"/>
        </w:rPr>
        <w:t>②理化检验室废气中含有有机废气和极少量的酸雾，拟将通风橱收集的有机废气和酸雾等先经过高效活性炭吸附处理，再经过酸雾净化塔处理后排放。有机废气的处理效率可达</w:t>
      </w:r>
      <w:r>
        <w:rPr>
          <w:rFonts w:hint="eastAsia"/>
          <w:sz w:val="24"/>
          <w:szCs w:val="24"/>
        </w:rPr>
        <w:t>7</w:t>
      </w:r>
      <w:r>
        <w:rPr>
          <w:sz w:val="24"/>
          <w:szCs w:val="24"/>
        </w:rPr>
        <w:t>0%</w:t>
      </w:r>
      <w:r>
        <w:rPr>
          <w:rFonts w:hint="eastAsia"/>
          <w:sz w:val="24"/>
          <w:szCs w:val="24"/>
        </w:rPr>
        <w:t>，</w:t>
      </w:r>
      <w:r>
        <w:rPr>
          <w:sz w:val="24"/>
          <w:szCs w:val="24"/>
        </w:rPr>
        <w:t>酸雾</w:t>
      </w:r>
      <w:r>
        <w:rPr>
          <w:rFonts w:hint="eastAsia"/>
          <w:sz w:val="24"/>
          <w:szCs w:val="24"/>
        </w:rPr>
        <w:t>处理效率可达</w:t>
      </w:r>
      <w:r>
        <w:rPr>
          <w:rFonts w:hint="eastAsia"/>
          <w:sz w:val="24"/>
          <w:szCs w:val="24"/>
        </w:rPr>
        <w:t>8</w:t>
      </w:r>
      <w:r>
        <w:rPr>
          <w:sz w:val="24"/>
          <w:szCs w:val="24"/>
        </w:rPr>
        <w:t>0%</w:t>
      </w:r>
      <w:r>
        <w:rPr>
          <w:rFonts w:hint="eastAsia"/>
          <w:sz w:val="24"/>
          <w:szCs w:val="24"/>
        </w:rPr>
        <w:t>。根据项目单位提供的检验用试剂消耗情况无机酸、碱类试剂、有机类溶剂、有机试剂年使用量较小，产生的废气甚微，产生的废气经处理后通过高于楼顶</w:t>
      </w:r>
      <w:r>
        <w:rPr>
          <w:sz w:val="24"/>
          <w:szCs w:val="24"/>
        </w:rPr>
        <w:t>1.5m</w:t>
      </w:r>
      <w:r>
        <w:rPr>
          <w:rFonts w:hint="eastAsia"/>
          <w:sz w:val="24"/>
          <w:szCs w:val="24"/>
        </w:rPr>
        <w:t>排放口排放，对大气环境影响较小。</w:t>
      </w:r>
    </w:p>
    <w:p w:rsidR="003D77B3" w:rsidRDefault="00684F0F">
      <w:pPr>
        <w:pStyle w:val="afffff"/>
        <w:ind w:firstLine="480"/>
        <w:rPr>
          <w:sz w:val="24"/>
          <w:szCs w:val="24"/>
        </w:rPr>
      </w:pPr>
      <w:r>
        <w:rPr>
          <w:rFonts w:hint="eastAsia"/>
          <w:sz w:val="24"/>
          <w:szCs w:val="24"/>
        </w:rPr>
        <w:t>（</w:t>
      </w:r>
      <w:r>
        <w:rPr>
          <w:sz w:val="24"/>
          <w:szCs w:val="24"/>
        </w:rPr>
        <w:t>2</w:t>
      </w:r>
      <w:r>
        <w:rPr>
          <w:rFonts w:hint="eastAsia"/>
          <w:sz w:val="24"/>
          <w:szCs w:val="24"/>
        </w:rPr>
        <w:t>）污水处理站恶臭气体</w:t>
      </w:r>
    </w:p>
    <w:p w:rsidR="003D77B3" w:rsidRDefault="00684F0F">
      <w:pPr>
        <w:pStyle w:val="afffff"/>
        <w:ind w:firstLine="480"/>
        <w:rPr>
          <w:sz w:val="24"/>
          <w:szCs w:val="24"/>
        </w:rPr>
      </w:pPr>
      <w:r>
        <w:rPr>
          <w:rFonts w:hint="eastAsia"/>
          <w:sz w:val="24"/>
          <w:szCs w:val="24"/>
        </w:rPr>
        <w:t>本项目污水处理站废气设计采用全封闭设计，盖板上预留进、出气口，各部分产生的臭气集中到一起排放，可用生物滤塔除臭，除臭效率为</w:t>
      </w:r>
      <w:r>
        <w:rPr>
          <w:sz w:val="24"/>
          <w:szCs w:val="24"/>
        </w:rPr>
        <w:t>60%</w:t>
      </w:r>
      <w:r>
        <w:rPr>
          <w:rFonts w:hint="eastAsia"/>
          <w:sz w:val="24"/>
          <w:szCs w:val="24"/>
        </w:rPr>
        <w:t>。项目污水处理站污水采用二氧化氯进行消毒，在对废水处理站臭气进行消毒时，既能杀灭污水中的病菌和病毒，同时还具有除臭功能，满足《医疗机构水污染物排放标准》（</w:t>
      </w:r>
      <w:r>
        <w:rPr>
          <w:sz w:val="24"/>
          <w:szCs w:val="24"/>
        </w:rPr>
        <w:t>GB18466-2005</w:t>
      </w:r>
      <w:r>
        <w:rPr>
          <w:rFonts w:hint="eastAsia"/>
          <w:sz w:val="24"/>
          <w:szCs w:val="24"/>
        </w:rPr>
        <w:t>）中对疾控中心内污水处理站排出的废气进行除臭除味处理的要求。恶臭经过过滤后以无组织形式排放，受到植被吸附作用，对大气环境影响较小。</w:t>
      </w:r>
    </w:p>
    <w:p w:rsidR="003D77B3" w:rsidRDefault="00684F0F">
      <w:pPr>
        <w:pStyle w:val="afffff"/>
        <w:ind w:firstLine="480"/>
        <w:rPr>
          <w:sz w:val="24"/>
          <w:szCs w:val="24"/>
        </w:rPr>
      </w:pPr>
      <w:r>
        <w:rPr>
          <w:rFonts w:hint="eastAsia"/>
          <w:sz w:val="24"/>
          <w:szCs w:val="24"/>
        </w:rPr>
        <w:t>（</w:t>
      </w:r>
      <w:r>
        <w:rPr>
          <w:rFonts w:hint="eastAsia"/>
          <w:sz w:val="24"/>
          <w:szCs w:val="24"/>
        </w:rPr>
        <w:t>3</w:t>
      </w:r>
      <w:r>
        <w:rPr>
          <w:rFonts w:hint="eastAsia"/>
          <w:sz w:val="24"/>
          <w:szCs w:val="24"/>
        </w:rPr>
        <w:t>）食堂油烟</w:t>
      </w:r>
    </w:p>
    <w:p w:rsidR="003D77B3" w:rsidRDefault="00684F0F">
      <w:pPr>
        <w:pStyle w:val="afffff"/>
        <w:ind w:firstLine="480"/>
        <w:rPr>
          <w:sz w:val="24"/>
          <w:szCs w:val="24"/>
        </w:rPr>
      </w:pPr>
      <w:r>
        <w:rPr>
          <w:rFonts w:hint="eastAsia"/>
          <w:sz w:val="24"/>
          <w:szCs w:val="24"/>
        </w:rPr>
        <w:t>本项目食堂油烟设集气罩，引至</w:t>
      </w:r>
      <w:r>
        <w:rPr>
          <w:sz w:val="24"/>
          <w:szCs w:val="24"/>
        </w:rPr>
        <w:t>1</w:t>
      </w:r>
      <w:r>
        <w:rPr>
          <w:rFonts w:hint="eastAsia"/>
          <w:sz w:val="24"/>
          <w:szCs w:val="24"/>
        </w:rPr>
        <w:t>套静电式高效油烟净化系统，满足《饮食业油烟排放标准（试行）》</w:t>
      </w:r>
      <w:r>
        <w:rPr>
          <w:sz w:val="24"/>
          <w:szCs w:val="24"/>
        </w:rPr>
        <w:t>GB18483-2001</w:t>
      </w:r>
      <w:r>
        <w:rPr>
          <w:rFonts w:hint="eastAsia"/>
          <w:sz w:val="24"/>
          <w:szCs w:val="24"/>
        </w:rPr>
        <w:t>）中油烟限值要求。</w:t>
      </w:r>
    </w:p>
    <w:p w:rsidR="003D77B3" w:rsidRDefault="00684F0F">
      <w:pPr>
        <w:pStyle w:val="afffff"/>
        <w:ind w:firstLine="480"/>
        <w:rPr>
          <w:sz w:val="24"/>
          <w:szCs w:val="24"/>
        </w:rPr>
      </w:pPr>
      <w:r>
        <w:rPr>
          <w:rFonts w:hint="eastAsia"/>
          <w:sz w:val="24"/>
          <w:szCs w:val="24"/>
        </w:rPr>
        <w:t>（</w:t>
      </w:r>
      <w:r>
        <w:rPr>
          <w:rFonts w:hint="eastAsia"/>
          <w:sz w:val="24"/>
          <w:szCs w:val="24"/>
        </w:rPr>
        <w:t>4</w:t>
      </w:r>
      <w:r>
        <w:rPr>
          <w:rFonts w:hint="eastAsia"/>
          <w:sz w:val="24"/>
          <w:szCs w:val="24"/>
        </w:rPr>
        <w:t>）汽车尾气</w:t>
      </w:r>
    </w:p>
    <w:p w:rsidR="003D77B3" w:rsidRDefault="00684F0F">
      <w:pPr>
        <w:pStyle w:val="afffff"/>
        <w:ind w:firstLine="480"/>
        <w:rPr>
          <w:sz w:val="24"/>
          <w:szCs w:val="24"/>
        </w:rPr>
      </w:pPr>
      <w:r>
        <w:rPr>
          <w:rFonts w:hint="eastAsia"/>
          <w:sz w:val="24"/>
          <w:szCs w:val="24"/>
        </w:rPr>
        <w:t>本项目的停车位相对较少，由于地面是开放性区域，污染物扩散较快，汽车行驶过程中排放的尾气在大气的稀释扩散作用下，对周围大气环境影响不大。</w:t>
      </w:r>
    </w:p>
    <w:p w:rsidR="003D77B3" w:rsidRDefault="00684F0F">
      <w:pPr>
        <w:snapToGrid w:val="0"/>
        <w:spacing w:line="480" w:lineRule="exact"/>
        <w:ind w:firstLine="496"/>
        <w:rPr>
          <w:rFonts w:eastAsia="黑体"/>
          <w:spacing w:val="4"/>
          <w:szCs w:val="24"/>
        </w:rPr>
      </w:pPr>
      <w:r>
        <w:rPr>
          <w:rFonts w:eastAsia="黑体"/>
          <w:spacing w:val="4"/>
          <w:szCs w:val="24"/>
        </w:rPr>
        <w:t>9.3.2</w:t>
      </w:r>
      <w:r>
        <w:rPr>
          <w:rFonts w:eastAsia="黑体" w:hint="eastAsia"/>
          <w:spacing w:val="4"/>
          <w:szCs w:val="24"/>
        </w:rPr>
        <w:t>废水</w:t>
      </w:r>
    </w:p>
    <w:p w:rsidR="003D77B3" w:rsidRDefault="00684F0F">
      <w:pPr>
        <w:spacing w:line="480" w:lineRule="exact"/>
        <w:ind w:firstLine="480"/>
        <w:jc w:val="left"/>
        <w:rPr>
          <w:szCs w:val="24"/>
        </w:rPr>
      </w:pPr>
      <w:r>
        <w:rPr>
          <w:rFonts w:hint="eastAsia"/>
          <w:szCs w:val="24"/>
        </w:rPr>
        <w:t>企业产生的主要是来自生物实验室、理化检验室的实验废水、职工及隔离人员生活污水和食堂废水。项目实验废水经过预处理、食堂废水经隔油池（</w:t>
      </w:r>
      <w:r>
        <w:rPr>
          <w:rFonts w:hint="eastAsia"/>
          <w:szCs w:val="24"/>
        </w:rPr>
        <w:t>2m</w:t>
      </w:r>
      <w:r>
        <w:rPr>
          <w:rFonts w:hint="eastAsia"/>
          <w:szCs w:val="24"/>
          <w:vertAlign w:val="superscript"/>
        </w:rPr>
        <w:t>3</w:t>
      </w:r>
      <w:r>
        <w:rPr>
          <w:rFonts w:hint="eastAsia"/>
          <w:szCs w:val="24"/>
        </w:rPr>
        <w:t>）处理后与生活污水一齐排入污水处理站，项目软水制备产生的浓水排入项目污水处理站。污水处理工艺</w:t>
      </w:r>
      <w:r>
        <w:rPr>
          <w:szCs w:val="24"/>
        </w:rPr>
        <w:t>“</w:t>
      </w:r>
      <w:r>
        <w:rPr>
          <w:rFonts w:hint="eastAsia"/>
          <w:szCs w:val="24"/>
        </w:rPr>
        <w:t>沉淀</w:t>
      </w:r>
      <w:r>
        <w:rPr>
          <w:rFonts w:hint="eastAsia"/>
          <w:szCs w:val="24"/>
        </w:rPr>
        <w:t>-</w:t>
      </w:r>
      <w:r>
        <w:rPr>
          <w:rFonts w:hint="eastAsia"/>
          <w:szCs w:val="24"/>
        </w:rPr>
        <w:t>调节</w:t>
      </w:r>
      <w:r>
        <w:rPr>
          <w:rFonts w:hint="eastAsia"/>
          <w:szCs w:val="24"/>
        </w:rPr>
        <w:t>-</w:t>
      </w:r>
      <w:r>
        <w:rPr>
          <w:rFonts w:hint="eastAsia"/>
          <w:szCs w:val="24"/>
        </w:rPr>
        <w:t>生物接触氧化</w:t>
      </w:r>
      <w:r>
        <w:rPr>
          <w:rFonts w:hint="eastAsia"/>
          <w:szCs w:val="24"/>
        </w:rPr>
        <w:t>-</w:t>
      </w:r>
      <w:r>
        <w:rPr>
          <w:rFonts w:hint="eastAsia"/>
          <w:szCs w:val="24"/>
        </w:rPr>
        <w:t>二沉</w:t>
      </w:r>
      <w:r>
        <w:rPr>
          <w:rFonts w:hint="eastAsia"/>
          <w:szCs w:val="24"/>
        </w:rPr>
        <w:t>-</w:t>
      </w:r>
      <w:r>
        <w:rPr>
          <w:rFonts w:hint="eastAsia"/>
          <w:szCs w:val="24"/>
        </w:rPr>
        <w:t>接触消毒</w:t>
      </w:r>
      <w:r>
        <w:rPr>
          <w:szCs w:val="24"/>
        </w:rPr>
        <w:t>”</w:t>
      </w:r>
      <w:r>
        <w:rPr>
          <w:rFonts w:hint="eastAsia"/>
          <w:szCs w:val="24"/>
        </w:rPr>
        <w:t>工艺，处理能力</w:t>
      </w:r>
      <w:r>
        <w:rPr>
          <w:rFonts w:hint="eastAsia"/>
          <w:szCs w:val="24"/>
        </w:rPr>
        <w:t>25m</w:t>
      </w:r>
      <w:r>
        <w:rPr>
          <w:rFonts w:hint="eastAsia"/>
          <w:szCs w:val="24"/>
          <w:vertAlign w:val="superscript"/>
        </w:rPr>
        <w:t>3</w:t>
      </w:r>
      <w:r>
        <w:rPr>
          <w:rFonts w:hint="eastAsia"/>
          <w:szCs w:val="24"/>
        </w:rPr>
        <w:t>/d</w:t>
      </w:r>
      <w:r>
        <w:rPr>
          <w:rFonts w:hint="eastAsia"/>
          <w:szCs w:val="24"/>
        </w:rPr>
        <w:t>，经污水处理站处理后进入市政管网，然后通过市政管网进入五台县污水处理厂。</w:t>
      </w:r>
    </w:p>
    <w:p w:rsidR="003D77B3" w:rsidRDefault="00684F0F">
      <w:pPr>
        <w:snapToGrid w:val="0"/>
        <w:spacing w:line="480" w:lineRule="exact"/>
        <w:ind w:firstLine="496"/>
        <w:rPr>
          <w:rFonts w:eastAsia="黑体"/>
          <w:spacing w:val="4"/>
          <w:kern w:val="2"/>
          <w:szCs w:val="24"/>
        </w:rPr>
      </w:pPr>
      <w:r>
        <w:rPr>
          <w:rFonts w:eastAsia="黑体"/>
          <w:spacing w:val="4"/>
          <w:szCs w:val="24"/>
        </w:rPr>
        <w:lastRenderedPageBreak/>
        <w:t>9.3.3</w:t>
      </w:r>
      <w:r>
        <w:rPr>
          <w:rFonts w:eastAsia="黑体" w:hint="eastAsia"/>
          <w:spacing w:val="4"/>
          <w:szCs w:val="24"/>
        </w:rPr>
        <w:t>环境噪声</w:t>
      </w:r>
    </w:p>
    <w:p w:rsidR="003D77B3" w:rsidRDefault="00684F0F">
      <w:pPr>
        <w:spacing w:line="480" w:lineRule="exact"/>
        <w:ind w:firstLine="480"/>
        <w:rPr>
          <w:szCs w:val="24"/>
        </w:rPr>
      </w:pPr>
      <w:r>
        <w:rPr>
          <w:rFonts w:hint="eastAsia"/>
          <w:szCs w:val="24"/>
        </w:rPr>
        <w:t>本项目的噪声设备较多且个别声源噪声较强，按本项目评价提出的降噪措施，对周围环境的噪声影响将大大缓解。预测结果表明，</w:t>
      </w:r>
      <w:r>
        <w:rPr>
          <w:rFonts w:hint="eastAsia"/>
          <w:spacing w:val="4"/>
        </w:rPr>
        <w:t>厂界四周噪声昼间预测值为</w:t>
      </w:r>
      <w:r>
        <w:rPr>
          <w:spacing w:val="4"/>
        </w:rPr>
        <w:t>40.11-45.04dB(A)</w:t>
      </w:r>
      <w:r>
        <w:rPr>
          <w:rFonts w:hint="eastAsia"/>
          <w:spacing w:val="4"/>
        </w:rPr>
        <w:t>，夜间预测值为</w:t>
      </w:r>
      <w:r>
        <w:rPr>
          <w:spacing w:val="4"/>
        </w:rPr>
        <w:t>21.80-34.75dB(A)</w:t>
      </w:r>
      <w:r>
        <w:rPr>
          <w:rFonts w:hint="eastAsia"/>
          <w:spacing w:val="4"/>
        </w:rPr>
        <w:t>；</w:t>
      </w:r>
      <w:r>
        <w:rPr>
          <w:rFonts w:hint="eastAsia"/>
          <w:szCs w:val="24"/>
        </w:rPr>
        <w:t>项目北、南和西厂界</w:t>
      </w:r>
      <w:r>
        <w:rPr>
          <w:rFonts w:hint="eastAsia"/>
          <w:spacing w:val="4"/>
        </w:rPr>
        <w:t>满足《工业企业厂界环境噪声排放标准》（</w:t>
      </w:r>
      <w:r>
        <w:rPr>
          <w:spacing w:val="4"/>
        </w:rPr>
        <w:t>GB12348-2008</w:t>
      </w:r>
      <w:r>
        <w:rPr>
          <w:rFonts w:hint="eastAsia"/>
          <w:spacing w:val="4"/>
        </w:rPr>
        <w:t>）中</w:t>
      </w:r>
      <w:r>
        <w:rPr>
          <w:rFonts w:hint="eastAsia"/>
          <w:spacing w:val="4"/>
        </w:rPr>
        <w:t>1</w:t>
      </w:r>
      <w:r>
        <w:rPr>
          <w:rFonts w:hint="eastAsia"/>
          <w:spacing w:val="4"/>
        </w:rPr>
        <w:t>类</w:t>
      </w:r>
      <w:r>
        <w:rPr>
          <w:rFonts w:hint="eastAsia"/>
          <w:szCs w:val="21"/>
        </w:rPr>
        <w:t>，</w:t>
      </w:r>
      <w:r>
        <w:rPr>
          <w:rFonts w:hint="eastAsia"/>
          <w:szCs w:val="24"/>
        </w:rPr>
        <w:t>项目东厂界满足</w:t>
      </w:r>
      <w:r>
        <w:rPr>
          <w:rFonts w:hint="eastAsia"/>
          <w:szCs w:val="21"/>
        </w:rPr>
        <w:t>4</w:t>
      </w:r>
      <w:r>
        <w:rPr>
          <w:szCs w:val="21"/>
        </w:rPr>
        <w:t>a</w:t>
      </w:r>
      <w:r>
        <w:rPr>
          <w:szCs w:val="21"/>
        </w:rPr>
        <w:t>类</w:t>
      </w:r>
      <w:r>
        <w:rPr>
          <w:rFonts w:hint="eastAsia"/>
          <w:szCs w:val="21"/>
        </w:rPr>
        <w:t>标准</w:t>
      </w:r>
      <w:r>
        <w:rPr>
          <w:rFonts w:hint="eastAsia"/>
          <w:spacing w:val="4"/>
        </w:rPr>
        <w:t>标准</w:t>
      </w:r>
      <w:r>
        <w:rPr>
          <w:rFonts w:hint="eastAsia"/>
          <w:szCs w:val="24"/>
        </w:rPr>
        <w:t>。</w:t>
      </w:r>
    </w:p>
    <w:p w:rsidR="003D77B3" w:rsidRDefault="00684F0F">
      <w:pPr>
        <w:snapToGrid w:val="0"/>
        <w:spacing w:line="480" w:lineRule="exact"/>
        <w:ind w:firstLine="496"/>
        <w:rPr>
          <w:rFonts w:eastAsia="黑体"/>
          <w:spacing w:val="4"/>
          <w:szCs w:val="24"/>
        </w:rPr>
      </w:pPr>
      <w:r>
        <w:rPr>
          <w:rFonts w:eastAsia="黑体"/>
          <w:spacing w:val="4"/>
          <w:szCs w:val="24"/>
        </w:rPr>
        <w:t>9.3.4</w:t>
      </w:r>
      <w:r>
        <w:rPr>
          <w:rFonts w:eastAsia="黑体" w:hint="eastAsia"/>
          <w:spacing w:val="4"/>
          <w:szCs w:val="24"/>
        </w:rPr>
        <w:t>固体废物</w:t>
      </w:r>
    </w:p>
    <w:p w:rsidR="003D77B3" w:rsidRDefault="00684F0F">
      <w:pPr>
        <w:spacing w:line="480" w:lineRule="exact"/>
        <w:ind w:firstLine="480"/>
        <w:rPr>
          <w:rFonts w:ascii="宋体" w:cs="宋体"/>
          <w:szCs w:val="24"/>
        </w:rPr>
      </w:pPr>
      <w:r>
        <w:rPr>
          <w:rFonts w:ascii="宋体" w:cs="宋体" w:hint="eastAsia"/>
          <w:szCs w:val="24"/>
        </w:rPr>
        <w:t>本项目产生的固体废物分为一般工业固体废物、危险废物和生活垃圾。</w:t>
      </w:r>
    </w:p>
    <w:p w:rsidR="003D77B3" w:rsidRDefault="00684F0F">
      <w:pPr>
        <w:spacing w:line="480" w:lineRule="exact"/>
        <w:ind w:firstLine="480"/>
        <w:rPr>
          <w:bCs/>
          <w:szCs w:val="24"/>
        </w:rPr>
      </w:pPr>
      <w:r>
        <w:rPr>
          <w:rFonts w:hint="eastAsia"/>
          <w:szCs w:val="24"/>
        </w:rPr>
        <w:t>本项目实验室产生的危险废物、污水站生产的污泥及废活性炭暂存于医疗废物暂存间暂存后，交于资质的单位统一处置</w:t>
      </w:r>
      <w:r>
        <w:rPr>
          <w:rFonts w:hint="eastAsia"/>
          <w:spacing w:val="4"/>
          <w:kern w:val="2"/>
          <w:szCs w:val="24"/>
        </w:rPr>
        <w:t>，</w:t>
      </w:r>
      <w:r>
        <w:rPr>
          <w:rFonts w:hint="eastAsia"/>
          <w:kern w:val="2"/>
          <w:szCs w:val="24"/>
          <w:lang w:val="en-GB"/>
        </w:rPr>
        <w:t>生活垃圾集中收集后</w:t>
      </w:r>
      <w:r>
        <w:rPr>
          <w:rFonts w:hint="eastAsia"/>
          <w:kern w:val="2"/>
          <w:szCs w:val="24"/>
        </w:rPr>
        <w:t>送往当地环卫部门指定地点</w:t>
      </w:r>
      <w:r>
        <w:rPr>
          <w:rFonts w:hint="eastAsia"/>
          <w:szCs w:val="24"/>
        </w:rPr>
        <w:t>。</w:t>
      </w:r>
    </w:p>
    <w:p w:rsidR="003D77B3" w:rsidRDefault="00684F0F">
      <w:pPr>
        <w:pStyle w:val="2"/>
        <w:spacing w:beforeLines="0" w:afterLines="0" w:line="480" w:lineRule="exact"/>
        <w:rPr>
          <w:sz w:val="24"/>
          <w:szCs w:val="24"/>
        </w:rPr>
      </w:pPr>
      <w:bookmarkStart w:id="275" w:name="_Toc521501513"/>
      <w:bookmarkStart w:id="276" w:name="_Toc30104500"/>
      <w:bookmarkStart w:id="277" w:name="_Toc66491543"/>
      <w:r>
        <w:rPr>
          <w:rFonts w:hint="eastAsia"/>
          <w:sz w:val="24"/>
          <w:szCs w:val="24"/>
        </w:rPr>
        <w:t>主要环境影响</w:t>
      </w:r>
      <w:bookmarkEnd w:id="275"/>
      <w:bookmarkEnd w:id="276"/>
      <w:bookmarkEnd w:id="277"/>
    </w:p>
    <w:p w:rsidR="003D77B3" w:rsidRDefault="00684F0F">
      <w:pPr>
        <w:keepNext/>
        <w:keepLines/>
        <w:spacing w:line="480" w:lineRule="exact"/>
        <w:ind w:firstLine="498"/>
        <w:outlineLvl w:val="2"/>
        <w:rPr>
          <w:b/>
          <w:bCs/>
          <w:spacing w:val="4"/>
          <w:kern w:val="2"/>
          <w:szCs w:val="24"/>
        </w:rPr>
      </w:pPr>
      <w:bookmarkStart w:id="278" w:name="_Toc533442193"/>
      <w:bookmarkStart w:id="279" w:name="_Toc22886010"/>
      <w:bookmarkStart w:id="280" w:name="_Toc30104501"/>
      <w:r>
        <w:rPr>
          <w:b/>
          <w:bCs/>
          <w:spacing w:val="4"/>
          <w:szCs w:val="24"/>
        </w:rPr>
        <w:t>9.4.1</w:t>
      </w:r>
      <w:r>
        <w:rPr>
          <w:rFonts w:hint="eastAsia"/>
          <w:b/>
          <w:bCs/>
          <w:spacing w:val="4"/>
          <w:szCs w:val="24"/>
        </w:rPr>
        <w:t>建设期环境影响</w:t>
      </w:r>
      <w:bookmarkEnd w:id="278"/>
      <w:bookmarkEnd w:id="279"/>
      <w:bookmarkEnd w:id="280"/>
    </w:p>
    <w:p w:rsidR="003D77B3" w:rsidRDefault="00684F0F">
      <w:pPr>
        <w:spacing w:line="480" w:lineRule="exact"/>
        <w:ind w:firstLine="480"/>
        <w:jc w:val="left"/>
        <w:rPr>
          <w:szCs w:val="24"/>
        </w:rPr>
      </w:pPr>
      <w:r>
        <w:rPr>
          <w:rFonts w:hint="eastAsia"/>
          <w:szCs w:val="24"/>
        </w:rPr>
        <w:t>本项目施工过程产生的污染影响主要为大气、水、噪声和固废的影响。采取环评提出的各项措施后，使建设期对大气环境的影响降低到最小；施工噪声对周围环境的影响可以降低到允许的范围之内；本项目建设期施工人员的生活污水，经沉淀后用于施工过程；建设期间产生的渣土、砖石、废装修材料由当地环卫部门将建筑垃圾及时清运，对周围环境影响较小。</w:t>
      </w:r>
    </w:p>
    <w:p w:rsidR="003D77B3" w:rsidRDefault="00684F0F">
      <w:pPr>
        <w:keepNext/>
        <w:keepLines/>
        <w:spacing w:line="480" w:lineRule="exact"/>
        <w:ind w:firstLine="498"/>
        <w:outlineLvl w:val="2"/>
        <w:rPr>
          <w:b/>
          <w:bCs/>
          <w:spacing w:val="4"/>
          <w:szCs w:val="24"/>
        </w:rPr>
      </w:pPr>
      <w:bookmarkStart w:id="281" w:name="_Toc30104502"/>
      <w:bookmarkStart w:id="282" w:name="_Toc533442194"/>
      <w:bookmarkStart w:id="283" w:name="_Toc22886011"/>
      <w:r>
        <w:rPr>
          <w:b/>
          <w:bCs/>
          <w:spacing w:val="4"/>
          <w:szCs w:val="24"/>
        </w:rPr>
        <w:t>9.4.2</w:t>
      </w:r>
      <w:r>
        <w:rPr>
          <w:rFonts w:hint="eastAsia"/>
          <w:b/>
          <w:bCs/>
          <w:spacing w:val="4"/>
          <w:szCs w:val="24"/>
        </w:rPr>
        <w:t>建设期环境影响</w:t>
      </w:r>
      <w:bookmarkEnd w:id="281"/>
      <w:bookmarkEnd w:id="282"/>
      <w:bookmarkEnd w:id="283"/>
    </w:p>
    <w:p w:rsidR="003D77B3" w:rsidRDefault="00684F0F">
      <w:pPr>
        <w:keepNext/>
        <w:keepLines/>
        <w:spacing w:line="480" w:lineRule="exact"/>
        <w:ind w:firstLine="498"/>
        <w:outlineLvl w:val="2"/>
        <w:rPr>
          <w:b/>
          <w:bCs/>
          <w:spacing w:val="4"/>
          <w:szCs w:val="24"/>
        </w:rPr>
      </w:pPr>
      <w:bookmarkStart w:id="284" w:name="_Toc533442195"/>
      <w:bookmarkStart w:id="285" w:name="_Toc22886012"/>
      <w:bookmarkStart w:id="286" w:name="_Toc30104503"/>
      <w:r>
        <w:rPr>
          <w:b/>
          <w:bCs/>
          <w:spacing w:val="4"/>
          <w:szCs w:val="24"/>
        </w:rPr>
        <w:t>9.4.1</w:t>
      </w:r>
      <w:r>
        <w:rPr>
          <w:rFonts w:hint="eastAsia"/>
          <w:b/>
          <w:bCs/>
          <w:spacing w:val="4"/>
          <w:szCs w:val="24"/>
        </w:rPr>
        <w:t>环境空气影响</w:t>
      </w:r>
      <w:bookmarkEnd w:id="284"/>
      <w:bookmarkEnd w:id="285"/>
      <w:bookmarkEnd w:id="286"/>
    </w:p>
    <w:p w:rsidR="003D77B3" w:rsidRDefault="00684F0F">
      <w:pPr>
        <w:snapToGrid w:val="0"/>
        <w:spacing w:line="480" w:lineRule="exact"/>
        <w:ind w:firstLine="480"/>
        <w:jc w:val="left"/>
        <w:rPr>
          <w:szCs w:val="24"/>
        </w:rPr>
      </w:pPr>
      <w:r>
        <w:rPr>
          <w:rFonts w:hint="eastAsia"/>
          <w:szCs w:val="24"/>
        </w:rPr>
        <w:t>本项目所采用的废气防治措施技术合理、经济可行，外排废气经相应措施治理后，均能稳定达标排放，根据估算模式计算结果，运行后对区域环境空气质量影响甚微。因此，只要加强管理、严格落实环保措施，从环境空气影响评价角度出发，本工程的建设是可行的。</w:t>
      </w:r>
    </w:p>
    <w:p w:rsidR="003D77B3" w:rsidRDefault="00684F0F">
      <w:pPr>
        <w:keepNext/>
        <w:keepLines/>
        <w:spacing w:line="480" w:lineRule="exact"/>
        <w:ind w:firstLine="498"/>
        <w:outlineLvl w:val="2"/>
        <w:rPr>
          <w:b/>
          <w:bCs/>
          <w:spacing w:val="4"/>
          <w:kern w:val="2"/>
          <w:szCs w:val="24"/>
        </w:rPr>
      </w:pPr>
      <w:bookmarkStart w:id="287" w:name="_Toc533442196"/>
      <w:bookmarkStart w:id="288" w:name="_Toc30104504"/>
      <w:bookmarkStart w:id="289" w:name="_Toc22886013"/>
      <w:r>
        <w:rPr>
          <w:b/>
          <w:bCs/>
          <w:spacing w:val="4"/>
          <w:szCs w:val="24"/>
        </w:rPr>
        <w:t>9.4.2</w:t>
      </w:r>
      <w:r>
        <w:rPr>
          <w:rFonts w:hint="eastAsia"/>
          <w:b/>
          <w:bCs/>
          <w:spacing w:val="4"/>
          <w:szCs w:val="24"/>
        </w:rPr>
        <w:t>地表水环境影响</w:t>
      </w:r>
      <w:bookmarkEnd w:id="287"/>
      <w:bookmarkEnd w:id="288"/>
      <w:bookmarkEnd w:id="289"/>
    </w:p>
    <w:p w:rsidR="003D77B3" w:rsidRDefault="00684F0F">
      <w:pPr>
        <w:spacing w:line="480" w:lineRule="exact"/>
        <w:ind w:firstLine="480"/>
        <w:jc w:val="left"/>
        <w:rPr>
          <w:szCs w:val="24"/>
        </w:rPr>
      </w:pPr>
      <w:r>
        <w:rPr>
          <w:rFonts w:hint="eastAsia"/>
          <w:szCs w:val="24"/>
        </w:rPr>
        <w:t>本项目废水主要是来自微生物实验室、理化检验室的实验废水、职工生活污水和食堂废水，废水水质较复杂。</w:t>
      </w:r>
    </w:p>
    <w:p w:rsidR="003D77B3" w:rsidRDefault="00684F0F">
      <w:pPr>
        <w:spacing w:line="480" w:lineRule="exact"/>
        <w:ind w:firstLine="480"/>
        <w:jc w:val="left"/>
        <w:rPr>
          <w:szCs w:val="24"/>
        </w:rPr>
      </w:pPr>
      <w:r>
        <w:rPr>
          <w:rFonts w:hint="eastAsia"/>
          <w:szCs w:val="24"/>
        </w:rPr>
        <w:t>项目实验废水经过预处理、食堂废水经隔油池（</w:t>
      </w:r>
      <w:r>
        <w:rPr>
          <w:rFonts w:hint="eastAsia"/>
          <w:szCs w:val="24"/>
        </w:rPr>
        <w:t>2m</w:t>
      </w:r>
      <w:r>
        <w:rPr>
          <w:rFonts w:hint="eastAsia"/>
          <w:szCs w:val="24"/>
          <w:vertAlign w:val="superscript"/>
        </w:rPr>
        <w:t>3</w:t>
      </w:r>
      <w:r>
        <w:rPr>
          <w:rFonts w:hint="eastAsia"/>
          <w:szCs w:val="24"/>
        </w:rPr>
        <w:t>）处理后与生活污水一齐排入污水处理站，污水处理工艺</w:t>
      </w:r>
      <w:r>
        <w:rPr>
          <w:szCs w:val="24"/>
        </w:rPr>
        <w:t>“</w:t>
      </w:r>
      <w:r>
        <w:rPr>
          <w:rFonts w:hint="eastAsia"/>
          <w:szCs w:val="24"/>
        </w:rPr>
        <w:t>沉淀</w:t>
      </w:r>
      <w:r>
        <w:rPr>
          <w:rFonts w:hint="eastAsia"/>
          <w:szCs w:val="24"/>
        </w:rPr>
        <w:t>-</w:t>
      </w:r>
      <w:r>
        <w:rPr>
          <w:rFonts w:hint="eastAsia"/>
          <w:szCs w:val="24"/>
        </w:rPr>
        <w:t>调节</w:t>
      </w:r>
      <w:r>
        <w:rPr>
          <w:rFonts w:hint="eastAsia"/>
          <w:szCs w:val="24"/>
        </w:rPr>
        <w:t>-</w:t>
      </w:r>
      <w:r>
        <w:rPr>
          <w:rFonts w:hint="eastAsia"/>
          <w:szCs w:val="24"/>
        </w:rPr>
        <w:t>生物接触氧化</w:t>
      </w:r>
      <w:r>
        <w:rPr>
          <w:rFonts w:hint="eastAsia"/>
          <w:szCs w:val="24"/>
        </w:rPr>
        <w:t>-</w:t>
      </w:r>
      <w:r>
        <w:rPr>
          <w:rFonts w:hint="eastAsia"/>
          <w:szCs w:val="24"/>
        </w:rPr>
        <w:t>二沉</w:t>
      </w:r>
      <w:r>
        <w:rPr>
          <w:rFonts w:hint="eastAsia"/>
          <w:szCs w:val="24"/>
        </w:rPr>
        <w:t>-</w:t>
      </w:r>
      <w:r>
        <w:rPr>
          <w:rFonts w:hint="eastAsia"/>
          <w:szCs w:val="24"/>
        </w:rPr>
        <w:t>接触消毒</w:t>
      </w:r>
      <w:r>
        <w:rPr>
          <w:szCs w:val="24"/>
        </w:rPr>
        <w:t>”</w:t>
      </w:r>
      <w:r>
        <w:rPr>
          <w:rFonts w:hint="eastAsia"/>
          <w:szCs w:val="24"/>
        </w:rPr>
        <w:t>工艺，处理能力</w:t>
      </w:r>
      <w:r>
        <w:rPr>
          <w:rFonts w:hint="eastAsia"/>
          <w:szCs w:val="24"/>
        </w:rPr>
        <w:t>25m</w:t>
      </w:r>
      <w:r>
        <w:rPr>
          <w:rFonts w:hint="eastAsia"/>
          <w:szCs w:val="24"/>
          <w:vertAlign w:val="superscript"/>
        </w:rPr>
        <w:t>3</w:t>
      </w:r>
      <w:r>
        <w:rPr>
          <w:rFonts w:hint="eastAsia"/>
          <w:szCs w:val="24"/>
        </w:rPr>
        <w:t>/d</w:t>
      </w:r>
      <w:r>
        <w:rPr>
          <w:rFonts w:hint="eastAsia"/>
          <w:szCs w:val="24"/>
        </w:rPr>
        <w:t>，</w:t>
      </w:r>
      <w:r>
        <w:rPr>
          <w:rFonts w:hint="eastAsia"/>
          <w:szCs w:val="24"/>
        </w:rPr>
        <w:lastRenderedPageBreak/>
        <w:t>经污水处理站处理后进入市政管网，然后通过市政管网进入五台县污水处理厂，因此项目对周边水环境影响较小。</w:t>
      </w:r>
    </w:p>
    <w:p w:rsidR="003D77B3" w:rsidRDefault="00684F0F">
      <w:pPr>
        <w:keepNext/>
        <w:keepLines/>
        <w:spacing w:line="480" w:lineRule="exact"/>
        <w:ind w:firstLine="498"/>
        <w:outlineLvl w:val="2"/>
        <w:rPr>
          <w:b/>
          <w:bCs/>
          <w:spacing w:val="4"/>
          <w:szCs w:val="24"/>
        </w:rPr>
      </w:pPr>
      <w:bookmarkStart w:id="290" w:name="_Toc533442198"/>
      <w:bookmarkStart w:id="291" w:name="_Toc22886015"/>
      <w:bookmarkStart w:id="292" w:name="_Toc30104506"/>
      <w:r>
        <w:rPr>
          <w:b/>
          <w:bCs/>
          <w:spacing w:val="4"/>
          <w:szCs w:val="24"/>
        </w:rPr>
        <w:t>9.4.3</w:t>
      </w:r>
      <w:r>
        <w:rPr>
          <w:rFonts w:hint="eastAsia"/>
          <w:b/>
          <w:bCs/>
          <w:spacing w:val="4"/>
          <w:szCs w:val="24"/>
        </w:rPr>
        <w:t>声环境影响分析</w:t>
      </w:r>
      <w:bookmarkEnd w:id="290"/>
      <w:bookmarkEnd w:id="291"/>
      <w:bookmarkEnd w:id="292"/>
    </w:p>
    <w:p w:rsidR="003D77B3" w:rsidRDefault="00684F0F" w:rsidP="00684F0F">
      <w:pPr>
        <w:snapToGrid w:val="0"/>
        <w:spacing w:line="480" w:lineRule="exact"/>
        <w:ind w:firstLineChars="234" w:firstLine="562"/>
        <w:rPr>
          <w:bCs/>
          <w:szCs w:val="24"/>
        </w:rPr>
      </w:pPr>
      <w:r>
        <w:rPr>
          <w:rFonts w:hint="eastAsia"/>
          <w:szCs w:val="24"/>
        </w:rPr>
        <w:t>本项目运行后，各厂界噪声昼间预测值在</w:t>
      </w:r>
      <w:r>
        <w:rPr>
          <w:szCs w:val="24"/>
        </w:rPr>
        <w:t>40.11-45.04dB</w:t>
      </w:r>
      <w:r>
        <w:rPr>
          <w:rFonts w:hint="eastAsia"/>
          <w:szCs w:val="24"/>
        </w:rPr>
        <w:t>（</w:t>
      </w:r>
      <w:r>
        <w:rPr>
          <w:szCs w:val="24"/>
        </w:rPr>
        <w:t>A</w:t>
      </w:r>
      <w:r>
        <w:rPr>
          <w:rFonts w:hint="eastAsia"/>
          <w:szCs w:val="24"/>
        </w:rPr>
        <w:t>）之间，可以达到</w:t>
      </w:r>
      <w:r>
        <w:rPr>
          <w:szCs w:val="24"/>
        </w:rPr>
        <w:t>GB12348 -2008</w:t>
      </w:r>
      <w:r>
        <w:rPr>
          <w:rFonts w:hint="eastAsia"/>
          <w:szCs w:val="24"/>
        </w:rPr>
        <w:t>中</w:t>
      </w:r>
      <w:r>
        <w:rPr>
          <w:rFonts w:hint="eastAsia"/>
          <w:szCs w:val="24"/>
        </w:rPr>
        <w:t>1</w:t>
      </w:r>
      <w:r>
        <w:rPr>
          <w:rFonts w:hint="eastAsia"/>
          <w:szCs w:val="24"/>
        </w:rPr>
        <w:t>类和</w:t>
      </w:r>
      <w:r>
        <w:rPr>
          <w:rFonts w:hint="eastAsia"/>
          <w:szCs w:val="24"/>
        </w:rPr>
        <w:t>4a</w:t>
      </w:r>
      <w:r>
        <w:rPr>
          <w:rFonts w:hint="eastAsia"/>
          <w:szCs w:val="24"/>
        </w:rPr>
        <w:t>类标准要求，项目运行后不会对厂界声环境造成明显的影响。</w:t>
      </w:r>
    </w:p>
    <w:p w:rsidR="003D77B3" w:rsidRDefault="00684F0F">
      <w:pPr>
        <w:keepNext/>
        <w:keepLines/>
        <w:spacing w:line="480" w:lineRule="exact"/>
        <w:ind w:firstLine="498"/>
        <w:outlineLvl w:val="2"/>
        <w:rPr>
          <w:b/>
          <w:bCs/>
          <w:spacing w:val="4"/>
          <w:szCs w:val="24"/>
        </w:rPr>
      </w:pPr>
      <w:bookmarkStart w:id="293" w:name="_Toc30104507"/>
      <w:bookmarkStart w:id="294" w:name="_Toc533442199"/>
      <w:bookmarkStart w:id="295" w:name="_Toc22886016"/>
      <w:r>
        <w:rPr>
          <w:b/>
          <w:bCs/>
          <w:spacing w:val="4"/>
          <w:szCs w:val="24"/>
        </w:rPr>
        <w:t>9.4.4</w:t>
      </w:r>
      <w:r>
        <w:rPr>
          <w:rFonts w:hint="eastAsia"/>
          <w:b/>
          <w:bCs/>
          <w:spacing w:val="4"/>
          <w:szCs w:val="24"/>
        </w:rPr>
        <w:t>固体废物环境影响分析</w:t>
      </w:r>
      <w:bookmarkEnd w:id="293"/>
      <w:bookmarkEnd w:id="294"/>
      <w:bookmarkEnd w:id="295"/>
    </w:p>
    <w:p w:rsidR="003D77B3" w:rsidRDefault="00684F0F">
      <w:pPr>
        <w:widowControl/>
        <w:snapToGrid w:val="0"/>
        <w:spacing w:line="480" w:lineRule="exact"/>
        <w:ind w:firstLine="480"/>
        <w:jc w:val="left"/>
        <w:rPr>
          <w:szCs w:val="24"/>
        </w:rPr>
      </w:pPr>
      <w:r>
        <w:rPr>
          <w:rFonts w:hint="eastAsia"/>
          <w:szCs w:val="24"/>
        </w:rPr>
        <w:t>本项目采用了先进的生产设备和生产技术，从根本上减少了固体废物的产生量。环评为防止固废污染当地的环境采取了相应的治理措施，充分考虑所产生的固体废物的综合利用问题。本项目实验室产生的危废、污水站生产的污泥及废活性炭暂存于医疗废物暂存间暂存后，交于资质的单位统一处置，生活垃圾集中收集后送往当地环卫部门指定地点。整体实现了固体废物的减量化、资源化和无害化，没有固体废物直接排放，从根本上降低了固体废物对环境的污染，因此，只要本项目加强管理，经收集后及时清运，危险固废及时委托有资质的单位处置，即能基本消除对周围环境的不利影响。</w:t>
      </w:r>
    </w:p>
    <w:p w:rsidR="003D77B3" w:rsidRDefault="00684F0F">
      <w:pPr>
        <w:keepNext/>
        <w:keepLines/>
        <w:spacing w:line="480" w:lineRule="exact"/>
        <w:ind w:firstLine="498"/>
        <w:outlineLvl w:val="2"/>
        <w:rPr>
          <w:b/>
          <w:bCs/>
          <w:spacing w:val="4"/>
          <w:szCs w:val="24"/>
        </w:rPr>
      </w:pPr>
      <w:bookmarkStart w:id="296" w:name="_Toc22886017"/>
      <w:bookmarkStart w:id="297" w:name="_Toc30104508"/>
      <w:bookmarkStart w:id="298" w:name="_Toc533442200"/>
      <w:r>
        <w:rPr>
          <w:b/>
          <w:bCs/>
          <w:spacing w:val="4"/>
          <w:szCs w:val="24"/>
        </w:rPr>
        <w:t>9.4.5</w:t>
      </w:r>
      <w:r>
        <w:rPr>
          <w:rFonts w:hint="eastAsia"/>
          <w:b/>
          <w:bCs/>
          <w:spacing w:val="4"/>
          <w:szCs w:val="24"/>
        </w:rPr>
        <w:t>生态环境影响分析</w:t>
      </w:r>
      <w:bookmarkEnd w:id="296"/>
      <w:bookmarkEnd w:id="297"/>
      <w:bookmarkEnd w:id="298"/>
    </w:p>
    <w:p w:rsidR="003D77B3" w:rsidRDefault="00684F0F">
      <w:pPr>
        <w:widowControl/>
        <w:snapToGrid w:val="0"/>
        <w:spacing w:line="480" w:lineRule="exact"/>
        <w:ind w:firstLine="480"/>
        <w:jc w:val="left"/>
        <w:rPr>
          <w:snapToGrid w:val="0"/>
          <w:szCs w:val="24"/>
        </w:rPr>
      </w:pPr>
      <w:r>
        <w:rPr>
          <w:rFonts w:hint="eastAsia"/>
          <w:snapToGrid w:val="0"/>
          <w:szCs w:val="24"/>
        </w:rPr>
        <w:t>项目不在自然保护区、风景名胜区等重点生态敏感区范围内，区域生态环境敏感程度一般，本项目的建设对所在区域的土壤、植物和农作物会产生一定的影响，环评针对其影响，规定了相应的生态环境保护措施，可以有效缓解对生态环境的影响，措施实施后项目对区域生态环境的影响较小，在可接受的范围之内。</w:t>
      </w:r>
    </w:p>
    <w:p w:rsidR="003D77B3" w:rsidRDefault="00684F0F">
      <w:pPr>
        <w:pStyle w:val="2"/>
        <w:spacing w:beforeLines="0" w:afterLines="0" w:line="480" w:lineRule="exact"/>
        <w:rPr>
          <w:sz w:val="24"/>
          <w:szCs w:val="24"/>
        </w:rPr>
      </w:pPr>
      <w:bookmarkStart w:id="299" w:name="_Toc521501514"/>
      <w:bookmarkStart w:id="300" w:name="_Toc30104509"/>
      <w:bookmarkStart w:id="301" w:name="_Toc66491544"/>
      <w:bookmarkStart w:id="302" w:name="_Toc147232281"/>
      <w:bookmarkStart w:id="303" w:name="_Toc165692195"/>
      <w:r>
        <w:rPr>
          <w:rFonts w:hint="eastAsia"/>
          <w:sz w:val="24"/>
          <w:szCs w:val="24"/>
        </w:rPr>
        <w:t>公众参与</w:t>
      </w:r>
      <w:bookmarkEnd w:id="299"/>
      <w:bookmarkEnd w:id="300"/>
      <w:bookmarkEnd w:id="301"/>
    </w:p>
    <w:p w:rsidR="003D77B3" w:rsidRDefault="00684F0F">
      <w:pPr>
        <w:snapToGrid w:val="0"/>
        <w:spacing w:line="480" w:lineRule="exact"/>
        <w:ind w:firstLine="480"/>
        <w:rPr>
          <w:szCs w:val="24"/>
        </w:rPr>
      </w:pPr>
      <w:r>
        <w:rPr>
          <w:rFonts w:hint="eastAsia"/>
          <w:szCs w:val="24"/>
        </w:rPr>
        <w:t>按照国家生态环境部《环境影响评价公众参与办法》（生态环境部部令第</w:t>
      </w:r>
      <w:r>
        <w:rPr>
          <w:szCs w:val="24"/>
        </w:rPr>
        <w:t>4</w:t>
      </w:r>
      <w:r>
        <w:rPr>
          <w:rFonts w:hint="eastAsia"/>
          <w:szCs w:val="24"/>
        </w:rPr>
        <w:t>号）中有关规定，建设单位于</w:t>
      </w:r>
      <w:r>
        <w:rPr>
          <w:szCs w:val="24"/>
        </w:rPr>
        <w:t>20</w:t>
      </w:r>
      <w:r>
        <w:rPr>
          <w:rFonts w:hint="eastAsia"/>
          <w:szCs w:val="24"/>
        </w:rPr>
        <w:t>21</w:t>
      </w:r>
      <w:r>
        <w:rPr>
          <w:rFonts w:hint="eastAsia"/>
          <w:szCs w:val="24"/>
        </w:rPr>
        <w:t>年</w:t>
      </w:r>
      <w:r>
        <w:rPr>
          <w:szCs w:val="24"/>
        </w:rPr>
        <w:t>1</w:t>
      </w:r>
      <w:r>
        <w:rPr>
          <w:rFonts w:hint="eastAsia"/>
          <w:szCs w:val="24"/>
        </w:rPr>
        <w:t>月</w:t>
      </w:r>
      <w:r>
        <w:rPr>
          <w:rFonts w:hint="eastAsia"/>
          <w:szCs w:val="24"/>
        </w:rPr>
        <w:t>14</w:t>
      </w:r>
      <w:r>
        <w:rPr>
          <w:rFonts w:hint="eastAsia"/>
          <w:szCs w:val="24"/>
        </w:rPr>
        <w:t>日在五台县人民政府网站进行了第一次公示；环评得出初步结论后，建设单位于</w:t>
      </w:r>
      <w:r>
        <w:rPr>
          <w:szCs w:val="24"/>
        </w:rPr>
        <w:t>202</w:t>
      </w:r>
      <w:r>
        <w:rPr>
          <w:rFonts w:hint="eastAsia"/>
          <w:szCs w:val="24"/>
        </w:rPr>
        <w:t>1</w:t>
      </w:r>
      <w:r>
        <w:rPr>
          <w:rFonts w:hint="eastAsia"/>
          <w:szCs w:val="24"/>
        </w:rPr>
        <w:t>年</w:t>
      </w:r>
      <w:r>
        <w:rPr>
          <w:rFonts w:hint="eastAsia"/>
          <w:szCs w:val="24"/>
        </w:rPr>
        <w:t>2</w:t>
      </w:r>
      <w:r>
        <w:rPr>
          <w:rFonts w:hint="eastAsia"/>
          <w:szCs w:val="24"/>
        </w:rPr>
        <w:t>月</w:t>
      </w:r>
      <w:r>
        <w:rPr>
          <w:szCs w:val="24"/>
        </w:rPr>
        <w:t>1</w:t>
      </w:r>
      <w:r>
        <w:rPr>
          <w:rFonts w:hint="eastAsia"/>
          <w:szCs w:val="24"/>
        </w:rPr>
        <w:t>8</w:t>
      </w:r>
      <w:r>
        <w:rPr>
          <w:rFonts w:hint="eastAsia"/>
          <w:szCs w:val="24"/>
        </w:rPr>
        <w:t>日在五台县人民政府网站进行了第二次公示。建设单位于</w:t>
      </w:r>
      <w:r>
        <w:rPr>
          <w:szCs w:val="24"/>
        </w:rPr>
        <w:t>202</w:t>
      </w:r>
      <w:r>
        <w:rPr>
          <w:rFonts w:hint="eastAsia"/>
          <w:szCs w:val="24"/>
        </w:rPr>
        <w:t>1</w:t>
      </w:r>
      <w:r>
        <w:rPr>
          <w:rFonts w:hint="eastAsia"/>
          <w:szCs w:val="24"/>
        </w:rPr>
        <w:t>年</w:t>
      </w:r>
      <w:r>
        <w:rPr>
          <w:rFonts w:hint="eastAsia"/>
          <w:szCs w:val="24"/>
        </w:rPr>
        <w:t>3</w:t>
      </w:r>
      <w:r>
        <w:rPr>
          <w:rFonts w:hint="eastAsia"/>
          <w:szCs w:val="24"/>
        </w:rPr>
        <w:t>月</w:t>
      </w:r>
      <w:r>
        <w:rPr>
          <w:rFonts w:hint="eastAsia"/>
          <w:szCs w:val="24"/>
        </w:rPr>
        <w:t>2</w:t>
      </w:r>
      <w:r>
        <w:rPr>
          <w:rFonts w:hint="eastAsia"/>
          <w:szCs w:val="24"/>
        </w:rPr>
        <w:t>日和</w:t>
      </w:r>
      <w:r>
        <w:rPr>
          <w:szCs w:val="24"/>
        </w:rPr>
        <w:t>3</w:t>
      </w:r>
      <w:r>
        <w:rPr>
          <w:rFonts w:hint="eastAsia"/>
          <w:szCs w:val="24"/>
        </w:rPr>
        <w:t>月</w:t>
      </w:r>
      <w:r>
        <w:rPr>
          <w:rFonts w:hint="eastAsia"/>
          <w:szCs w:val="24"/>
        </w:rPr>
        <w:t>4</w:t>
      </w:r>
      <w:r>
        <w:rPr>
          <w:rFonts w:hint="eastAsia"/>
          <w:szCs w:val="24"/>
        </w:rPr>
        <w:t>日在《山西晚报》报纸进行了第二次报纸公示。建设单位于</w:t>
      </w:r>
      <w:r>
        <w:rPr>
          <w:szCs w:val="24"/>
        </w:rPr>
        <w:t>202</w:t>
      </w:r>
      <w:r>
        <w:rPr>
          <w:rFonts w:hint="eastAsia"/>
          <w:szCs w:val="24"/>
        </w:rPr>
        <w:t>1</w:t>
      </w:r>
      <w:r>
        <w:rPr>
          <w:rFonts w:hint="eastAsia"/>
          <w:szCs w:val="24"/>
        </w:rPr>
        <w:t>年</w:t>
      </w:r>
      <w:r>
        <w:rPr>
          <w:szCs w:val="24"/>
        </w:rPr>
        <w:t>2</w:t>
      </w:r>
      <w:r>
        <w:rPr>
          <w:rFonts w:hint="eastAsia"/>
          <w:szCs w:val="24"/>
        </w:rPr>
        <w:t>月</w:t>
      </w:r>
      <w:r>
        <w:rPr>
          <w:szCs w:val="24"/>
        </w:rPr>
        <w:t>20</w:t>
      </w:r>
      <w:r>
        <w:rPr>
          <w:rFonts w:hint="eastAsia"/>
          <w:szCs w:val="24"/>
        </w:rPr>
        <w:t>日在项目周边村庄进行了公告张贴，调查完成后编制了《五台县公共卫生应急管理中心环境影响评价公众参与说明》。综合公众意见可知，公示期间无反对意见。公众普遍认为本项目会对当地经济、社会发展起到促进作用，但是更希望项目的建设严格按照国家的有关方针政策进行实施，最大程度地减少污染。建设单位应严格执行评</w:t>
      </w:r>
      <w:r>
        <w:rPr>
          <w:rFonts w:hint="eastAsia"/>
          <w:szCs w:val="24"/>
        </w:rPr>
        <w:lastRenderedPageBreak/>
        <w:t>价中提出的治理方案，防治环境污染。本项目的环境影响从公众参与的角度是可行的。</w:t>
      </w:r>
    </w:p>
    <w:p w:rsidR="003D77B3" w:rsidRDefault="00684F0F">
      <w:pPr>
        <w:pStyle w:val="2"/>
        <w:spacing w:beforeLines="0" w:afterLines="0" w:line="480" w:lineRule="exact"/>
        <w:rPr>
          <w:sz w:val="24"/>
          <w:szCs w:val="24"/>
        </w:rPr>
      </w:pPr>
      <w:bookmarkStart w:id="304" w:name="_Toc521501515"/>
      <w:bookmarkStart w:id="305" w:name="_Toc30104510"/>
      <w:bookmarkStart w:id="306" w:name="_Toc66491545"/>
      <w:r>
        <w:rPr>
          <w:rFonts w:hint="eastAsia"/>
          <w:sz w:val="24"/>
          <w:szCs w:val="24"/>
        </w:rPr>
        <w:t>环境保护措施</w:t>
      </w:r>
      <w:bookmarkEnd w:id="304"/>
      <w:bookmarkEnd w:id="305"/>
      <w:bookmarkEnd w:id="306"/>
    </w:p>
    <w:p w:rsidR="003D77B3" w:rsidRDefault="00684F0F">
      <w:pPr>
        <w:snapToGrid w:val="0"/>
        <w:spacing w:line="480" w:lineRule="exact"/>
        <w:ind w:firstLine="496"/>
        <w:rPr>
          <w:rFonts w:eastAsia="黑体"/>
          <w:spacing w:val="4"/>
          <w:szCs w:val="24"/>
        </w:rPr>
      </w:pPr>
      <w:r>
        <w:rPr>
          <w:rFonts w:eastAsia="黑体"/>
          <w:spacing w:val="4"/>
          <w:szCs w:val="24"/>
        </w:rPr>
        <w:t>9.6.1</w:t>
      </w:r>
      <w:r>
        <w:rPr>
          <w:rFonts w:eastAsia="黑体" w:hint="eastAsia"/>
          <w:spacing w:val="4"/>
          <w:szCs w:val="24"/>
        </w:rPr>
        <w:t>废气</w:t>
      </w:r>
    </w:p>
    <w:p w:rsidR="003D77B3" w:rsidRDefault="00684F0F">
      <w:pPr>
        <w:spacing w:line="480" w:lineRule="exact"/>
        <w:ind w:firstLine="480"/>
        <w:rPr>
          <w:szCs w:val="24"/>
        </w:rPr>
      </w:pPr>
      <w:r>
        <w:rPr>
          <w:rFonts w:hint="eastAsia"/>
          <w:szCs w:val="24"/>
        </w:rPr>
        <w:t>本项目主要大气污染来自实验室废气、污水站臭气、机动车尾气、食堂油烟等。</w:t>
      </w:r>
    </w:p>
    <w:p w:rsidR="003D77B3" w:rsidRDefault="00684F0F">
      <w:pPr>
        <w:spacing w:line="480" w:lineRule="exact"/>
        <w:ind w:firstLine="480"/>
        <w:rPr>
          <w:szCs w:val="24"/>
        </w:rPr>
      </w:pPr>
      <w:r>
        <w:rPr>
          <w:rFonts w:hint="eastAsia"/>
          <w:szCs w:val="24"/>
        </w:rPr>
        <w:t>实验室生物废气经生物安全柜（内置高效过滤器）负压收集，由管道引至楼顶外排。同时实验室内部还设置有辅助消毒装置，通过含氯消毒剂、紫外线、臭氧以及高温蒸汽等切断病原微生物的传播途径，实验室通风系统内置高效过滤器，有效过滤粒径</w:t>
      </w:r>
      <w:r>
        <w:rPr>
          <w:rFonts w:hint="eastAsia"/>
          <w:szCs w:val="24"/>
        </w:rPr>
        <w:t>0.5µm</w:t>
      </w:r>
      <w:r>
        <w:rPr>
          <w:rFonts w:hint="eastAsia"/>
          <w:szCs w:val="24"/>
        </w:rPr>
        <w:t>以上的气溶胶，确保外排气体对周边大气环境的安全。</w:t>
      </w:r>
    </w:p>
    <w:p w:rsidR="003D77B3" w:rsidRDefault="00684F0F">
      <w:pPr>
        <w:spacing w:line="480" w:lineRule="exact"/>
        <w:ind w:firstLine="480"/>
        <w:rPr>
          <w:szCs w:val="24"/>
        </w:rPr>
      </w:pPr>
      <w:r>
        <w:rPr>
          <w:szCs w:val="24"/>
        </w:rPr>
        <w:t>实验室产生有机废气、无机废气的操作</w:t>
      </w:r>
      <w:r>
        <w:rPr>
          <w:rFonts w:hint="eastAsia"/>
          <w:szCs w:val="24"/>
        </w:rPr>
        <w:t>将全部在通风橱内进行</w:t>
      </w:r>
      <w:r>
        <w:rPr>
          <w:szCs w:val="24"/>
        </w:rPr>
        <w:t>，</w:t>
      </w:r>
      <w:r>
        <w:rPr>
          <w:rFonts w:hint="eastAsia"/>
          <w:szCs w:val="24"/>
        </w:rPr>
        <w:t>并将其他如仪器室等的抽排风集中收集，将其中可能存在的无机废气通过机械强制抽风进入专用管道，引至楼顶后经“</w:t>
      </w:r>
      <w:r w:rsidR="004B1AF0">
        <w:rPr>
          <w:szCs w:val="24"/>
        </w:rPr>
        <w:t>喷淋塔</w:t>
      </w:r>
      <w:r w:rsidR="004B1AF0">
        <w:rPr>
          <w:szCs w:val="24"/>
        </w:rPr>
        <w:t>+</w:t>
      </w:r>
      <w:r w:rsidR="004B1AF0">
        <w:rPr>
          <w:szCs w:val="24"/>
        </w:rPr>
        <w:t>活性炭吸附箱</w:t>
      </w:r>
      <w:r>
        <w:rPr>
          <w:rFonts w:hint="eastAsia"/>
          <w:szCs w:val="24"/>
        </w:rPr>
        <w:t>”处理后外排。</w:t>
      </w:r>
    </w:p>
    <w:p w:rsidR="003D77B3" w:rsidRDefault="00684F0F">
      <w:pPr>
        <w:spacing w:line="480" w:lineRule="exact"/>
        <w:ind w:firstLine="480"/>
        <w:rPr>
          <w:szCs w:val="24"/>
        </w:rPr>
      </w:pPr>
      <w:r>
        <w:rPr>
          <w:rFonts w:hint="eastAsia"/>
          <w:szCs w:val="24"/>
        </w:rPr>
        <w:t>食堂油烟经集风罩收集后，经静电油烟处理器处理，使得外排油烟符合《饮食业油烟排放标准》（</w:t>
      </w:r>
      <w:r>
        <w:rPr>
          <w:rFonts w:hint="eastAsia"/>
          <w:szCs w:val="24"/>
        </w:rPr>
        <w:t>GB 18483-2001</w:t>
      </w:r>
      <w:r>
        <w:rPr>
          <w:rFonts w:hint="eastAsia"/>
          <w:szCs w:val="24"/>
        </w:rPr>
        <w:t>）排放限值要求。</w:t>
      </w:r>
    </w:p>
    <w:p w:rsidR="003D77B3" w:rsidRDefault="00684F0F">
      <w:pPr>
        <w:spacing w:line="480" w:lineRule="exact"/>
        <w:ind w:firstLine="480"/>
        <w:rPr>
          <w:szCs w:val="24"/>
        </w:rPr>
      </w:pPr>
      <w:r>
        <w:rPr>
          <w:rFonts w:hint="eastAsia"/>
          <w:kern w:val="2"/>
          <w:szCs w:val="24"/>
        </w:rPr>
        <w:t>本项目污水处理站废气设计采用全封闭设计，盖板上预留进、出气口，各部分产生的臭气集中到一起排放，可用生物滤塔除臭，除臭效率为</w:t>
      </w:r>
      <w:r>
        <w:rPr>
          <w:kern w:val="2"/>
          <w:szCs w:val="24"/>
        </w:rPr>
        <w:t>60%</w:t>
      </w:r>
      <w:r>
        <w:rPr>
          <w:rFonts w:hint="eastAsia"/>
          <w:kern w:val="2"/>
          <w:szCs w:val="24"/>
        </w:rPr>
        <w:t>。采用二氧化氯进行消毒，在对废水处理站臭气进行消毒时，既能杀灭污水中的病菌和病毒，同时还具有除臭功能</w:t>
      </w:r>
      <w:r>
        <w:rPr>
          <w:szCs w:val="24"/>
        </w:rPr>
        <w:t>；</w:t>
      </w:r>
      <w:r>
        <w:rPr>
          <w:snapToGrid w:val="0"/>
          <w:szCs w:val="24"/>
        </w:rPr>
        <w:t>在污水处理站四周空地种植树木，</w:t>
      </w:r>
      <w:r>
        <w:rPr>
          <w:rFonts w:hint="eastAsia"/>
          <w:szCs w:val="24"/>
        </w:rPr>
        <w:t>经绿化阻隔后，污水处理站周边大气污染物浓度能够满足《医疗机构水污染物排放标准》（</w:t>
      </w:r>
      <w:r>
        <w:rPr>
          <w:rFonts w:hint="eastAsia"/>
          <w:szCs w:val="24"/>
        </w:rPr>
        <w:t>GB18466-2005</w:t>
      </w:r>
      <w:r>
        <w:rPr>
          <w:rFonts w:hint="eastAsia"/>
          <w:szCs w:val="24"/>
        </w:rPr>
        <w:t>）表</w:t>
      </w:r>
      <w:r>
        <w:rPr>
          <w:rFonts w:hint="eastAsia"/>
          <w:szCs w:val="24"/>
        </w:rPr>
        <w:t>3</w:t>
      </w:r>
      <w:r>
        <w:rPr>
          <w:rFonts w:hint="eastAsia"/>
          <w:szCs w:val="24"/>
        </w:rPr>
        <w:t>周边大气污染物最高允许浓度要求</w:t>
      </w:r>
      <w:r>
        <w:rPr>
          <w:rFonts w:hint="eastAsia"/>
          <w:kern w:val="2"/>
          <w:szCs w:val="24"/>
        </w:rPr>
        <w:t>。恶臭经过过滤后以无组织形式排放，受到植被吸附作用，对大气环境影响较小。</w:t>
      </w:r>
    </w:p>
    <w:p w:rsidR="003D77B3" w:rsidRDefault="00684F0F">
      <w:pPr>
        <w:spacing w:line="480" w:lineRule="exact"/>
        <w:ind w:firstLine="480"/>
        <w:rPr>
          <w:szCs w:val="24"/>
        </w:rPr>
      </w:pPr>
      <w:r>
        <w:rPr>
          <w:rFonts w:hint="eastAsia"/>
          <w:szCs w:val="24"/>
        </w:rPr>
        <w:t>本项目的地面停车位相对较少，对停车库机动车尾气，采用合理布设信道、车位，加强管理等手段来减少塞车，以减少车流尾气排放，不会对附近环境产生较大影响。</w:t>
      </w:r>
    </w:p>
    <w:p w:rsidR="003D77B3" w:rsidRDefault="00684F0F">
      <w:pPr>
        <w:snapToGrid w:val="0"/>
        <w:spacing w:line="480" w:lineRule="exact"/>
        <w:ind w:firstLine="496"/>
        <w:rPr>
          <w:rFonts w:eastAsia="黑体"/>
          <w:spacing w:val="4"/>
          <w:szCs w:val="24"/>
        </w:rPr>
      </w:pPr>
      <w:r>
        <w:rPr>
          <w:rFonts w:eastAsia="黑体"/>
          <w:spacing w:val="4"/>
          <w:szCs w:val="24"/>
        </w:rPr>
        <w:t>9.6.2</w:t>
      </w:r>
      <w:r>
        <w:rPr>
          <w:rFonts w:eastAsia="黑体" w:hint="eastAsia"/>
          <w:spacing w:val="4"/>
          <w:szCs w:val="24"/>
        </w:rPr>
        <w:t>废水</w:t>
      </w:r>
    </w:p>
    <w:p w:rsidR="003D77B3" w:rsidRDefault="00684F0F">
      <w:pPr>
        <w:snapToGrid w:val="0"/>
        <w:spacing w:line="480" w:lineRule="exact"/>
        <w:ind w:firstLine="480"/>
        <w:jc w:val="left"/>
        <w:rPr>
          <w:szCs w:val="24"/>
        </w:rPr>
      </w:pPr>
      <w:r>
        <w:rPr>
          <w:rFonts w:hint="eastAsia"/>
          <w:szCs w:val="24"/>
        </w:rPr>
        <w:t>本项目实验废水经过预处理、食堂废水经隔油池（</w:t>
      </w:r>
      <w:r>
        <w:rPr>
          <w:rFonts w:hint="eastAsia"/>
          <w:szCs w:val="24"/>
        </w:rPr>
        <w:t>2m</w:t>
      </w:r>
      <w:r>
        <w:rPr>
          <w:rFonts w:hint="eastAsia"/>
          <w:szCs w:val="24"/>
          <w:vertAlign w:val="superscript"/>
        </w:rPr>
        <w:t>3</w:t>
      </w:r>
      <w:r>
        <w:rPr>
          <w:rFonts w:hint="eastAsia"/>
          <w:szCs w:val="24"/>
        </w:rPr>
        <w:t>）处理后与生活污水一齐排入污水处理站，污水处理工艺</w:t>
      </w:r>
      <w:r>
        <w:rPr>
          <w:szCs w:val="24"/>
        </w:rPr>
        <w:t>“</w:t>
      </w:r>
      <w:r>
        <w:rPr>
          <w:rFonts w:hint="eastAsia"/>
          <w:szCs w:val="24"/>
        </w:rPr>
        <w:t>沉淀</w:t>
      </w:r>
      <w:r>
        <w:rPr>
          <w:rFonts w:hint="eastAsia"/>
          <w:szCs w:val="24"/>
        </w:rPr>
        <w:t>-</w:t>
      </w:r>
      <w:r>
        <w:rPr>
          <w:rFonts w:hint="eastAsia"/>
          <w:szCs w:val="24"/>
        </w:rPr>
        <w:t>调节</w:t>
      </w:r>
      <w:r>
        <w:rPr>
          <w:rFonts w:hint="eastAsia"/>
          <w:szCs w:val="24"/>
        </w:rPr>
        <w:t>-</w:t>
      </w:r>
      <w:r>
        <w:rPr>
          <w:rFonts w:hint="eastAsia"/>
          <w:szCs w:val="24"/>
        </w:rPr>
        <w:t>生物接触氧化</w:t>
      </w:r>
      <w:r>
        <w:rPr>
          <w:rFonts w:hint="eastAsia"/>
          <w:szCs w:val="24"/>
        </w:rPr>
        <w:t>-</w:t>
      </w:r>
      <w:r>
        <w:rPr>
          <w:rFonts w:hint="eastAsia"/>
          <w:szCs w:val="24"/>
        </w:rPr>
        <w:t>二沉</w:t>
      </w:r>
      <w:r>
        <w:rPr>
          <w:rFonts w:hint="eastAsia"/>
          <w:szCs w:val="24"/>
        </w:rPr>
        <w:t>-</w:t>
      </w:r>
      <w:r>
        <w:rPr>
          <w:rFonts w:hint="eastAsia"/>
          <w:szCs w:val="24"/>
        </w:rPr>
        <w:t>接触消毒</w:t>
      </w:r>
      <w:r>
        <w:rPr>
          <w:szCs w:val="24"/>
        </w:rPr>
        <w:t>”</w:t>
      </w:r>
      <w:r>
        <w:rPr>
          <w:rFonts w:hint="eastAsia"/>
          <w:szCs w:val="24"/>
        </w:rPr>
        <w:t>工艺，处理能力</w:t>
      </w:r>
      <w:r>
        <w:rPr>
          <w:rFonts w:hint="eastAsia"/>
          <w:szCs w:val="24"/>
        </w:rPr>
        <w:t>25m</w:t>
      </w:r>
      <w:r>
        <w:rPr>
          <w:rFonts w:hint="eastAsia"/>
          <w:szCs w:val="24"/>
          <w:vertAlign w:val="superscript"/>
        </w:rPr>
        <w:t>3</w:t>
      </w:r>
      <w:r>
        <w:rPr>
          <w:rFonts w:hint="eastAsia"/>
          <w:szCs w:val="24"/>
        </w:rPr>
        <w:t>/d</w:t>
      </w:r>
      <w:r>
        <w:rPr>
          <w:rFonts w:hint="eastAsia"/>
          <w:szCs w:val="24"/>
        </w:rPr>
        <w:t>，经污水处理站处理后进入市政管网，然后通过市政管网进入五台县污水处理厂，因此项目对周边水环境影响较小。</w:t>
      </w:r>
    </w:p>
    <w:p w:rsidR="003D77B3" w:rsidRDefault="00684F0F">
      <w:pPr>
        <w:snapToGrid w:val="0"/>
        <w:spacing w:line="480" w:lineRule="exact"/>
        <w:ind w:firstLine="496"/>
        <w:rPr>
          <w:rFonts w:eastAsia="黑体"/>
          <w:spacing w:val="4"/>
          <w:kern w:val="2"/>
          <w:szCs w:val="24"/>
        </w:rPr>
      </w:pPr>
      <w:r>
        <w:rPr>
          <w:rFonts w:eastAsia="黑体"/>
          <w:spacing w:val="4"/>
          <w:szCs w:val="24"/>
        </w:rPr>
        <w:t>9.6.3</w:t>
      </w:r>
      <w:r>
        <w:rPr>
          <w:rFonts w:eastAsia="黑体" w:hint="eastAsia"/>
          <w:spacing w:val="4"/>
          <w:szCs w:val="24"/>
        </w:rPr>
        <w:t>环境噪声</w:t>
      </w:r>
    </w:p>
    <w:p w:rsidR="003D77B3" w:rsidRDefault="00684F0F">
      <w:pPr>
        <w:spacing w:line="480" w:lineRule="exact"/>
        <w:ind w:firstLine="480"/>
        <w:rPr>
          <w:szCs w:val="24"/>
        </w:rPr>
      </w:pPr>
      <w:r>
        <w:rPr>
          <w:rFonts w:hint="eastAsia"/>
          <w:szCs w:val="24"/>
        </w:rPr>
        <w:lastRenderedPageBreak/>
        <w:t>本项目噪声源主要来自于机械设备，项目拟通过选用低噪声设备、减振、隔声、吸声、优化平面布置、绿化等措施降低项目建设对声环境的影响，厂界噪声和区域声环境可满足相应标准的要求，措施合理可行。</w:t>
      </w:r>
    </w:p>
    <w:p w:rsidR="003D77B3" w:rsidRDefault="00684F0F">
      <w:pPr>
        <w:snapToGrid w:val="0"/>
        <w:spacing w:line="480" w:lineRule="exact"/>
        <w:ind w:firstLine="496"/>
        <w:rPr>
          <w:rFonts w:eastAsia="黑体"/>
          <w:spacing w:val="4"/>
          <w:szCs w:val="24"/>
        </w:rPr>
      </w:pPr>
      <w:r>
        <w:rPr>
          <w:rFonts w:eastAsia="黑体"/>
          <w:spacing w:val="4"/>
          <w:szCs w:val="24"/>
        </w:rPr>
        <w:t>9.6.4</w:t>
      </w:r>
      <w:r>
        <w:rPr>
          <w:rFonts w:eastAsia="黑体" w:hint="eastAsia"/>
          <w:spacing w:val="4"/>
          <w:szCs w:val="24"/>
        </w:rPr>
        <w:t>固体废物</w:t>
      </w:r>
    </w:p>
    <w:p w:rsidR="003D77B3" w:rsidRDefault="00684F0F">
      <w:pPr>
        <w:spacing w:line="480" w:lineRule="exact"/>
        <w:ind w:firstLine="480"/>
        <w:rPr>
          <w:rFonts w:ascii="宋体" w:cs="宋体"/>
          <w:szCs w:val="24"/>
        </w:rPr>
      </w:pPr>
      <w:r>
        <w:rPr>
          <w:rFonts w:hint="eastAsia"/>
          <w:szCs w:val="24"/>
        </w:rPr>
        <w:t>本项目实验室产生的危废、污水站生产的污泥及废活性炭暂存于医疗废物暂存间暂存后，交于资质的单位统一处置，生活垃圾集中收集后送往当地环卫部门指定地点。</w:t>
      </w:r>
    </w:p>
    <w:p w:rsidR="003D77B3" w:rsidRDefault="00684F0F">
      <w:pPr>
        <w:pStyle w:val="2"/>
        <w:spacing w:beforeLines="0" w:afterLines="0" w:line="480" w:lineRule="exact"/>
        <w:rPr>
          <w:sz w:val="24"/>
          <w:szCs w:val="24"/>
        </w:rPr>
      </w:pPr>
      <w:bookmarkStart w:id="307" w:name="_Toc521501516"/>
      <w:bookmarkStart w:id="308" w:name="_Toc30104511"/>
      <w:bookmarkStart w:id="309" w:name="_Toc482030966"/>
      <w:bookmarkStart w:id="310" w:name="_Toc486501795"/>
      <w:bookmarkStart w:id="311" w:name="_Toc66491546"/>
      <w:r>
        <w:rPr>
          <w:rFonts w:hint="eastAsia"/>
          <w:sz w:val="24"/>
          <w:szCs w:val="24"/>
        </w:rPr>
        <w:t>环境经济损益结论</w:t>
      </w:r>
      <w:bookmarkEnd w:id="307"/>
      <w:bookmarkEnd w:id="308"/>
      <w:bookmarkEnd w:id="309"/>
      <w:bookmarkEnd w:id="310"/>
      <w:bookmarkEnd w:id="311"/>
    </w:p>
    <w:p w:rsidR="003D77B3" w:rsidRDefault="00684F0F">
      <w:pPr>
        <w:spacing w:line="480" w:lineRule="exact"/>
        <w:ind w:firstLine="480"/>
        <w:rPr>
          <w:snapToGrid w:val="0"/>
          <w:szCs w:val="24"/>
        </w:rPr>
      </w:pPr>
      <w:r>
        <w:rPr>
          <w:rFonts w:hint="eastAsia"/>
          <w:snapToGrid w:val="0"/>
          <w:szCs w:val="24"/>
        </w:rPr>
        <w:t>项目环保投资约</w:t>
      </w:r>
      <w:r>
        <w:rPr>
          <w:rFonts w:hint="eastAsia"/>
          <w:snapToGrid w:val="0"/>
          <w:szCs w:val="24"/>
        </w:rPr>
        <w:t>74</w:t>
      </w:r>
      <w:r>
        <w:rPr>
          <w:rFonts w:hint="eastAsia"/>
          <w:snapToGrid w:val="0"/>
          <w:szCs w:val="24"/>
        </w:rPr>
        <w:t>万元，约占工程总投资的</w:t>
      </w:r>
      <w:r>
        <w:rPr>
          <w:snapToGrid w:val="0"/>
          <w:szCs w:val="24"/>
        </w:rPr>
        <w:t>1.33%</w:t>
      </w:r>
      <w:r>
        <w:rPr>
          <w:rFonts w:hint="eastAsia"/>
          <w:snapToGrid w:val="0"/>
          <w:szCs w:val="24"/>
        </w:rPr>
        <w:t>。项目建设有利于企业自身可持续发展，同时可带动当地区域经济发展，对解决剩余劳动力，增加就业机会，改善村民生活水平具有一定积极作用，经济和社会效益显著。本工程通过全过程控制污染物的产生和排放，体现了良好的环境效益。</w:t>
      </w:r>
    </w:p>
    <w:p w:rsidR="003D77B3" w:rsidRDefault="00684F0F">
      <w:pPr>
        <w:spacing w:line="480" w:lineRule="exact"/>
        <w:ind w:firstLine="480"/>
        <w:rPr>
          <w:snapToGrid w:val="0"/>
          <w:szCs w:val="24"/>
        </w:rPr>
      </w:pPr>
      <w:r>
        <w:rPr>
          <w:rFonts w:hint="eastAsia"/>
          <w:snapToGrid w:val="0"/>
          <w:szCs w:val="24"/>
        </w:rPr>
        <w:t>总体而言，本建设项目的经济效益、社会效益和环境效益较好。从环境经济角度看是可行的。</w:t>
      </w:r>
    </w:p>
    <w:p w:rsidR="003D77B3" w:rsidRDefault="00684F0F">
      <w:pPr>
        <w:pStyle w:val="2"/>
        <w:spacing w:beforeLines="0" w:afterLines="0" w:line="480" w:lineRule="exact"/>
        <w:rPr>
          <w:sz w:val="24"/>
          <w:szCs w:val="24"/>
        </w:rPr>
      </w:pPr>
      <w:bookmarkStart w:id="312" w:name="_Toc521501517"/>
      <w:bookmarkStart w:id="313" w:name="_Toc30104512"/>
      <w:bookmarkStart w:id="314" w:name="_Toc482030967"/>
      <w:bookmarkStart w:id="315" w:name="_Toc66491547"/>
      <w:bookmarkEnd w:id="302"/>
      <w:bookmarkEnd w:id="303"/>
      <w:r>
        <w:rPr>
          <w:rFonts w:hint="eastAsia"/>
          <w:sz w:val="24"/>
          <w:szCs w:val="24"/>
        </w:rPr>
        <w:t>环境管理与监测计划</w:t>
      </w:r>
      <w:bookmarkEnd w:id="312"/>
      <w:bookmarkEnd w:id="313"/>
      <w:bookmarkEnd w:id="314"/>
      <w:bookmarkEnd w:id="315"/>
    </w:p>
    <w:p w:rsidR="003D77B3" w:rsidRDefault="00684F0F">
      <w:pPr>
        <w:snapToGrid w:val="0"/>
        <w:spacing w:line="480" w:lineRule="exact"/>
        <w:ind w:firstLine="480"/>
        <w:jc w:val="left"/>
        <w:rPr>
          <w:rFonts w:ascii="宋体" w:hAnsi="宋体"/>
          <w:kern w:val="2"/>
          <w:szCs w:val="24"/>
        </w:rPr>
      </w:pPr>
      <w:r>
        <w:rPr>
          <w:rFonts w:ascii="宋体" w:hAnsi="宋体" w:hint="eastAsia"/>
          <w:szCs w:val="24"/>
        </w:rPr>
        <w:t>五台县公共卫生应急管理中心建立完善的环境管理和监测机构，本次工程建成后，应抓好环境保护措施、项目的设计审查，以及施工、安装、调试、验收工作的正常运行，健全环境保护机构、环境管理档案，健全企业环境管理的各项规章制度，完善环境保护设施的技术规程和操作规程，开展环境保护教育，培训各级环境管理干部和环保设施的操作人员，以保证投产后顺利开展环境保护工作，</w:t>
      </w:r>
      <w:r>
        <w:rPr>
          <w:rFonts w:hint="eastAsia"/>
          <w:snapToGrid w:val="0"/>
          <w:szCs w:val="24"/>
        </w:rPr>
        <w:t>公司环保部技术人员全面负责配合项目的环境监测工作，所有监测工作全部委托当地有资质的环境监测机构进行。</w:t>
      </w:r>
    </w:p>
    <w:p w:rsidR="003D77B3" w:rsidRDefault="00684F0F">
      <w:pPr>
        <w:snapToGrid w:val="0"/>
        <w:spacing w:line="480" w:lineRule="exact"/>
        <w:ind w:firstLine="480"/>
        <w:jc w:val="left"/>
        <w:rPr>
          <w:rFonts w:ascii="宋体" w:hAnsi="宋体"/>
          <w:szCs w:val="24"/>
        </w:rPr>
      </w:pPr>
      <w:r>
        <w:rPr>
          <w:rFonts w:ascii="宋体" w:hAnsi="宋体" w:hint="eastAsia"/>
          <w:szCs w:val="24"/>
        </w:rPr>
        <w:t>考虑到本工程施工期限、项目特点，评价对施工期、运营期环境管理提出相应要求，特别是应该按规定建立环境应急管理组织体系。同时对建设单位提出向公众公开企业环境保护相关信息及排污口信息管理等相关要求。</w:t>
      </w:r>
    </w:p>
    <w:p w:rsidR="003D77B3" w:rsidRDefault="00684F0F">
      <w:pPr>
        <w:pStyle w:val="2"/>
        <w:spacing w:beforeLines="0" w:afterLines="0" w:line="480" w:lineRule="exact"/>
        <w:rPr>
          <w:sz w:val="24"/>
          <w:szCs w:val="24"/>
        </w:rPr>
      </w:pPr>
      <w:bookmarkStart w:id="316" w:name="_Toc521501518"/>
      <w:bookmarkStart w:id="317" w:name="_Toc30104513"/>
      <w:bookmarkStart w:id="318" w:name="_Toc66491548"/>
      <w:r>
        <w:rPr>
          <w:rFonts w:hint="eastAsia"/>
          <w:sz w:val="24"/>
          <w:szCs w:val="24"/>
        </w:rPr>
        <w:t>评价结论</w:t>
      </w:r>
      <w:bookmarkEnd w:id="316"/>
      <w:bookmarkEnd w:id="317"/>
      <w:bookmarkEnd w:id="318"/>
    </w:p>
    <w:p w:rsidR="003D77B3" w:rsidRDefault="00684F0F">
      <w:pPr>
        <w:snapToGrid w:val="0"/>
        <w:spacing w:line="480" w:lineRule="exact"/>
        <w:ind w:firstLine="480"/>
        <w:rPr>
          <w:szCs w:val="24"/>
        </w:rPr>
      </w:pPr>
      <w:r>
        <w:rPr>
          <w:rFonts w:hint="eastAsia"/>
          <w:szCs w:val="24"/>
        </w:rPr>
        <w:t>综上所述，五台县公共卫生应急管理中心符合国家及地方相关产业政策和城市总体规划。建设单位必须严格遵守“三同时”的管理规定，完成各项报建手续，落实本评价报告中所提出的环保措施和建议，确保环保处理设施正常使用和运行，做到达标排放，真正实</w:t>
      </w:r>
      <w:r>
        <w:rPr>
          <w:rFonts w:hint="eastAsia"/>
          <w:szCs w:val="24"/>
        </w:rPr>
        <w:lastRenderedPageBreak/>
        <w:t>现环境保护与经济建设的可持续协调发展。项目建成后，进一步提高清洁生产水平，使项目建成后对环境影响减少到最低限度；加强风险事故的预防和管理，严格执行“减小事故危害的措施、应急计划”，避免污染环境。在完成以上工作程序和落实各项环保措施的基础上，从环境保护角度而言，该项目的建设是可行的。</w:t>
      </w:r>
    </w:p>
    <w:bookmarkEnd w:id="268"/>
    <w:p w:rsidR="003D77B3" w:rsidRDefault="003D77B3">
      <w:pPr>
        <w:ind w:firstLine="480"/>
      </w:pPr>
    </w:p>
    <w:p w:rsidR="003D77B3" w:rsidRDefault="003D77B3">
      <w:pPr>
        <w:ind w:firstLine="480"/>
      </w:pPr>
    </w:p>
    <w:p w:rsidR="003D77B3" w:rsidRDefault="003D77B3">
      <w:pPr>
        <w:ind w:firstLineChars="0" w:firstLine="0"/>
      </w:pPr>
    </w:p>
    <w:p w:rsidR="003D77B3" w:rsidRDefault="003D77B3">
      <w:pPr>
        <w:ind w:firstLineChars="0" w:firstLine="0"/>
      </w:pPr>
    </w:p>
    <w:sectPr w:rsidR="003D77B3" w:rsidSect="00D16893">
      <w:pgSz w:w="12240" w:h="15840"/>
      <w:pgMar w:top="1418" w:right="1418" w:bottom="1418" w:left="1418" w:header="992" w:footer="992" w:gutter="0"/>
      <w:pgNumType w:fmt="numberInDash"/>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BCF" w:rsidRDefault="007A1BCF">
      <w:pPr>
        <w:spacing w:line="240" w:lineRule="auto"/>
        <w:ind w:firstLine="480"/>
      </w:pPr>
      <w:r>
        <w:separator/>
      </w:r>
    </w:p>
  </w:endnote>
  <w:endnote w:type="continuationSeparator" w:id="1">
    <w:p w:rsidR="007A1BCF" w:rsidRDefault="007A1BCF">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_HKSCS">
    <w:altName w:val="PMingLiU-ExtB"/>
    <w:charset w:val="88"/>
    <w:family w:val="roman"/>
    <w:pitch w:val="variable"/>
    <w:sig w:usb0="A00002FF" w:usb1="3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1" w:usb1="080F0000" w:usb2="00000010" w:usb3="00000000" w:csb0="0006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2">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TimesNewRomanPS-BoldMT">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8D" w:rsidRDefault="003B3C8D" w:rsidP="003B3C8D">
    <w:pPr>
      <w:pStyle w:val="af"/>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4B1AF0">
    <w:pPr>
      <w:pStyle w:val="af"/>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8D" w:rsidRDefault="003B3C8D" w:rsidP="003B3C8D">
    <w:pPr>
      <w:pStyle w:val="af"/>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7D2CD7">
    <w:pPr>
      <w:pStyle w:val="af"/>
      <w:spacing w:before="120" w:after="120"/>
      <w:ind w:left="2522"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4B1AF0" w:rsidRDefault="007D2CD7" w:rsidP="00684F0F">
                <w:pPr>
                  <w:pStyle w:val="af"/>
                  <w:ind w:firstLine="360"/>
                </w:pPr>
                <w:r>
                  <w:fldChar w:fldCharType="begin"/>
                </w:r>
                <w:r w:rsidR="004B1AF0">
                  <w:instrText xml:space="preserve"> PAGE  \* MERGEFORMAT </w:instrText>
                </w:r>
                <w:r>
                  <w:fldChar w:fldCharType="separate"/>
                </w:r>
                <w:r w:rsidR="00C70B5D">
                  <w:rPr>
                    <w:noProof/>
                  </w:rPr>
                  <w:t>II</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73408"/>
    </w:sdtPr>
    <w:sdtContent>
      <w:p w:rsidR="004B1AF0" w:rsidRDefault="007D2CD7">
        <w:pPr>
          <w:pStyle w:val="af"/>
          <w:spacing w:line="240" w:lineRule="auto"/>
          <w:ind w:firstLineChars="0" w:firstLine="0"/>
          <w:jc w:val="center"/>
        </w:pPr>
        <w:r w:rsidRPr="007D2CD7">
          <w:fldChar w:fldCharType="begin"/>
        </w:r>
        <w:r w:rsidR="004B1AF0">
          <w:instrText>PAGE   \* MERGEFORMAT</w:instrText>
        </w:r>
        <w:r w:rsidRPr="007D2CD7">
          <w:fldChar w:fldCharType="separate"/>
        </w:r>
        <w:r w:rsidR="00C70B5D" w:rsidRPr="00C70B5D">
          <w:rPr>
            <w:noProof/>
            <w:lang w:val="zh-CN"/>
          </w:rPr>
          <w:t>11</w:t>
        </w:r>
        <w:r>
          <w:rPr>
            <w:lang w:val="zh-CN"/>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461331"/>
    </w:sdtPr>
    <w:sdtContent>
      <w:p w:rsidR="004B1AF0" w:rsidRDefault="007D2CD7">
        <w:pPr>
          <w:pStyle w:val="af"/>
          <w:spacing w:line="240" w:lineRule="auto"/>
          <w:ind w:firstLineChars="0" w:firstLine="0"/>
          <w:jc w:val="center"/>
        </w:pPr>
        <w:r>
          <w:fldChar w:fldCharType="begin"/>
        </w:r>
        <w:r w:rsidR="004B1AF0">
          <w:instrText>PAGE   \* MERGEFORMAT</w:instrText>
        </w:r>
        <w:r>
          <w:fldChar w:fldCharType="separate"/>
        </w:r>
        <w:r w:rsidR="00C70B5D" w:rsidRPr="00C70B5D">
          <w:rPr>
            <w:noProof/>
            <w:lang w:val="zh-CN"/>
          </w:rPr>
          <w:t>-</w:t>
        </w:r>
        <w:r w:rsidR="00C70B5D">
          <w:rPr>
            <w:noProof/>
          </w:rPr>
          <w:t xml:space="preserve"> 84 -</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BCF" w:rsidRDefault="007A1BCF">
      <w:pPr>
        <w:spacing w:line="240" w:lineRule="auto"/>
        <w:ind w:firstLine="480"/>
      </w:pPr>
      <w:r>
        <w:separator/>
      </w:r>
    </w:p>
  </w:footnote>
  <w:footnote w:type="continuationSeparator" w:id="1">
    <w:p w:rsidR="007A1BCF" w:rsidRDefault="007A1BCF">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8D" w:rsidRDefault="003B3C8D" w:rsidP="003B3C8D">
    <w:pPr>
      <w:pStyle w:val="af0"/>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4B1AF0">
    <w:pPr>
      <w:pBdr>
        <w:bottom w:val="single" w:sz="12" w:space="1" w:color="auto"/>
      </w:pBdr>
      <w:snapToGrid w:val="0"/>
      <w:spacing w:line="240" w:lineRule="auto"/>
      <w:ind w:firstLineChars="0" w:firstLine="0"/>
      <w:jc w:val="center"/>
      <w:outlineLvl w:val="0"/>
      <w:rPr>
        <w:rFonts w:ascii="楷体" w:eastAsia="楷体" w:hAnsi="楷体"/>
        <w:b/>
        <w:kern w:val="44"/>
        <w:sz w:val="18"/>
        <w:szCs w:val="18"/>
      </w:rPr>
    </w:pPr>
    <w:r>
      <w:rPr>
        <w:rFonts w:ascii="楷体" w:eastAsia="楷体" w:hAnsi="楷体" w:hint="eastAsia"/>
        <w:b/>
        <w:kern w:val="44"/>
        <w:sz w:val="18"/>
        <w:szCs w:val="18"/>
      </w:rPr>
      <w:t>五台县公共卫生应急管理中心</w:t>
    </w:r>
    <w:r>
      <w:rPr>
        <w:rFonts w:ascii="楷体" w:eastAsia="楷体" w:hAnsi="楷体"/>
        <w:b/>
        <w:kern w:val="44"/>
        <w:sz w:val="18"/>
        <w:szCs w:val="18"/>
      </w:rPr>
      <w:t>环境影响报告书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4B1AF0" w:rsidP="00684F0F">
    <w:pPr>
      <w:pStyle w:val="af0"/>
      <w:pBdr>
        <w:bottom w:val="none" w:sz="0" w:space="1"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4B1AF0">
    <w:pPr>
      <w:pBdr>
        <w:bottom w:val="single" w:sz="12" w:space="1" w:color="auto"/>
      </w:pBdr>
      <w:snapToGrid w:val="0"/>
      <w:spacing w:line="240" w:lineRule="auto"/>
      <w:ind w:firstLineChars="0" w:firstLine="0"/>
      <w:jc w:val="center"/>
      <w:outlineLvl w:val="0"/>
      <w:rPr>
        <w:rFonts w:ascii="楷体" w:eastAsia="楷体" w:hAnsi="楷体"/>
        <w:b/>
        <w:kern w:val="44"/>
        <w:sz w:val="18"/>
        <w:szCs w:val="18"/>
      </w:rPr>
    </w:pPr>
    <w:r>
      <w:rPr>
        <w:rFonts w:ascii="楷体" w:eastAsia="楷体" w:hAnsi="楷体" w:hint="eastAsia"/>
        <w:b/>
        <w:kern w:val="44"/>
        <w:sz w:val="18"/>
        <w:szCs w:val="18"/>
      </w:rPr>
      <w:t>五台县公共卫生应急管理中心</w:t>
    </w:r>
    <w:r>
      <w:rPr>
        <w:rFonts w:ascii="楷体" w:eastAsia="楷体" w:hAnsi="楷体"/>
        <w:b/>
        <w:kern w:val="44"/>
        <w:sz w:val="18"/>
        <w:szCs w:val="18"/>
      </w:rPr>
      <w:t>环境影响报告书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F0" w:rsidRDefault="004B1AF0">
    <w:pPr>
      <w:pBdr>
        <w:bottom w:val="single" w:sz="12" w:space="1" w:color="auto"/>
      </w:pBdr>
      <w:snapToGrid w:val="0"/>
      <w:spacing w:line="240" w:lineRule="auto"/>
      <w:ind w:firstLineChars="0" w:firstLine="0"/>
      <w:jc w:val="center"/>
      <w:outlineLvl w:val="0"/>
      <w:rPr>
        <w:rFonts w:ascii="楷体" w:eastAsia="楷体" w:hAnsi="楷体"/>
        <w:b/>
        <w:kern w:val="44"/>
        <w:sz w:val="18"/>
        <w:szCs w:val="18"/>
      </w:rPr>
    </w:pPr>
    <w:r>
      <w:rPr>
        <w:rFonts w:ascii="楷体" w:eastAsia="楷体" w:hAnsi="楷体" w:hint="eastAsia"/>
        <w:b/>
        <w:kern w:val="44"/>
        <w:sz w:val="18"/>
        <w:szCs w:val="18"/>
      </w:rPr>
      <w:t>五台县公共卫生应急管理中心</w:t>
    </w:r>
    <w:r>
      <w:rPr>
        <w:rFonts w:ascii="楷体" w:eastAsia="楷体" w:hAnsi="楷体"/>
        <w:b/>
        <w:kern w:val="44"/>
        <w:sz w:val="18"/>
        <w:szCs w:val="18"/>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0C80"/>
    <w:multiLevelType w:val="multilevel"/>
    <w:tmpl w:val="05C80C8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DC70508"/>
    <w:multiLevelType w:val="multilevel"/>
    <w:tmpl w:val="1DC70508"/>
    <w:lvl w:ilvl="0">
      <w:start w:val="1"/>
      <w:numFmt w:val="decimal"/>
      <w:lvlText w:val="（%1）"/>
      <w:lvlJc w:val="left"/>
      <w:pPr>
        <w:ind w:left="1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12821F5"/>
    <w:multiLevelType w:val="multilevel"/>
    <w:tmpl w:val="212821F5"/>
    <w:lvl w:ilvl="0">
      <w:start w:val="1"/>
      <w:numFmt w:val="decimal"/>
      <w:pStyle w:val="1"/>
      <w:isLgl/>
      <w:suff w:val="space"/>
      <w:lvlText w:val="%1 "/>
      <w:lvlJc w:val="center"/>
      <w:pPr>
        <w:ind w:left="0" w:firstLine="0"/>
      </w:pPr>
      <w:rPr>
        <w:rFonts w:ascii="Times New Roman" w:hAnsi="Times New Roman" w:cs="宋体" w:hint="default"/>
        <w:b/>
        <w:i w:val="0"/>
      </w:rPr>
    </w:lvl>
    <w:lvl w:ilvl="1">
      <w:start w:val="1"/>
      <w:numFmt w:val="decimal"/>
      <w:pStyle w:val="2"/>
      <w:isLgl/>
      <w:suff w:val="space"/>
      <w:lvlText w:val="%1.%2"/>
      <w:lvlJc w:val="left"/>
      <w:pPr>
        <w:ind w:left="0" w:firstLine="0"/>
      </w:pPr>
      <w:rPr>
        <w:rFonts w:ascii="Times New Roman" w:hAnsi="Times New Roman" w:hint="default"/>
        <w:b/>
        <w:i w:val="0"/>
      </w:rPr>
    </w:lvl>
    <w:lvl w:ilvl="2">
      <w:start w:val="1"/>
      <w:numFmt w:val="decimal"/>
      <w:pStyle w:val="3"/>
      <w:isLgl/>
      <w:suff w:val="space"/>
      <w:lvlText w:val="%1.%2.%3"/>
      <w:lvlJc w:val="left"/>
      <w:pPr>
        <w:ind w:left="0" w:firstLine="0"/>
      </w:pPr>
      <w:rPr>
        <w:rFonts w:ascii="Times New Roman" w:hAnsi="Times New Roman" w:hint="default"/>
        <w:b/>
        <w:bCs w:val="0"/>
        <w:i w:val="0"/>
        <w:iCs w:val="0"/>
        <w:caps w:val="0"/>
        <w:smallCaps w:val="0"/>
        <w:strike w:val="0"/>
        <w:dstrike w:val="0"/>
        <w:vanish w:val="0"/>
        <w:color w:val="000000"/>
        <w:spacing w:val="0"/>
        <w:position w:val="0"/>
        <w:u w:val="none"/>
        <w:vertAlign w:val="baseline"/>
      </w:rPr>
    </w:lvl>
    <w:lvl w:ilvl="3">
      <w:start w:val="1"/>
      <w:numFmt w:val="decimal"/>
      <w:pStyle w:val="4"/>
      <w:isLgl/>
      <w:suff w:val="space"/>
      <w:lvlText w:val="%1.%2.%3.%4"/>
      <w:lvlJc w:val="left"/>
      <w:pPr>
        <w:ind w:left="0" w:firstLine="0"/>
      </w:pPr>
      <w:rPr>
        <w:rFonts w:ascii="Times New Roman" w:hAnsi="Times New Roman" w:hint="default"/>
        <w:b/>
        <w:i w:val="0"/>
      </w:rPr>
    </w:lvl>
    <w:lvl w:ilvl="4">
      <w:start w:val="1"/>
      <w:numFmt w:val="decimal"/>
      <w:pStyle w:val="5"/>
      <w:lvlText w:val="%1.%2.%3.%4.%5."/>
      <w:lvlJc w:val="left"/>
      <w:pPr>
        <w:tabs>
          <w:tab w:val="left" w:pos="992"/>
        </w:tabs>
        <w:ind w:left="0" w:firstLine="0"/>
      </w:pPr>
      <w:rPr>
        <w:rFonts w:ascii="Times New Roman" w:hAnsi="Times New Roman" w:cs="Times New Roman" w:hint="default"/>
      </w:rPr>
    </w:lvl>
    <w:lvl w:ilvl="5">
      <w:start w:val="1"/>
      <w:numFmt w:val="decimal"/>
      <w:lvlText w:val="%1.%2.%3.%4.%5.%6."/>
      <w:lvlJc w:val="left"/>
      <w:pPr>
        <w:tabs>
          <w:tab w:val="left" w:pos="1134"/>
        </w:tabs>
        <w:ind w:left="0" w:firstLine="0"/>
      </w:pPr>
      <w:rPr>
        <w:rFonts w:hint="eastAsia"/>
      </w:rPr>
    </w:lvl>
    <w:lvl w:ilvl="6">
      <w:start w:val="1"/>
      <w:numFmt w:val="decimal"/>
      <w:lvlText w:val="%1.%2.%3.%4.%5.%6.%7."/>
      <w:lvlJc w:val="left"/>
      <w:pPr>
        <w:tabs>
          <w:tab w:val="left" w:pos="1276"/>
        </w:tabs>
        <w:ind w:left="0" w:firstLine="0"/>
      </w:pPr>
      <w:rPr>
        <w:rFonts w:hint="eastAsia"/>
      </w:rPr>
    </w:lvl>
    <w:lvl w:ilvl="7">
      <w:start w:val="1"/>
      <w:numFmt w:val="decimal"/>
      <w:lvlText w:val="%1.%2.%3.%4.%5.%6.%7.%8."/>
      <w:lvlJc w:val="left"/>
      <w:pPr>
        <w:tabs>
          <w:tab w:val="left" w:pos="1418"/>
        </w:tabs>
        <w:ind w:left="0" w:firstLine="0"/>
      </w:pPr>
      <w:rPr>
        <w:rFonts w:hint="eastAsia"/>
      </w:rPr>
    </w:lvl>
    <w:lvl w:ilvl="8">
      <w:start w:val="1"/>
      <w:numFmt w:val="decimal"/>
      <w:lvlText w:val="%1.%2.%3.%4.%5.%6.%7.%8.%9."/>
      <w:lvlJc w:val="left"/>
      <w:pPr>
        <w:tabs>
          <w:tab w:val="left" w:pos="1559"/>
        </w:tabs>
        <w:ind w:left="0" w:firstLine="0"/>
      </w:pPr>
      <w:rPr>
        <w:rFonts w:hint="eastAsia"/>
      </w:rPr>
    </w:lvl>
  </w:abstractNum>
  <w:abstractNum w:abstractNumId="3">
    <w:nsid w:val="261E7CB7"/>
    <w:multiLevelType w:val="multilevel"/>
    <w:tmpl w:val="261E7CB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B290EAC"/>
    <w:multiLevelType w:val="multilevel"/>
    <w:tmpl w:val="2B290EA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85854BD"/>
    <w:multiLevelType w:val="multilevel"/>
    <w:tmpl w:val="385854B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A520CBE"/>
    <w:multiLevelType w:val="multilevel"/>
    <w:tmpl w:val="3A520CBE"/>
    <w:lvl w:ilvl="0">
      <w:start w:val="1"/>
      <w:numFmt w:val="decimal"/>
      <w:pStyle w:val="a"/>
      <w:lvlText w:val="%1"/>
      <w:lvlJc w:val="left"/>
      <w:pPr>
        <w:ind w:left="425" w:hanging="425"/>
      </w:pPr>
      <w:rPr>
        <w:rFonts w:ascii="Times New Roman" w:hAnsi="Times New Roman" w:cs="Times New Roman" w:hint="default"/>
      </w:rPr>
    </w:lvl>
    <w:lvl w:ilvl="1">
      <w:start w:val="1"/>
      <w:numFmt w:val="decimal"/>
      <w:pStyle w:val="a0"/>
      <w:lvlText w:val="%1.%2"/>
      <w:lvlJc w:val="left"/>
      <w:pPr>
        <w:ind w:left="850" w:hanging="425"/>
      </w:pPr>
      <w:rPr>
        <w:rFonts w:hint="eastAsia"/>
      </w:rPr>
    </w:lvl>
    <w:lvl w:ilvl="2">
      <w:start w:val="1"/>
      <w:numFmt w:val="decimal"/>
      <w:pStyle w:val="a1"/>
      <w:lvlText w:val="%1.%2.%3"/>
      <w:lvlJc w:val="left"/>
      <w:pPr>
        <w:ind w:left="1275" w:hanging="42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7">
    <w:nsid w:val="3A6C0C98"/>
    <w:multiLevelType w:val="multilevel"/>
    <w:tmpl w:val="3A6C0C9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5D16EF"/>
    <w:multiLevelType w:val="multilevel"/>
    <w:tmpl w:val="4E5D16E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FFA5FA7"/>
    <w:multiLevelType w:val="multilevel"/>
    <w:tmpl w:val="4FFA5FA7"/>
    <w:lvl w:ilvl="0">
      <w:start w:val="1"/>
      <w:numFmt w:val="upperLetter"/>
      <w:lvlText w:val="附录%1"/>
      <w:lvlJc w:val="left"/>
      <w:pPr>
        <w:ind w:left="0" w:firstLine="0"/>
      </w:pPr>
      <w:rPr>
        <w:rFonts w:ascii="黑体" w:eastAsia="黑体" w:hAnsi="黑体" w:hint="eastAsia"/>
        <w:sz w:val="21"/>
      </w:rPr>
    </w:lvl>
    <w:lvl w:ilvl="1">
      <w:start w:val="1"/>
      <w:numFmt w:val="decimal"/>
      <w:pStyle w:val="20"/>
      <w:lvlText w:val="%1.%2"/>
      <w:lvlJc w:val="left"/>
      <w:pPr>
        <w:ind w:left="0" w:firstLine="0"/>
      </w:pPr>
      <w:rPr>
        <w:rFonts w:hint="eastAsia"/>
      </w:rPr>
    </w:lvl>
    <w:lvl w:ilvl="2">
      <w:start w:val="1"/>
      <w:numFmt w:val="decimal"/>
      <w:pStyle w:val="30"/>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71A05AF8"/>
    <w:multiLevelType w:val="multilevel"/>
    <w:tmpl w:val="71A05AF8"/>
    <w:lvl w:ilvl="0">
      <w:start w:val="1"/>
      <w:numFmt w:val="decimal"/>
      <w:pStyle w:val="7-1"/>
      <w:lvlText w:val="表7-%1"/>
      <w:lvlJc w:val="center"/>
      <w:pPr>
        <w:ind w:left="1260" w:hanging="420"/>
      </w:pPr>
      <w:rPr>
        <w:rFonts w:ascii="Times New Roman" w:hAnsi="Times New Roman" w:cs="Times New Roman"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5"/>
  </w:num>
  <w:num w:numId="7">
    <w:abstractNumId w:val="7"/>
  </w:num>
  <w:num w:numId="8">
    <w:abstractNumId w:val="4"/>
  </w:num>
  <w:num w:numId="9">
    <w:abstractNumId w:val="0"/>
  </w:num>
  <w:num w:numId="10">
    <w:abstractNumId w:val="3"/>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3B5"/>
    <w:rsid w:val="00000506"/>
    <w:rsid w:val="00000DA3"/>
    <w:rsid w:val="00002A02"/>
    <w:rsid w:val="00004671"/>
    <w:rsid w:val="0000507B"/>
    <w:rsid w:val="000058ED"/>
    <w:rsid w:val="00007A65"/>
    <w:rsid w:val="00007DDF"/>
    <w:rsid w:val="00011484"/>
    <w:rsid w:val="00011D18"/>
    <w:rsid w:val="00012283"/>
    <w:rsid w:val="00012AC8"/>
    <w:rsid w:val="00014F65"/>
    <w:rsid w:val="0001796D"/>
    <w:rsid w:val="00017A15"/>
    <w:rsid w:val="00020AE9"/>
    <w:rsid w:val="00023E8A"/>
    <w:rsid w:val="00025EA3"/>
    <w:rsid w:val="00034557"/>
    <w:rsid w:val="0003534D"/>
    <w:rsid w:val="00036A88"/>
    <w:rsid w:val="00040F24"/>
    <w:rsid w:val="00041F34"/>
    <w:rsid w:val="00043EC0"/>
    <w:rsid w:val="000441A9"/>
    <w:rsid w:val="00044B13"/>
    <w:rsid w:val="00044D74"/>
    <w:rsid w:val="00045D53"/>
    <w:rsid w:val="0004741A"/>
    <w:rsid w:val="00047421"/>
    <w:rsid w:val="0005047C"/>
    <w:rsid w:val="00050CAE"/>
    <w:rsid w:val="00051344"/>
    <w:rsid w:val="00051671"/>
    <w:rsid w:val="00052BA7"/>
    <w:rsid w:val="000532D5"/>
    <w:rsid w:val="000547E6"/>
    <w:rsid w:val="00054C2C"/>
    <w:rsid w:val="00054EB4"/>
    <w:rsid w:val="000557C3"/>
    <w:rsid w:val="0005635E"/>
    <w:rsid w:val="00057601"/>
    <w:rsid w:val="00060401"/>
    <w:rsid w:val="00062A54"/>
    <w:rsid w:val="00063A6F"/>
    <w:rsid w:val="00064039"/>
    <w:rsid w:val="0006458F"/>
    <w:rsid w:val="00065B86"/>
    <w:rsid w:val="0006792B"/>
    <w:rsid w:val="000679E5"/>
    <w:rsid w:val="0007019A"/>
    <w:rsid w:val="00073193"/>
    <w:rsid w:val="00073812"/>
    <w:rsid w:val="00073E56"/>
    <w:rsid w:val="000753C3"/>
    <w:rsid w:val="0007550D"/>
    <w:rsid w:val="000757C5"/>
    <w:rsid w:val="000762E6"/>
    <w:rsid w:val="000763F3"/>
    <w:rsid w:val="00077183"/>
    <w:rsid w:val="00077DB2"/>
    <w:rsid w:val="00080D87"/>
    <w:rsid w:val="00082821"/>
    <w:rsid w:val="00082FBA"/>
    <w:rsid w:val="0008392C"/>
    <w:rsid w:val="00087888"/>
    <w:rsid w:val="000909BC"/>
    <w:rsid w:val="00091824"/>
    <w:rsid w:val="00096BCF"/>
    <w:rsid w:val="00096D5B"/>
    <w:rsid w:val="000A13B4"/>
    <w:rsid w:val="000A36C1"/>
    <w:rsid w:val="000A552F"/>
    <w:rsid w:val="000A60C7"/>
    <w:rsid w:val="000B0370"/>
    <w:rsid w:val="000B0CCD"/>
    <w:rsid w:val="000B1B51"/>
    <w:rsid w:val="000B1F77"/>
    <w:rsid w:val="000B2148"/>
    <w:rsid w:val="000B2DC9"/>
    <w:rsid w:val="000B3E78"/>
    <w:rsid w:val="000B448C"/>
    <w:rsid w:val="000B4499"/>
    <w:rsid w:val="000B44A8"/>
    <w:rsid w:val="000B4BE9"/>
    <w:rsid w:val="000B4DBB"/>
    <w:rsid w:val="000B6983"/>
    <w:rsid w:val="000B7D8D"/>
    <w:rsid w:val="000C0220"/>
    <w:rsid w:val="000C12E9"/>
    <w:rsid w:val="000C183D"/>
    <w:rsid w:val="000C42A3"/>
    <w:rsid w:val="000D11A2"/>
    <w:rsid w:val="000D14DD"/>
    <w:rsid w:val="000D3AFD"/>
    <w:rsid w:val="000D50C0"/>
    <w:rsid w:val="000D549C"/>
    <w:rsid w:val="000D6732"/>
    <w:rsid w:val="000D726C"/>
    <w:rsid w:val="000E3312"/>
    <w:rsid w:val="000E3BC3"/>
    <w:rsid w:val="000E68FB"/>
    <w:rsid w:val="000F0A87"/>
    <w:rsid w:val="000F0F5F"/>
    <w:rsid w:val="000F33BB"/>
    <w:rsid w:val="000F4C52"/>
    <w:rsid w:val="000F7978"/>
    <w:rsid w:val="0010164B"/>
    <w:rsid w:val="00101CD8"/>
    <w:rsid w:val="0010367F"/>
    <w:rsid w:val="001054ED"/>
    <w:rsid w:val="00105A22"/>
    <w:rsid w:val="00106553"/>
    <w:rsid w:val="00110542"/>
    <w:rsid w:val="00110A56"/>
    <w:rsid w:val="0011139D"/>
    <w:rsid w:val="0011186B"/>
    <w:rsid w:val="00111F01"/>
    <w:rsid w:val="001140C4"/>
    <w:rsid w:val="001163FD"/>
    <w:rsid w:val="001170EF"/>
    <w:rsid w:val="00117885"/>
    <w:rsid w:val="0012255F"/>
    <w:rsid w:val="001226E7"/>
    <w:rsid w:val="00122C93"/>
    <w:rsid w:val="00125A52"/>
    <w:rsid w:val="0012664B"/>
    <w:rsid w:val="0012773B"/>
    <w:rsid w:val="00133DE7"/>
    <w:rsid w:val="00134348"/>
    <w:rsid w:val="00134457"/>
    <w:rsid w:val="0013541E"/>
    <w:rsid w:val="00135A2D"/>
    <w:rsid w:val="00141D80"/>
    <w:rsid w:val="0014289F"/>
    <w:rsid w:val="00142B4A"/>
    <w:rsid w:val="00142FD6"/>
    <w:rsid w:val="0014323F"/>
    <w:rsid w:val="00143EEB"/>
    <w:rsid w:val="00145828"/>
    <w:rsid w:val="00146721"/>
    <w:rsid w:val="00152637"/>
    <w:rsid w:val="00152665"/>
    <w:rsid w:val="001526F0"/>
    <w:rsid w:val="00154790"/>
    <w:rsid w:val="001562A9"/>
    <w:rsid w:val="00156469"/>
    <w:rsid w:val="00156B49"/>
    <w:rsid w:val="0016009D"/>
    <w:rsid w:val="001619BC"/>
    <w:rsid w:val="00162B78"/>
    <w:rsid w:val="00162D9D"/>
    <w:rsid w:val="0016564C"/>
    <w:rsid w:val="00165869"/>
    <w:rsid w:val="0017029E"/>
    <w:rsid w:val="00170636"/>
    <w:rsid w:val="00171AC5"/>
    <w:rsid w:val="001725C4"/>
    <w:rsid w:val="00172FD8"/>
    <w:rsid w:val="00174988"/>
    <w:rsid w:val="001762F0"/>
    <w:rsid w:val="00180CE4"/>
    <w:rsid w:val="00182330"/>
    <w:rsid w:val="0018330B"/>
    <w:rsid w:val="00183422"/>
    <w:rsid w:val="00183DFB"/>
    <w:rsid w:val="001855AD"/>
    <w:rsid w:val="00185C1D"/>
    <w:rsid w:val="00191106"/>
    <w:rsid w:val="0019144F"/>
    <w:rsid w:val="00191635"/>
    <w:rsid w:val="0019511C"/>
    <w:rsid w:val="0019669C"/>
    <w:rsid w:val="0019748D"/>
    <w:rsid w:val="00197D76"/>
    <w:rsid w:val="001A0638"/>
    <w:rsid w:val="001A080A"/>
    <w:rsid w:val="001A2A6F"/>
    <w:rsid w:val="001A4B98"/>
    <w:rsid w:val="001A4DA8"/>
    <w:rsid w:val="001A5967"/>
    <w:rsid w:val="001A786B"/>
    <w:rsid w:val="001B0D0E"/>
    <w:rsid w:val="001B1487"/>
    <w:rsid w:val="001B1BBF"/>
    <w:rsid w:val="001B25D9"/>
    <w:rsid w:val="001B2BD8"/>
    <w:rsid w:val="001B49FD"/>
    <w:rsid w:val="001B541C"/>
    <w:rsid w:val="001B5962"/>
    <w:rsid w:val="001B68B9"/>
    <w:rsid w:val="001B6E46"/>
    <w:rsid w:val="001B76D0"/>
    <w:rsid w:val="001C1186"/>
    <w:rsid w:val="001C11AB"/>
    <w:rsid w:val="001C1D05"/>
    <w:rsid w:val="001C2C38"/>
    <w:rsid w:val="001C2EBA"/>
    <w:rsid w:val="001C4841"/>
    <w:rsid w:val="001C5F35"/>
    <w:rsid w:val="001D09B8"/>
    <w:rsid w:val="001D254D"/>
    <w:rsid w:val="001D4E1C"/>
    <w:rsid w:val="001D4F9F"/>
    <w:rsid w:val="001D6177"/>
    <w:rsid w:val="001E1880"/>
    <w:rsid w:val="001E463B"/>
    <w:rsid w:val="001E6B09"/>
    <w:rsid w:val="001E6D29"/>
    <w:rsid w:val="001E77E1"/>
    <w:rsid w:val="001F007C"/>
    <w:rsid w:val="001F0E42"/>
    <w:rsid w:val="001F3563"/>
    <w:rsid w:val="001F4A0D"/>
    <w:rsid w:val="001F5326"/>
    <w:rsid w:val="001F55FC"/>
    <w:rsid w:val="001F5C1A"/>
    <w:rsid w:val="001F7459"/>
    <w:rsid w:val="00203D16"/>
    <w:rsid w:val="00204351"/>
    <w:rsid w:val="00204ECB"/>
    <w:rsid w:val="00205B52"/>
    <w:rsid w:val="002066CC"/>
    <w:rsid w:val="00206C2A"/>
    <w:rsid w:val="00206D99"/>
    <w:rsid w:val="00206E09"/>
    <w:rsid w:val="00206FF1"/>
    <w:rsid w:val="002072C3"/>
    <w:rsid w:val="00207350"/>
    <w:rsid w:val="00211F21"/>
    <w:rsid w:val="00211F44"/>
    <w:rsid w:val="00215F13"/>
    <w:rsid w:val="002168F2"/>
    <w:rsid w:val="00220CEC"/>
    <w:rsid w:val="00221769"/>
    <w:rsid w:val="00222BD3"/>
    <w:rsid w:val="002239F0"/>
    <w:rsid w:val="00224AFB"/>
    <w:rsid w:val="00225160"/>
    <w:rsid w:val="0022664C"/>
    <w:rsid w:val="00227356"/>
    <w:rsid w:val="00227686"/>
    <w:rsid w:val="00230E1F"/>
    <w:rsid w:val="00232641"/>
    <w:rsid w:val="002349EE"/>
    <w:rsid w:val="00237DAA"/>
    <w:rsid w:val="0024026E"/>
    <w:rsid w:val="00241A9C"/>
    <w:rsid w:val="00241ABA"/>
    <w:rsid w:val="002427A7"/>
    <w:rsid w:val="0024310A"/>
    <w:rsid w:val="002436DD"/>
    <w:rsid w:val="00243BA4"/>
    <w:rsid w:val="00243F63"/>
    <w:rsid w:val="002442D1"/>
    <w:rsid w:val="00244E44"/>
    <w:rsid w:val="00245011"/>
    <w:rsid w:val="002453DF"/>
    <w:rsid w:val="00247D9C"/>
    <w:rsid w:val="00250E84"/>
    <w:rsid w:val="00251208"/>
    <w:rsid w:val="002512F7"/>
    <w:rsid w:val="00251669"/>
    <w:rsid w:val="00252D73"/>
    <w:rsid w:val="00253601"/>
    <w:rsid w:val="00253D86"/>
    <w:rsid w:val="00253DA3"/>
    <w:rsid w:val="002557BE"/>
    <w:rsid w:val="00256706"/>
    <w:rsid w:val="00257EC6"/>
    <w:rsid w:val="0026080C"/>
    <w:rsid w:val="0026098E"/>
    <w:rsid w:val="00260F9C"/>
    <w:rsid w:val="00261C2A"/>
    <w:rsid w:val="0026214C"/>
    <w:rsid w:val="002633C9"/>
    <w:rsid w:val="00265D2C"/>
    <w:rsid w:val="00266EC5"/>
    <w:rsid w:val="00270527"/>
    <w:rsid w:val="00272318"/>
    <w:rsid w:val="002772A6"/>
    <w:rsid w:val="00277775"/>
    <w:rsid w:val="00277E41"/>
    <w:rsid w:val="00282BBE"/>
    <w:rsid w:val="00283D9A"/>
    <w:rsid w:val="00283F2F"/>
    <w:rsid w:val="00284368"/>
    <w:rsid w:val="00287318"/>
    <w:rsid w:val="00290094"/>
    <w:rsid w:val="00292606"/>
    <w:rsid w:val="00293276"/>
    <w:rsid w:val="002957BC"/>
    <w:rsid w:val="00295C2A"/>
    <w:rsid w:val="00295C4F"/>
    <w:rsid w:val="00295F91"/>
    <w:rsid w:val="00296419"/>
    <w:rsid w:val="00296C71"/>
    <w:rsid w:val="002A012A"/>
    <w:rsid w:val="002A1A52"/>
    <w:rsid w:val="002A53A9"/>
    <w:rsid w:val="002A5D34"/>
    <w:rsid w:val="002A60B5"/>
    <w:rsid w:val="002A644D"/>
    <w:rsid w:val="002A6D56"/>
    <w:rsid w:val="002B08F7"/>
    <w:rsid w:val="002B0B46"/>
    <w:rsid w:val="002B5741"/>
    <w:rsid w:val="002B75FD"/>
    <w:rsid w:val="002C053E"/>
    <w:rsid w:val="002C1141"/>
    <w:rsid w:val="002C12EF"/>
    <w:rsid w:val="002C1595"/>
    <w:rsid w:val="002C1E3F"/>
    <w:rsid w:val="002C1FD7"/>
    <w:rsid w:val="002C20B5"/>
    <w:rsid w:val="002C4E71"/>
    <w:rsid w:val="002C4F45"/>
    <w:rsid w:val="002C61F0"/>
    <w:rsid w:val="002C6A0E"/>
    <w:rsid w:val="002C71D6"/>
    <w:rsid w:val="002C7F34"/>
    <w:rsid w:val="002D1953"/>
    <w:rsid w:val="002D1D54"/>
    <w:rsid w:val="002D2663"/>
    <w:rsid w:val="002D3F0E"/>
    <w:rsid w:val="002D5146"/>
    <w:rsid w:val="002D562D"/>
    <w:rsid w:val="002D6080"/>
    <w:rsid w:val="002D7576"/>
    <w:rsid w:val="002E0948"/>
    <w:rsid w:val="002E0FA7"/>
    <w:rsid w:val="002E34BE"/>
    <w:rsid w:val="002E3D31"/>
    <w:rsid w:val="002E731A"/>
    <w:rsid w:val="002F0C2A"/>
    <w:rsid w:val="002F2A4B"/>
    <w:rsid w:val="002F2EEC"/>
    <w:rsid w:val="002F3477"/>
    <w:rsid w:val="002F3AA2"/>
    <w:rsid w:val="002F485E"/>
    <w:rsid w:val="002F4A73"/>
    <w:rsid w:val="002F7206"/>
    <w:rsid w:val="003003BD"/>
    <w:rsid w:val="00300EA4"/>
    <w:rsid w:val="00303D6F"/>
    <w:rsid w:val="003053DF"/>
    <w:rsid w:val="0030544A"/>
    <w:rsid w:val="0030583F"/>
    <w:rsid w:val="00306566"/>
    <w:rsid w:val="00306A73"/>
    <w:rsid w:val="00307035"/>
    <w:rsid w:val="003074C0"/>
    <w:rsid w:val="0031080D"/>
    <w:rsid w:val="00310EFA"/>
    <w:rsid w:val="003151C3"/>
    <w:rsid w:val="003159CF"/>
    <w:rsid w:val="00316C00"/>
    <w:rsid w:val="00316F52"/>
    <w:rsid w:val="0031725D"/>
    <w:rsid w:val="00317758"/>
    <w:rsid w:val="0032260B"/>
    <w:rsid w:val="00322CFD"/>
    <w:rsid w:val="003245FC"/>
    <w:rsid w:val="00324A7B"/>
    <w:rsid w:val="00326B96"/>
    <w:rsid w:val="00326E10"/>
    <w:rsid w:val="00330535"/>
    <w:rsid w:val="00330718"/>
    <w:rsid w:val="00333E8F"/>
    <w:rsid w:val="00334113"/>
    <w:rsid w:val="003362B9"/>
    <w:rsid w:val="00336DD5"/>
    <w:rsid w:val="003400FC"/>
    <w:rsid w:val="00340D7F"/>
    <w:rsid w:val="00344B07"/>
    <w:rsid w:val="00345086"/>
    <w:rsid w:val="003460CF"/>
    <w:rsid w:val="0034735D"/>
    <w:rsid w:val="00347C3B"/>
    <w:rsid w:val="00347C6A"/>
    <w:rsid w:val="00347F1A"/>
    <w:rsid w:val="00354AD8"/>
    <w:rsid w:val="00354AE2"/>
    <w:rsid w:val="00356BEC"/>
    <w:rsid w:val="00357CF7"/>
    <w:rsid w:val="00357EA2"/>
    <w:rsid w:val="00360111"/>
    <w:rsid w:val="00363378"/>
    <w:rsid w:val="003656BA"/>
    <w:rsid w:val="00366470"/>
    <w:rsid w:val="00370B98"/>
    <w:rsid w:val="00371F70"/>
    <w:rsid w:val="0037235D"/>
    <w:rsid w:val="003727FE"/>
    <w:rsid w:val="00372EBD"/>
    <w:rsid w:val="00375119"/>
    <w:rsid w:val="003754EA"/>
    <w:rsid w:val="00375BAF"/>
    <w:rsid w:val="00375DBF"/>
    <w:rsid w:val="00376DDC"/>
    <w:rsid w:val="00380B03"/>
    <w:rsid w:val="00380FA4"/>
    <w:rsid w:val="003816F9"/>
    <w:rsid w:val="00382D5E"/>
    <w:rsid w:val="00383A86"/>
    <w:rsid w:val="003856B6"/>
    <w:rsid w:val="0038599C"/>
    <w:rsid w:val="003868CA"/>
    <w:rsid w:val="00390837"/>
    <w:rsid w:val="00391001"/>
    <w:rsid w:val="0039131B"/>
    <w:rsid w:val="003922D8"/>
    <w:rsid w:val="00394AB1"/>
    <w:rsid w:val="003953E2"/>
    <w:rsid w:val="003A2A57"/>
    <w:rsid w:val="003A4611"/>
    <w:rsid w:val="003A6544"/>
    <w:rsid w:val="003A6615"/>
    <w:rsid w:val="003B0391"/>
    <w:rsid w:val="003B326B"/>
    <w:rsid w:val="003B3C8D"/>
    <w:rsid w:val="003B5104"/>
    <w:rsid w:val="003B596C"/>
    <w:rsid w:val="003B6B30"/>
    <w:rsid w:val="003B6DE0"/>
    <w:rsid w:val="003C1B42"/>
    <w:rsid w:val="003C2A24"/>
    <w:rsid w:val="003C3E80"/>
    <w:rsid w:val="003C42A7"/>
    <w:rsid w:val="003C6F2A"/>
    <w:rsid w:val="003C79D6"/>
    <w:rsid w:val="003D0141"/>
    <w:rsid w:val="003D0850"/>
    <w:rsid w:val="003D60AA"/>
    <w:rsid w:val="003D648A"/>
    <w:rsid w:val="003D6A48"/>
    <w:rsid w:val="003D6EE9"/>
    <w:rsid w:val="003D77B3"/>
    <w:rsid w:val="003D7EB4"/>
    <w:rsid w:val="003E216E"/>
    <w:rsid w:val="003E247B"/>
    <w:rsid w:val="003E2A09"/>
    <w:rsid w:val="003E2F95"/>
    <w:rsid w:val="003E417A"/>
    <w:rsid w:val="003E58EC"/>
    <w:rsid w:val="003E75B8"/>
    <w:rsid w:val="003F2D65"/>
    <w:rsid w:val="003F2F66"/>
    <w:rsid w:val="003F45E6"/>
    <w:rsid w:val="003F5481"/>
    <w:rsid w:val="003F5978"/>
    <w:rsid w:val="003F63D6"/>
    <w:rsid w:val="003F688B"/>
    <w:rsid w:val="003F7B1F"/>
    <w:rsid w:val="0040020B"/>
    <w:rsid w:val="00401B2F"/>
    <w:rsid w:val="00402791"/>
    <w:rsid w:val="00403732"/>
    <w:rsid w:val="00404F27"/>
    <w:rsid w:val="00404F31"/>
    <w:rsid w:val="0040513D"/>
    <w:rsid w:val="004067FF"/>
    <w:rsid w:val="00411781"/>
    <w:rsid w:val="0041309D"/>
    <w:rsid w:val="00413373"/>
    <w:rsid w:val="00414C84"/>
    <w:rsid w:val="00416663"/>
    <w:rsid w:val="0041764E"/>
    <w:rsid w:val="00420FA1"/>
    <w:rsid w:val="00421D42"/>
    <w:rsid w:val="00422B3C"/>
    <w:rsid w:val="004246C4"/>
    <w:rsid w:val="00425A7C"/>
    <w:rsid w:val="00426B72"/>
    <w:rsid w:val="00426FD4"/>
    <w:rsid w:val="00427C59"/>
    <w:rsid w:val="0043089D"/>
    <w:rsid w:val="00430B31"/>
    <w:rsid w:val="0043511A"/>
    <w:rsid w:val="0043547C"/>
    <w:rsid w:val="004407C6"/>
    <w:rsid w:val="00441067"/>
    <w:rsid w:val="004416F1"/>
    <w:rsid w:val="004433B5"/>
    <w:rsid w:val="00446E5C"/>
    <w:rsid w:val="00450813"/>
    <w:rsid w:val="0045177E"/>
    <w:rsid w:val="00453723"/>
    <w:rsid w:val="00456ABB"/>
    <w:rsid w:val="00457EC1"/>
    <w:rsid w:val="004600B1"/>
    <w:rsid w:val="00462A99"/>
    <w:rsid w:val="00462E26"/>
    <w:rsid w:val="00463DFC"/>
    <w:rsid w:val="00465807"/>
    <w:rsid w:val="00465AA8"/>
    <w:rsid w:val="00470FBC"/>
    <w:rsid w:val="00471C07"/>
    <w:rsid w:val="00471D23"/>
    <w:rsid w:val="00471E75"/>
    <w:rsid w:val="004736CA"/>
    <w:rsid w:val="00473755"/>
    <w:rsid w:val="00474027"/>
    <w:rsid w:val="00475A9D"/>
    <w:rsid w:val="00475BF7"/>
    <w:rsid w:val="00481FF8"/>
    <w:rsid w:val="0048242C"/>
    <w:rsid w:val="00482FA5"/>
    <w:rsid w:val="00484EF2"/>
    <w:rsid w:val="0048524B"/>
    <w:rsid w:val="00485A69"/>
    <w:rsid w:val="00486BA9"/>
    <w:rsid w:val="00495E06"/>
    <w:rsid w:val="004A1BBC"/>
    <w:rsid w:val="004A326A"/>
    <w:rsid w:val="004A3DE0"/>
    <w:rsid w:val="004A5BCB"/>
    <w:rsid w:val="004A7270"/>
    <w:rsid w:val="004A7BB9"/>
    <w:rsid w:val="004B147F"/>
    <w:rsid w:val="004B1AF0"/>
    <w:rsid w:val="004B359D"/>
    <w:rsid w:val="004B3D5E"/>
    <w:rsid w:val="004B4887"/>
    <w:rsid w:val="004B4C1B"/>
    <w:rsid w:val="004B76CA"/>
    <w:rsid w:val="004C23A5"/>
    <w:rsid w:val="004C29D2"/>
    <w:rsid w:val="004C2B06"/>
    <w:rsid w:val="004C6A5B"/>
    <w:rsid w:val="004D1B34"/>
    <w:rsid w:val="004D1BCF"/>
    <w:rsid w:val="004D32FD"/>
    <w:rsid w:val="004D3E34"/>
    <w:rsid w:val="004E2A7C"/>
    <w:rsid w:val="004E70BF"/>
    <w:rsid w:val="004E7D5F"/>
    <w:rsid w:val="004E7D90"/>
    <w:rsid w:val="004F0519"/>
    <w:rsid w:val="004F13CD"/>
    <w:rsid w:val="004F3CB8"/>
    <w:rsid w:val="004F3EFC"/>
    <w:rsid w:val="004F4C9D"/>
    <w:rsid w:val="004F6C1A"/>
    <w:rsid w:val="004F727A"/>
    <w:rsid w:val="005007F2"/>
    <w:rsid w:val="0050108A"/>
    <w:rsid w:val="005012F9"/>
    <w:rsid w:val="00504B42"/>
    <w:rsid w:val="00505F9C"/>
    <w:rsid w:val="00506AC7"/>
    <w:rsid w:val="00506FE5"/>
    <w:rsid w:val="00507F8C"/>
    <w:rsid w:val="005105E9"/>
    <w:rsid w:val="00515911"/>
    <w:rsid w:val="0051657C"/>
    <w:rsid w:val="00516E20"/>
    <w:rsid w:val="00517070"/>
    <w:rsid w:val="00522D02"/>
    <w:rsid w:val="005252FB"/>
    <w:rsid w:val="005266E0"/>
    <w:rsid w:val="00527CE0"/>
    <w:rsid w:val="00530582"/>
    <w:rsid w:val="005318A1"/>
    <w:rsid w:val="00531D3F"/>
    <w:rsid w:val="005336C3"/>
    <w:rsid w:val="00533E85"/>
    <w:rsid w:val="005370F0"/>
    <w:rsid w:val="00545015"/>
    <w:rsid w:val="00546472"/>
    <w:rsid w:val="005508DF"/>
    <w:rsid w:val="00555E31"/>
    <w:rsid w:val="00556575"/>
    <w:rsid w:val="00557519"/>
    <w:rsid w:val="00557CFE"/>
    <w:rsid w:val="005642D4"/>
    <w:rsid w:val="00566383"/>
    <w:rsid w:val="005710A6"/>
    <w:rsid w:val="0057325E"/>
    <w:rsid w:val="0057330A"/>
    <w:rsid w:val="0057344A"/>
    <w:rsid w:val="00573996"/>
    <w:rsid w:val="0057454B"/>
    <w:rsid w:val="005745C7"/>
    <w:rsid w:val="00576553"/>
    <w:rsid w:val="00576AE0"/>
    <w:rsid w:val="00576EA5"/>
    <w:rsid w:val="005771C8"/>
    <w:rsid w:val="00591578"/>
    <w:rsid w:val="00592B64"/>
    <w:rsid w:val="00592E7E"/>
    <w:rsid w:val="00592E8B"/>
    <w:rsid w:val="0059336E"/>
    <w:rsid w:val="005936C6"/>
    <w:rsid w:val="00594D66"/>
    <w:rsid w:val="005961CE"/>
    <w:rsid w:val="005A2061"/>
    <w:rsid w:val="005A2D3E"/>
    <w:rsid w:val="005A362D"/>
    <w:rsid w:val="005A3A45"/>
    <w:rsid w:val="005B01FE"/>
    <w:rsid w:val="005B2BD7"/>
    <w:rsid w:val="005B34FD"/>
    <w:rsid w:val="005B374A"/>
    <w:rsid w:val="005B3E90"/>
    <w:rsid w:val="005B4E03"/>
    <w:rsid w:val="005B590B"/>
    <w:rsid w:val="005B68A0"/>
    <w:rsid w:val="005C0546"/>
    <w:rsid w:val="005C05A9"/>
    <w:rsid w:val="005C0616"/>
    <w:rsid w:val="005C0FB9"/>
    <w:rsid w:val="005C2CC2"/>
    <w:rsid w:val="005C373C"/>
    <w:rsid w:val="005C792C"/>
    <w:rsid w:val="005C7952"/>
    <w:rsid w:val="005D06FE"/>
    <w:rsid w:val="005D1336"/>
    <w:rsid w:val="005D153C"/>
    <w:rsid w:val="005D224E"/>
    <w:rsid w:val="005D232C"/>
    <w:rsid w:val="005D79CB"/>
    <w:rsid w:val="005E3DFA"/>
    <w:rsid w:val="005E433B"/>
    <w:rsid w:val="005E43AD"/>
    <w:rsid w:val="005E55E3"/>
    <w:rsid w:val="005E5950"/>
    <w:rsid w:val="005E7DB4"/>
    <w:rsid w:val="005F0DEF"/>
    <w:rsid w:val="005F25DC"/>
    <w:rsid w:val="005F2933"/>
    <w:rsid w:val="005F357A"/>
    <w:rsid w:val="005F4DFD"/>
    <w:rsid w:val="005F6268"/>
    <w:rsid w:val="005F688B"/>
    <w:rsid w:val="005F7F88"/>
    <w:rsid w:val="00601236"/>
    <w:rsid w:val="006023C2"/>
    <w:rsid w:val="00602C52"/>
    <w:rsid w:val="00603B90"/>
    <w:rsid w:val="00604AD7"/>
    <w:rsid w:val="00605023"/>
    <w:rsid w:val="00607482"/>
    <w:rsid w:val="00607FB7"/>
    <w:rsid w:val="006101E4"/>
    <w:rsid w:val="00611C79"/>
    <w:rsid w:val="00612715"/>
    <w:rsid w:val="00612913"/>
    <w:rsid w:val="0061353C"/>
    <w:rsid w:val="00615449"/>
    <w:rsid w:val="0061729C"/>
    <w:rsid w:val="0062095E"/>
    <w:rsid w:val="00621AE6"/>
    <w:rsid w:val="006220AF"/>
    <w:rsid w:val="00622931"/>
    <w:rsid w:val="00623E8B"/>
    <w:rsid w:val="0063201A"/>
    <w:rsid w:val="00632779"/>
    <w:rsid w:val="006335CE"/>
    <w:rsid w:val="00635357"/>
    <w:rsid w:val="006355B7"/>
    <w:rsid w:val="006364B5"/>
    <w:rsid w:val="006369F6"/>
    <w:rsid w:val="00636B18"/>
    <w:rsid w:val="006405DB"/>
    <w:rsid w:val="0064161F"/>
    <w:rsid w:val="0065089D"/>
    <w:rsid w:val="0065154B"/>
    <w:rsid w:val="00652149"/>
    <w:rsid w:val="0065429E"/>
    <w:rsid w:val="0065606F"/>
    <w:rsid w:val="00656DE5"/>
    <w:rsid w:val="00657F06"/>
    <w:rsid w:val="006606A7"/>
    <w:rsid w:val="00662022"/>
    <w:rsid w:val="00664023"/>
    <w:rsid w:val="00664542"/>
    <w:rsid w:val="00664A6A"/>
    <w:rsid w:val="00667B5C"/>
    <w:rsid w:val="00673659"/>
    <w:rsid w:val="00674149"/>
    <w:rsid w:val="0067414C"/>
    <w:rsid w:val="006766EB"/>
    <w:rsid w:val="00676DD6"/>
    <w:rsid w:val="00680176"/>
    <w:rsid w:val="00684F0F"/>
    <w:rsid w:val="00684F37"/>
    <w:rsid w:val="00686742"/>
    <w:rsid w:val="00686938"/>
    <w:rsid w:val="00686D5A"/>
    <w:rsid w:val="00687ECE"/>
    <w:rsid w:val="00692F7D"/>
    <w:rsid w:val="006938B7"/>
    <w:rsid w:val="00693F4F"/>
    <w:rsid w:val="00694E63"/>
    <w:rsid w:val="0069708D"/>
    <w:rsid w:val="00697CEF"/>
    <w:rsid w:val="006A022E"/>
    <w:rsid w:val="006A0A9A"/>
    <w:rsid w:val="006A1432"/>
    <w:rsid w:val="006A237B"/>
    <w:rsid w:val="006A28D6"/>
    <w:rsid w:val="006A3454"/>
    <w:rsid w:val="006A3F47"/>
    <w:rsid w:val="006A4ED3"/>
    <w:rsid w:val="006A4EDF"/>
    <w:rsid w:val="006A643C"/>
    <w:rsid w:val="006A6FBC"/>
    <w:rsid w:val="006A70D5"/>
    <w:rsid w:val="006B225E"/>
    <w:rsid w:val="006B27D9"/>
    <w:rsid w:val="006B46D5"/>
    <w:rsid w:val="006B4F2E"/>
    <w:rsid w:val="006B6BB0"/>
    <w:rsid w:val="006C0806"/>
    <w:rsid w:val="006C2F16"/>
    <w:rsid w:val="006C2F5A"/>
    <w:rsid w:val="006C4D96"/>
    <w:rsid w:val="006C4F1F"/>
    <w:rsid w:val="006C5046"/>
    <w:rsid w:val="006C52A6"/>
    <w:rsid w:val="006C5A05"/>
    <w:rsid w:val="006C5DBB"/>
    <w:rsid w:val="006D136B"/>
    <w:rsid w:val="006D38F9"/>
    <w:rsid w:val="006D588C"/>
    <w:rsid w:val="006D68F1"/>
    <w:rsid w:val="006D78F5"/>
    <w:rsid w:val="006D7B86"/>
    <w:rsid w:val="006E21EB"/>
    <w:rsid w:val="006F1938"/>
    <w:rsid w:val="006F1BB8"/>
    <w:rsid w:val="006F23E1"/>
    <w:rsid w:val="006F2854"/>
    <w:rsid w:val="006F34E4"/>
    <w:rsid w:val="006F35E7"/>
    <w:rsid w:val="006F493A"/>
    <w:rsid w:val="006F7B13"/>
    <w:rsid w:val="00700E5D"/>
    <w:rsid w:val="00701463"/>
    <w:rsid w:val="007028E1"/>
    <w:rsid w:val="00702AE5"/>
    <w:rsid w:val="0070482A"/>
    <w:rsid w:val="00705518"/>
    <w:rsid w:val="0070626D"/>
    <w:rsid w:val="00706D37"/>
    <w:rsid w:val="00707C0F"/>
    <w:rsid w:val="00710FB8"/>
    <w:rsid w:val="00711586"/>
    <w:rsid w:val="00712E65"/>
    <w:rsid w:val="00713702"/>
    <w:rsid w:val="007139F7"/>
    <w:rsid w:val="00713B53"/>
    <w:rsid w:val="00714655"/>
    <w:rsid w:val="00715CBB"/>
    <w:rsid w:val="0071711C"/>
    <w:rsid w:val="00717EE1"/>
    <w:rsid w:val="00720B68"/>
    <w:rsid w:val="0072349E"/>
    <w:rsid w:val="00726E40"/>
    <w:rsid w:val="00730BB4"/>
    <w:rsid w:val="00730E69"/>
    <w:rsid w:val="007326E1"/>
    <w:rsid w:val="00733BA3"/>
    <w:rsid w:val="00735352"/>
    <w:rsid w:val="00736552"/>
    <w:rsid w:val="007378BC"/>
    <w:rsid w:val="00740183"/>
    <w:rsid w:val="00740256"/>
    <w:rsid w:val="0074132E"/>
    <w:rsid w:val="007435B0"/>
    <w:rsid w:val="00744DB4"/>
    <w:rsid w:val="0074551A"/>
    <w:rsid w:val="00747E96"/>
    <w:rsid w:val="0075040D"/>
    <w:rsid w:val="00751D50"/>
    <w:rsid w:val="00755277"/>
    <w:rsid w:val="00765588"/>
    <w:rsid w:val="00767FED"/>
    <w:rsid w:val="00771231"/>
    <w:rsid w:val="00772CF5"/>
    <w:rsid w:val="00773C26"/>
    <w:rsid w:val="00774AAD"/>
    <w:rsid w:val="00775D54"/>
    <w:rsid w:val="007760D0"/>
    <w:rsid w:val="007765CC"/>
    <w:rsid w:val="007770B5"/>
    <w:rsid w:val="00780B52"/>
    <w:rsid w:val="00783B03"/>
    <w:rsid w:val="0078425A"/>
    <w:rsid w:val="00785AD3"/>
    <w:rsid w:val="0078640D"/>
    <w:rsid w:val="0078776A"/>
    <w:rsid w:val="00787E03"/>
    <w:rsid w:val="007902D7"/>
    <w:rsid w:val="00790BC3"/>
    <w:rsid w:val="00791890"/>
    <w:rsid w:val="00791C6A"/>
    <w:rsid w:val="00793F55"/>
    <w:rsid w:val="00794D70"/>
    <w:rsid w:val="0079502D"/>
    <w:rsid w:val="00795BC6"/>
    <w:rsid w:val="00795E8D"/>
    <w:rsid w:val="0079658C"/>
    <w:rsid w:val="00797584"/>
    <w:rsid w:val="007A00E1"/>
    <w:rsid w:val="007A12D9"/>
    <w:rsid w:val="007A1BCF"/>
    <w:rsid w:val="007A2437"/>
    <w:rsid w:val="007A2B22"/>
    <w:rsid w:val="007A325E"/>
    <w:rsid w:val="007A4D47"/>
    <w:rsid w:val="007A4F92"/>
    <w:rsid w:val="007A5DFE"/>
    <w:rsid w:val="007A672B"/>
    <w:rsid w:val="007A6F8B"/>
    <w:rsid w:val="007B2AB4"/>
    <w:rsid w:val="007B3B15"/>
    <w:rsid w:val="007B4638"/>
    <w:rsid w:val="007B5D49"/>
    <w:rsid w:val="007B6A8C"/>
    <w:rsid w:val="007B6AB7"/>
    <w:rsid w:val="007C1378"/>
    <w:rsid w:val="007C1B40"/>
    <w:rsid w:val="007C1BF8"/>
    <w:rsid w:val="007C31A2"/>
    <w:rsid w:val="007C554C"/>
    <w:rsid w:val="007C5E27"/>
    <w:rsid w:val="007C61CC"/>
    <w:rsid w:val="007D0E1E"/>
    <w:rsid w:val="007D14AE"/>
    <w:rsid w:val="007D1E55"/>
    <w:rsid w:val="007D209F"/>
    <w:rsid w:val="007D2CD7"/>
    <w:rsid w:val="007D2D01"/>
    <w:rsid w:val="007D35E2"/>
    <w:rsid w:val="007D40DD"/>
    <w:rsid w:val="007D5992"/>
    <w:rsid w:val="007D5F26"/>
    <w:rsid w:val="007D7994"/>
    <w:rsid w:val="007E03FA"/>
    <w:rsid w:val="007E0CC6"/>
    <w:rsid w:val="007E1748"/>
    <w:rsid w:val="007E180F"/>
    <w:rsid w:val="007E3873"/>
    <w:rsid w:val="007E3D3F"/>
    <w:rsid w:val="007E4137"/>
    <w:rsid w:val="007E6E92"/>
    <w:rsid w:val="007E7B5E"/>
    <w:rsid w:val="007F154D"/>
    <w:rsid w:val="007F1D39"/>
    <w:rsid w:val="007F2D5F"/>
    <w:rsid w:val="007F4493"/>
    <w:rsid w:val="007F74B2"/>
    <w:rsid w:val="0080327B"/>
    <w:rsid w:val="00803343"/>
    <w:rsid w:val="008039CA"/>
    <w:rsid w:val="00803C5B"/>
    <w:rsid w:val="008044EB"/>
    <w:rsid w:val="008053ED"/>
    <w:rsid w:val="00806CBF"/>
    <w:rsid w:val="008079AE"/>
    <w:rsid w:val="00807B9D"/>
    <w:rsid w:val="00807E2B"/>
    <w:rsid w:val="00813959"/>
    <w:rsid w:val="00814FE8"/>
    <w:rsid w:val="00815BE5"/>
    <w:rsid w:val="0081666C"/>
    <w:rsid w:val="008218D3"/>
    <w:rsid w:val="00823153"/>
    <w:rsid w:val="0082546B"/>
    <w:rsid w:val="00825515"/>
    <w:rsid w:val="00825F55"/>
    <w:rsid w:val="008265A2"/>
    <w:rsid w:val="008266C3"/>
    <w:rsid w:val="00826922"/>
    <w:rsid w:val="0083195A"/>
    <w:rsid w:val="008319E5"/>
    <w:rsid w:val="008415C7"/>
    <w:rsid w:val="008416CD"/>
    <w:rsid w:val="00843C58"/>
    <w:rsid w:val="00844B45"/>
    <w:rsid w:val="00846AA8"/>
    <w:rsid w:val="00847BB8"/>
    <w:rsid w:val="00852317"/>
    <w:rsid w:val="0085273E"/>
    <w:rsid w:val="00854712"/>
    <w:rsid w:val="00857E5A"/>
    <w:rsid w:val="00857F45"/>
    <w:rsid w:val="008603F6"/>
    <w:rsid w:val="00860DA2"/>
    <w:rsid w:val="00861978"/>
    <w:rsid w:val="008627B9"/>
    <w:rsid w:val="00863597"/>
    <w:rsid w:val="00863957"/>
    <w:rsid w:val="00864397"/>
    <w:rsid w:val="0086543F"/>
    <w:rsid w:val="00865857"/>
    <w:rsid w:val="00865D09"/>
    <w:rsid w:val="008707CC"/>
    <w:rsid w:val="008712D6"/>
    <w:rsid w:val="0087294C"/>
    <w:rsid w:val="00872B5E"/>
    <w:rsid w:val="00875389"/>
    <w:rsid w:val="00876C5E"/>
    <w:rsid w:val="008776F3"/>
    <w:rsid w:val="00881651"/>
    <w:rsid w:val="00881B33"/>
    <w:rsid w:val="00881F57"/>
    <w:rsid w:val="00882854"/>
    <w:rsid w:val="0088320F"/>
    <w:rsid w:val="00883F2B"/>
    <w:rsid w:val="00885D55"/>
    <w:rsid w:val="00886A60"/>
    <w:rsid w:val="0088734D"/>
    <w:rsid w:val="008876E8"/>
    <w:rsid w:val="00887ABD"/>
    <w:rsid w:val="008920CE"/>
    <w:rsid w:val="00892C70"/>
    <w:rsid w:val="00893E8B"/>
    <w:rsid w:val="0089664D"/>
    <w:rsid w:val="00896A5F"/>
    <w:rsid w:val="00896D1E"/>
    <w:rsid w:val="008A05FA"/>
    <w:rsid w:val="008A2C47"/>
    <w:rsid w:val="008A5749"/>
    <w:rsid w:val="008B2356"/>
    <w:rsid w:val="008B2526"/>
    <w:rsid w:val="008B2BC1"/>
    <w:rsid w:val="008B640A"/>
    <w:rsid w:val="008B7EC4"/>
    <w:rsid w:val="008C39B2"/>
    <w:rsid w:val="008C4125"/>
    <w:rsid w:val="008C558A"/>
    <w:rsid w:val="008C6AA8"/>
    <w:rsid w:val="008D07B0"/>
    <w:rsid w:val="008D7D8E"/>
    <w:rsid w:val="008E2A57"/>
    <w:rsid w:val="008E3744"/>
    <w:rsid w:val="008E41D2"/>
    <w:rsid w:val="008E57EE"/>
    <w:rsid w:val="008F29AC"/>
    <w:rsid w:val="008F2BBD"/>
    <w:rsid w:val="008F3387"/>
    <w:rsid w:val="008F3DAF"/>
    <w:rsid w:val="008F47DB"/>
    <w:rsid w:val="008F4B3C"/>
    <w:rsid w:val="008F4E38"/>
    <w:rsid w:val="008F7EEB"/>
    <w:rsid w:val="009003FD"/>
    <w:rsid w:val="00901A28"/>
    <w:rsid w:val="009024DC"/>
    <w:rsid w:val="00903D47"/>
    <w:rsid w:val="00910842"/>
    <w:rsid w:val="00911EA4"/>
    <w:rsid w:val="00911F75"/>
    <w:rsid w:val="00912BCA"/>
    <w:rsid w:val="0091328B"/>
    <w:rsid w:val="00913B3A"/>
    <w:rsid w:val="00915725"/>
    <w:rsid w:val="0091584E"/>
    <w:rsid w:val="00915A1F"/>
    <w:rsid w:val="00917D86"/>
    <w:rsid w:val="0092002A"/>
    <w:rsid w:val="00920074"/>
    <w:rsid w:val="0092509D"/>
    <w:rsid w:val="00925E37"/>
    <w:rsid w:val="00931380"/>
    <w:rsid w:val="0093143B"/>
    <w:rsid w:val="00931718"/>
    <w:rsid w:val="00932397"/>
    <w:rsid w:val="00933DAE"/>
    <w:rsid w:val="00934AF2"/>
    <w:rsid w:val="00935044"/>
    <w:rsid w:val="00935102"/>
    <w:rsid w:val="009352B6"/>
    <w:rsid w:val="00937060"/>
    <w:rsid w:val="0093718E"/>
    <w:rsid w:val="00940193"/>
    <w:rsid w:val="00940209"/>
    <w:rsid w:val="009404AC"/>
    <w:rsid w:val="00941ECC"/>
    <w:rsid w:val="00941F9F"/>
    <w:rsid w:val="00945049"/>
    <w:rsid w:val="00945C72"/>
    <w:rsid w:val="009503E5"/>
    <w:rsid w:val="00950EE8"/>
    <w:rsid w:val="009557FB"/>
    <w:rsid w:val="009574F7"/>
    <w:rsid w:val="009575C9"/>
    <w:rsid w:val="0095773D"/>
    <w:rsid w:val="0095784E"/>
    <w:rsid w:val="0096249F"/>
    <w:rsid w:val="00964672"/>
    <w:rsid w:val="009659D9"/>
    <w:rsid w:val="009671AC"/>
    <w:rsid w:val="009715B0"/>
    <w:rsid w:val="00974738"/>
    <w:rsid w:val="00981432"/>
    <w:rsid w:val="009841FF"/>
    <w:rsid w:val="00986E3F"/>
    <w:rsid w:val="0098705F"/>
    <w:rsid w:val="00990AA6"/>
    <w:rsid w:val="00990DDE"/>
    <w:rsid w:val="00990F21"/>
    <w:rsid w:val="00991A2B"/>
    <w:rsid w:val="009937EE"/>
    <w:rsid w:val="00993EB1"/>
    <w:rsid w:val="00994558"/>
    <w:rsid w:val="00994763"/>
    <w:rsid w:val="009974C6"/>
    <w:rsid w:val="00997C47"/>
    <w:rsid w:val="00997D98"/>
    <w:rsid w:val="009A04E7"/>
    <w:rsid w:val="009A0CE8"/>
    <w:rsid w:val="009A14C4"/>
    <w:rsid w:val="009A2D70"/>
    <w:rsid w:val="009A2DF4"/>
    <w:rsid w:val="009A379A"/>
    <w:rsid w:val="009A39C5"/>
    <w:rsid w:val="009A444D"/>
    <w:rsid w:val="009A61B1"/>
    <w:rsid w:val="009A7ACD"/>
    <w:rsid w:val="009B111D"/>
    <w:rsid w:val="009B3074"/>
    <w:rsid w:val="009B43F4"/>
    <w:rsid w:val="009B4786"/>
    <w:rsid w:val="009B5FD7"/>
    <w:rsid w:val="009B600D"/>
    <w:rsid w:val="009C1632"/>
    <w:rsid w:val="009C1F68"/>
    <w:rsid w:val="009C2024"/>
    <w:rsid w:val="009C3BB2"/>
    <w:rsid w:val="009C4D1D"/>
    <w:rsid w:val="009C68B2"/>
    <w:rsid w:val="009D010C"/>
    <w:rsid w:val="009D056E"/>
    <w:rsid w:val="009D205C"/>
    <w:rsid w:val="009D2FDB"/>
    <w:rsid w:val="009D4133"/>
    <w:rsid w:val="009D477D"/>
    <w:rsid w:val="009D68A8"/>
    <w:rsid w:val="009E2ADD"/>
    <w:rsid w:val="009E2EE1"/>
    <w:rsid w:val="009E3CD5"/>
    <w:rsid w:val="009E3FAE"/>
    <w:rsid w:val="009E5442"/>
    <w:rsid w:val="009E7AC3"/>
    <w:rsid w:val="009F172B"/>
    <w:rsid w:val="009F17CD"/>
    <w:rsid w:val="009F4253"/>
    <w:rsid w:val="009F4F0C"/>
    <w:rsid w:val="009F524B"/>
    <w:rsid w:val="009F6EA9"/>
    <w:rsid w:val="009F7FC1"/>
    <w:rsid w:val="00A00A04"/>
    <w:rsid w:val="00A00DF7"/>
    <w:rsid w:val="00A016E0"/>
    <w:rsid w:val="00A01BE4"/>
    <w:rsid w:val="00A020E3"/>
    <w:rsid w:val="00A021E0"/>
    <w:rsid w:val="00A027C9"/>
    <w:rsid w:val="00A05BC0"/>
    <w:rsid w:val="00A05C3E"/>
    <w:rsid w:val="00A06432"/>
    <w:rsid w:val="00A07151"/>
    <w:rsid w:val="00A11E0F"/>
    <w:rsid w:val="00A12D1D"/>
    <w:rsid w:val="00A1326E"/>
    <w:rsid w:val="00A14E6F"/>
    <w:rsid w:val="00A15D82"/>
    <w:rsid w:val="00A161F9"/>
    <w:rsid w:val="00A21E44"/>
    <w:rsid w:val="00A22A98"/>
    <w:rsid w:val="00A23177"/>
    <w:rsid w:val="00A25875"/>
    <w:rsid w:val="00A2743F"/>
    <w:rsid w:val="00A279D4"/>
    <w:rsid w:val="00A309C4"/>
    <w:rsid w:val="00A30E19"/>
    <w:rsid w:val="00A31161"/>
    <w:rsid w:val="00A31EEB"/>
    <w:rsid w:val="00A333E2"/>
    <w:rsid w:val="00A3340A"/>
    <w:rsid w:val="00A33D5A"/>
    <w:rsid w:val="00A35603"/>
    <w:rsid w:val="00A356E2"/>
    <w:rsid w:val="00A3669B"/>
    <w:rsid w:val="00A37276"/>
    <w:rsid w:val="00A37D9D"/>
    <w:rsid w:val="00A4040A"/>
    <w:rsid w:val="00A42C99"/>
    <w:rsid w:val="00A42F8F"/>
    <w:rsid w:val="00A45399"/>
    <w:rsid w:val="00A52B76"/>
    <w:rsid w:val="00A55087"/>
    <w:rsid w:val="00A61747"/>
    <w:rsid w:val="00A61DE7"/>
    <w:rsid w:val="00A62230"/>
    <w:rsid w:val="00A66C01"/>
    <w:rsid w:val="00A67268"/>
    <w:rsid w:val="00A6737D"/>
    <w:rsid w:val="00A70713"/>
    <w:rsid w:val="00A71FBA"/>
    <w:rsid w:val="00A73528"/>
    <w:rsid w:val="00A7389F"/>
    <w:rsid w:val="00A76DB1"/>
    <w:rsid w:val="00A76DB8"/>
    <w:rsid w:val="00A77B97"/>
    <w:rsid w:val="00A77F6F"/>
    <w:rsid w:val="00A80A86"/>
    <w:rsid w:val="00A83338"/>
    <w:rsid w:val="00A900D4"/>
    <w:rsid w:val="00A908B1"/>
    <w:rsid w:val="00A92FE3"/>
    <w:rsid w:val="00A93A1B"/>
    <w:rsid w:val="00A94B99"/>
    <w:rsid w:val="00A95019"/>
    <w:rsid w:val="00A9662C"/>
    <w:rsid w:val="00A969D4"/>
    <w:rsid w:val="00AA0210"/>
    <w:rsid w:val="00AA07E5"/>
    <w:rsid w:val="00AA3180"/>
    <w:rsid w:val="00AA3441"/>
    <w:rsid w:val="00AA500F"/>
    <w:rsid w:val="00AA59CC"/>
    <w:rsid w:val="00AA644F"/>
    <w:rsid w:val="00AA73C4"/>
    <w:rsid w:val="00AA7505"/>
    <w:rsid w:val="00AA7B28"/>
    <w:rsid w:val="00AB1A65"/>
    <w:rsid w:val="00AB3E70"/>
    <w:rsid w:val="00AB4A14"/>
    <w:rsid w:val="00AB6590"/>
    <w:rsid w:val="00AB6D32"/>
    <w:rsid w:val="00AC10CF"/>
    <w:rsid w:val="00AC1303"/>
    <w:rsid w:val="00AC1354"/>
    <w:rsid w:val="00AC168E"/>
    <w:rsid w:val="00AC5E23"/>
    <w:rsid w:val="00AD01D6"/>
    <w:rsid w:val="00AD0DA3"/>
    <w:rsid w:val="00AD1067"/>
    <w:rsid w:val="00AD1CF6"/>
    <w:rsid w:val="00AD2FDB"/>
    <w:rsid w:val="00AD3AE6"/>
    <w:rsid w:val="00AD3E52"/>
    <w:rsid w:val="00AD44D6"/>
    <w:rsid w:val="00AD4FAB"/>
    <w:rsid w:val="00AD51B5"/>
    <w:rsid w:val="00AD5BA6"/>
    <w:rsid w:val="00AD7CB7"/>
    <w:rsid w:val="00AE005A"/>
    <w:rsid w:val="00AE39E2"/>
    <w:rsid w:val="00AE560D"/>
    <w:rsid w:val="00AE62BF"/>
    <w:rsid w:val="00AE6620"/>
    <w:rsid w:val="00AF0FB0"/>
    <w:rsid w:val="00AF13A1"/>
    <w:rsid w:val="00AF7237"/>
    <w:rsid w:val="00B01094"/>
    <w:rsid w:val="00B01899"/>
    <w:rsid w:val="00B03E84"/>
    <w:rsid w:val="00B04A8B"/>
    <w:rsid w:val="00B0534C"/>
    <w:rsid w:val="00B054D0"/>
    <w:rsid w:val="00B10264"/>
    <w:rsid w:val="00B105B2"/>
    <w:rsid w:val="00B155A0"/>
    <w:rsid w:val="00B16E1E"/>
    <w:rsid w:val="00B1715E"/>
    <w:rsid w:val="00B17277"/>
    <w:rsid w:val="00B2060E"/>
    <w:rsid w:val="00B24113"/>
    <w:rsid w:val="00B246D9"/>
    <w:rsid w:val="00B25812"/>
    <w:rsid w:val="00B25F03"/>
    <w:rsid w:val="00B27048"/>
    <w:rsid w:val="00B302C0"/>
    <w:rsid w:val="00B30D47"/>
    <w:rsid w:val="00B310FF"/>
    <w:rsid w:val="00B31A8C"/>
    <w:rsid w:val="00B321B8"/>
    <w:rsid w:val="00B3252F"/>
    <w:rsid w:val="00B33699"/>
    <w:rsid w:val="00B33D12"/>
    <w:rsid w:val="00B34E5D"/>
    <w:rsid w:val="00B34F7A"/>
    <w:rsid w:val="00B35115"/>
    <w:rsid w:val="00B35425"/>
    <w:rsid w:val="00B36539"/>
    <w:rsid w:val="00B36602"/>
    <w:rsid w:val="00B3787B"/>
    <w:rsid w:val="00B442F2"/>
    <w:rsid w:val="00B44399"/>
    <w:rsid w:val="00B521BF"/>
    <w:rsid w:val="00B52ECE"/>
    <w:rsid w:val="00B554BC"/>
    <w:rsid w:val="00B55544"/>
    <w:rsid w:val="00B55872"/>
    <w:rsid w:val="00B56BB9"/>
    <w:rsid w:val="00B62123"/>
    <w:rsid w:val="00B63305"/>
    <w:rsid w:val="00B6553D"/>
    <w:rsid w:val="00B657E5"/>
    <w:rsid w:val="00B65A13"/>
    <w:rsid w:val="00B665A3"/>
    <w:rsid w:val="00B676D1"/>
    <w:rsid w:val="00B677A2"/>
    <w:rsid w:val="00B67E5B"/>
    <w:rsid w:val="00B72076"/>
    <w:rsid w:val="00B732FA"/>
    <w:rsid w:val="00B76B60"/>
    <w:rsid w:val="00B77629"/>
    <w:rsid w:val="00B800E5"/>
    <w:rsid w:val="00B81A59"/>
    <w:rsid w:val="00B82B15"/>
    <w:rsid w:val="00B83B2F"/>
    <w:rsid w:val="00B85CC8"/>
    <w:rsid w:val="00B9186F"/>
    <w:rsid w:val="00B9452F"/>
    <w:rsid w:val="00B94FB0"/>
    <w:rsid w:val="00B95F62"/>
    <w:rsid w:val="00B97A20"/>
    <w:rsid w:val="00BA01DC"/>
    <w:rsid w:val="00BA0A7B"/>
    <w:rsid w:val="00BA1CC5"/>
    <w:rsid w:val="00BA2CCB"/>
    <w:rsid w:val="00BA360F"/>
    <w:rsid w:val="00BA494F"/>
    <w:rsid w:val="00BA5228"/>
    <w:rsid w:val="00BA6BF6"/>
    <w:rsid w:val="00BA7340"/>
    <w:rsid w:val="00BA7925"/>
    <w:rsid w:val="00BA7C41"/>
    <w:rsid w:val="00BB0455"/>
    <w:rsid w:val="00BB0769"/>
    <w:rsid w:val="00BB2B61"/>
    <w:rsid w:val="00BB3075"/>
    <w:rsid w:val="00BB4397"/>
    <w:rsid w:val="00BB5E88"/>
    <w:rsid w:val="00BB73C9"/>
    <w:rsid w:val="00BC1C31"/>
    <w:rsid w:val="00BC2D80"/>
    <w:rsid w:val="00BC4147"/>
    <w:rsid w:val="00BC49C4"/>
    <w:rsid w:val="00BC5FE7"/>
    <w:rsid w:val="00BC63B8"/>
    <w:rsid w:val="00BC6515"/>
    <w:rsid w:val="00BD1626"/>
    <w:rsid w:val="00BD28CE"/>
    <w:rsid w:val="00BD6077"/>
    <w:rsid w:val="00BE0299"/>
    <w:rsid w:val="00BE0BB7"/>
    <w:rsid w:val="00BE2816"/>
    <w:rsid w:val="00BE516A"/>
    <w:rsid w:val="00BE5D05"/>
    <w:rsid w:val="00BE7BF3"/>
    <w:rsid w:val="00BE7D91"/>
    <w:rsid w:val="00BF7CB0"/>
    <w:rsid w:val="00BF7D8D"/>
    <w:rsid w:val="00BF7E0A"/>
    <w:rsid w:val="00C0588A"/>
    <w:rsid w:val="00C0657E"/>
    <w:rsid w:val="00C066A1"/>
    <w:rsid w:val="00C06A11"/>
    <w:rsid w:val="00C06B14"/>
    <w:rsid w:val="00C10BC9"/>
    <w:rsid w:val="00C12835"/>
    <w:rsid w:val="00C12A0D"/>
    <w:rsid w:val="00C12FD0"/>
    <w:rsid w:val="00C141DB"/>
    <w:rsid w:val="00C15208"/>
    <w:rsid w:val="00C16C22"/>
    <w:rsid w:val="00C20E10"/>
    <w:rsid w:val="00C2188A"/>
    <w:rsid w:val="00C22E4C"/>
    <w:rsid w:val="00C23338"/>
    <w:rsid w:val="00C23363"/>
    <w:rsid w:val="00C23516"/>
    <w:rsid w:val="00C23533"/>
    <w:rsid w:val="00C24324"/>
    <w:rsid w:val="00C247FE"/>
    <w:rsid w:val="00C2501D"/>
    <w:rsid w:val="00C257EC"/>
    <w:rsid w:val="00C25DD9"/>
    <w:rsid w:val="00C278F3"/>
    <w:rsid w:val="00C30F59"/>
    <w:rsid w:val="00C31C60"/>
    <w:rsid w:val="00C322F0"/>
    <w:rsid w:val="00C3253E"/>
    <w:rsid w:val="00C32CAB"/>
    <w:rsid w:val="00C331AF"/>
    <w:rsid w:val="00C33FA6"/>
    <w:rsid w:val="00C35B72"/>
    <w:rsid w:val="00C36351"/>
    <w:rsid w:val="00C37FF3"/>
    <w:rsid w:val="00C409A9"/>
    <w:rsid w:val="00C40C26"/>
    <w:rsid w:val="00C4171B"/>
    <w:rsid w:val="00C43C0D"/>
    <w:rsid w:val="00C44458"/>
    <w:rsid w:val="00C50425"/>
    <w:rsid w:val="00C5156C"/>
    <w:rsid w:val="00C52C4E"/>
    <w:rsid w:val="00C54DAA"/>
    <w:rsid w:val="00C55486"/>
    <w:rsid w:val="00C56B36"/>
    <w:rsid w:val="00C57071"/>
    <w:rsid w:val="00C6208D"/>
    <w:rsid w:val="00C6555D"/>
    <w:rsid w:val="00C6650F"/>
    <w:rsid w:val="00C6719D"/>
    <w:rsid w:val="00C67CB4"/>
    <w:rsid w:val="00C70B5D"/>
    <w:rsid w:val="00C71B70"/>
    <w:rsid w:val="00C75707"/>
    <w:rsid w:val="00C76259"/>
    <w:rsid w:val="00C77707"/>
    <w:rsid w:val="00C80D54"/>
    <w:rsid w:val="00C822B5"/>
    <w:rsid w:val="00C83154"/>
    <w:rsid w:val="00C8340C"/>
    <w:rsid w:val="00C84845"/>
    <w:rsid w:val="00C84D2F"/>
    <w:rsid w:val="00C85454"/>
    <w:rsid w:val="00C85A2C"/>
    <w:rsid w:val="00C85C13"/>
    <w:rsid w:val="00C868E7"/>
    <w:rsid w:val="00C86B58"/>
    <w:rsid w:val="00C87073"/>
    <w:rsid w:val="00C87509"/>
    <w:rsid w:val="00C907A1"/>
    <w:rsid w:val="00C915AA"/>
    <w:rsid w:val="00C93524"/>
    <w:rsid w:val="00C939A2"/>
    <w:rsid w:val="00C93B30"/>
    <w:rsid w:val="00C93B8D"/>
    <w:rsid w:val="00C9442E"/>
    <w:rsid w:val="00C94DDF"/>
    <w:rsid w:val="00C97580"/>
    <w:rsid w:val="00CA0176"/>
    <w:rsid w:val="00CA1E07"/>
    <w:rsid w:val="00CA3509"/>
    <w:rsid w:val="00CB2CDC"/>
    <w:rsid w:val="00CB2E06"/>
    <w:rsid w:val="00CB45BA"/>
    <w:rsid w:val="00CB539C"/>
    <w:rsid w:val="00CB5E4B"/>
    <w:rsid w:val="00CB7CB1"/>
    <w:rsid w:val="00CC10EC"/>
    <w:rsid w:val="00CC2DB5"/>
    <w:rsid w:val="00CC2E1B"/>
    <w:rsid w:val="00CC4769"/>
    <w:rsid w:val="00CC4AFB"/>
    <w:rsid w:val="00CC53EC"/>
    <w:rsid w:val="00CC75BA"/>
    <w:rsid w:val="00CD27C9"/>
    <w:rsid w:val="00CD29EF"/>
    <w:rsid w:val="00CD2D35"/>
    <w:rsid w:val="00CD4112"/>
    <w:rsid w:val="00CD5EE7"/>
    <w:rsid w:val="00CD68F0"/>
    <w:rsid w:val="00CE0220"/>
    <w:rsid w:val="00CE0286"/>
    <w:rsid w:val="00CE1039"/>
    <w:rsid w:val="00CE2053"/>
    <w:rsid w:val="00CE2AE6"/>
    <w:rsid w:val="00CE2F70"/>
    <w:rsid w:val="00CE4516"/>
    <w:rsid w:val="00CE6A04"/>
    <w:rsid w:val="00CE7249"/>
    <w:rsid w:val="00CF0B2B"/>
    <w:rsid w:val="00CF10AB"/>
    <w:rsid w:val="00CF1CFE"/>
    <w:rsid w:val="00CF23F8"/>
    <w:rsid w:val="00CF2E43"/>
    <w:rsid w:val="00CF4AAB"/>
    <w:rsid w:val="00CF54CB"/>
    <w:rsid w:val="00CF6DDF"/>
    <w:rsid w:val="00D01666"/>
    <w:rsid w:val="00D01884"/>
    <w:rsid w:val="00D0209D"/>
    <w:rsid w:val="00D022A1"/>
    <w:rsid w:val="00D0510A"/>
    <w:rsid w:val="00D06AB7"/>
    <w:rsid w:val="00D0772B"/>
    <w:rsid w:val="00D07C18"/>
    <w:rsid w:val="00D1056A"/>
    <w:rsid w:val="00D10FEE"/>
    <w:rsid w:val="00D1219E"/>
    <w:rsid w:val="00D123B3"/>
    <w:rsid w:val="00D1257B"/>
    <w:rsid w:val="00D12ABC"/>
    <w:rsid w:val="00D13DE4"/>
    <w:rsid w:val="00D14D42"/>
    <w:rsid w:val="00D1517C"/>
    <w:rsid w:val="00D15AF8"/>
    <w:rsid w:val="00D1622D"/>
    <w:rsid w:val="00D165DF"/>
    <w:rsid w:val="00D16893"/>
    <w:rsid w:val="00D16E31"/>
    <w:rsid w:val="00D17620"/>
    <w:rsid w:val="00D17B71"/>
    <w:rsid w:val="00D225D8"/>
    <w:rsid w:val="00D25FF2"/>
    <w:rsid w:val="00D273B0"/>
    <w:rsid w:val="00D27D3B"/>
    <w:rsid w:val="00D302DE"/>
    <w:rsid w:val="00D309CD"/>
    <w:rsid w:val="00D3305C"/>
    <w:rsid w:val="00D33A9B"/>
    <w:rsid w:val="00D3447A"/>
    <w:rsid w:val="00D41662"/>
    <w:rsid w:val="00D416E9"/>
    <w:rsid w:val="00D41CFA"/>
    <w:rsid w:val="00D42613"/>
    <w:rsid w:val="00D4376F"/>
    <w:rsid w:val="00D44A96"/>
    <w:rsid w:val="00D45346"/>
    <w:rsid w:val="00D45471"/>
    <w:rsid w:val="00D4780B"/>
    <w:rsid w:val="00D47BA6"/>
    <w:rsid w:val="00D50014"/>
    <w:rsid w:val="00D50F8D"/>
    <w:rsid w:val="00D51606"/>
    <w:rsid w:val="00D52235"/>
    <w:rsid w:val="00D52B00"/>
    <w:rsid w:val="00D532EE"/>
    <w:rsid w:val="00D550E4"/>
    <w:rsid w:val="00D55CF1"/>
    <w:rsid w:val="00D563A9"/>
    <w:rsid w:val="00D566A6"/>
    <w:rsid w:val="00D614A7"/>
    <w:rsid w:val="00D6256B"/>
    <w:rsid w:val="00D65C7C"/>
    <w:rsid w:val="00D665DA"/>
    <w:rsid w:val="00D739E8"/>
    <w:rsid w:val="00D73E09"/>
    <w:rsid w:val="00D74C65"/>
    <w:rsid w:val="00D75AD3"/>
    <w:rsid w:val="00D80BC0"/>
    <w:rsid w:val="00D859DA"/>
    <w:rsid w:val="00D86056"/>
    <w:rsid w:val="00D866D5"/>
    <w:rsid w:val="00D92779"/>
    <w:rsid w:val="00D92D96"/>
    <w:rsid w:val="00D93BF6"/>
    <w:rsid w:val="00D95B6F"/>
    <w:rsid w:val="00D960C4"/>
    <w:rsid w:val="00D97B7B"/>
    <w:rsid w:val="00DA00AA"/>
    <w:rsid w:val="00DA26A8"/>
    <w:rsid w:val="00DA3876"/>
    <w:rsid w:val="00DA4D2A"/>
    <w:rsid w:val="00DA549F"/>
    <w:rsid w:val="00DB0597"/>
    <w:rsid w:val="00DB2751"/>
    <w:rsid w:val="00DB385A"/>
    <w:rsid w:val="00DB4C10"/>
    <w:rsid w:val="00DB6561"/>
    <w:rsid w:val="00DB7D96"/>
    <w:rsid w:val="00DC0147"/>
    <w:rsid w:val="00DC0256"/>
    <w:rsid w:val="00DC0793"/>
    <w:rsid w:val="00DC1BB9"/>
    <w:rsid w:val="00DC393B"/>
    <w:rsid w:val="00DC3E08"/>
    <w:rsid w:val="00DC7556"/>
    <w:rsid w:val="00DC7D02"/>
    <w:rsid w:val="00DD101E"/>
    <w:rsid w:val="00DD2BE0"/>
    <w:rsid w:val="00DD2E47"/>
    <w:rsid w:val="00DD35E2"/>
    <w:rsid w:val="00DD3A71"/>
    <w:rsid w:val="00DD4062"/>
    <w:rsid w:val="00DD52F3"/>
    <w:rsid w:val="00DE07C9"/>
    <w:rsid w:val="00DE1588"/>
    <w:rsid w:val="00DE35D6"/>
    <w:rsid w:val="00DE5EB7"/>
    <w:rsid w:val="00DE648C"/>
    <w:rsid w:val="00DE6DC0"/>
    <w:rsid w:val="00DE6FB2"/>
    <w:rsid w:val="00DE7F27"/>
    <w:rsid w:val="00DF182C"/>
    <w:rsid w:val="00DF2BF7"/>
    <w:rsid w:val="00DF3047"/>
    <w:rsid w:val="00DF332C"/>
    <w:rsid w:val="00DF35C9"/>
    <w:rsid w:val="00DF3B3A"/>
    <w:rsid w:val="00DF4464"/>
    <w:rsid w:val="00DF4818"/>
    <w:rsid w:val="00DF4BD2"/>
    <w:rsid w:val="00DF5214"/>
    <w:rsid w:val="00DF6F60"/>
    <w:rsid w:val="00DF7831"/>
    <w:rsid w:val="00E014D2"/>
    <w:rsid w:val="00E042FC"/>
    <w:rsid w:val="00E04E55"/>
    <w:rsid w:val="00E0587A"/>
    <w:rsid w:val="00E06A17"/>
    <w:rsid w:val="00E0729B"/>
    <w:rsid w:val="00E07B30"/>
    <w:rsid w:val="00E07F2B"/>
    <w:rsid w:val="00E1058E"/>
    <w:rsid w:val="00E12116"/>
    <w:rsid w:val="00E165CD"/>
    <w:rsid w:val="00E16C4C"/>
    <w:rsid w:val="00E2172B"/>
    <w:rsid w:val="00E23AE0"/>
    <w:rsid w:val="00E23D05"/>
    <w:rsid w:val="00E304A5"/>
    <w:rsid w:val="00E32D61"/>
    <w:rsid w:val="00E3304C"/>
    <w:rsid w:val="00E351A3"/>
    <w:rsid w:val="00E35B84"/>
    <w:rsid w:val="00E36068"/>
    <w:rsid w:val="00E3717A"/>
    <w:rsid w:val="00E374A6"/>
    <w:rsid w:val="00E375EC"/>
    <w:rsid w:val="00E4118C"/>
    <w:rsid w:val="00E44A42"/>
    <w:rsid w:val="00E44D8B"/>
    <w:rsid w:val="00E4739C"/>
    <w:rsid w:val="00E477E9"/>
    <w:rsid w:val="00E5120D"/>
    <w:rsid w:val="00E52EAB"/>
    <w:rsid w:val="00E53FE8"/>
    <w:rsid w:val="00E54145"/>
    <w:rsid w:val="00E541FD"/>
    <w:rsid w:val="00E542CE"/>
    <w:rsid w:val="00E54F5A"/>
    <w:rsid w:val="00E61309"/>
    <w:rsid w:val="00E62536"/>
    <w:rsid w:val="00E62C3D"/>
    <w:rsid w:val="00E640C2"/>
    <w:rsid w:val="00E65C27"/>
    <w:rsid w:val="00E66595"/>
    <w:rsid w:val="00E666CF"/>
    <w:rsid w:val="00E67253"/>
    <w:rsid w:val="00E70351"/>
    <w:rsid w:val="00E716A7"/>
    <w:rsid w:val="00E730F0"/>
    <w:rsid w:val="00E7789A"/>
    <w:rsid w:val="00E8010E"/>
    <w:rsid w:val="00E80917"/>
    <w:rsid w:val="00E80BE6"/>
    <w:rsid w:val="00E8240A"/>
    <w:rsid w:val="00E82662"/>
    <w:rsid w:val="00E8277B"/>
    <w:rsid w:val="00E83150"/>
    <w:rsid w:val="00E83A9B"/>
    <w:rsid w:val="00E939F0"/>
    <w:rsid w:val="00E949E9"/>
    <w:rsid w:val="00E950F6"/>
    <w:rsid w:val="00E96067"/>
    <w:rsid w:val="00E9664C"/>
    <w:rsid w:val="00E97137"/>
    <w:rsid w:val="00E9758A"/>
    <w:rsid w:val="00EA10E8"/>
    <w:rsid w:val="00EB09EE"/>
    <w:rsid w:val="00EB1506"/>
    <w:rsid w:val="00EB5DB9"/>
    <w:rsid w:val="00EB6F2B"/>
    <w:rsid w:val="00EB7967"/>
    <w:rsid w:val="00EB7BF9"/>
    <w:rsid w:val="00EC1056"/>
    <w:rsid w:val="00EC24CA"/>
    <w:rsid w:val="00EC4D2A"/>
    <w:rsid w:val="00ED0123"/>
    <w:rsid w:val="00ED1241"/>
    <w:rsid w:val="00ED1A5D"/>
    <w:rsid w:val="00ED21D5"/>
    <w:rsid w:val="00ED33FB"/>
    <w:rsid w:val="00ED36BB"/>
    <w:rsid w:val="00ED474D"/>
    <w:rsid w:val="00ED521F"/>
    <w:rsid w:val="00ED6380"/>
    <w:rsid w:val="00ED6416"/>
    <w:rsid w:val="00ED682E"/>
    <w:rsid w:val="00EE17FF"/>
    <w:rsid w:val="00EE1EA6"/>
    <w:rsid w:val="00EE2846"/>
    <w:rsid w:val="00EE3DD8"/>
    <w:rsid w:val="00EE49BC"/>
    <w:rsid w:val="00EE5216"/>
    <w:rsid w:val="00EE5E83"/>
    <w:rsid w:val="00EE63E7"/>
    <w:rsid w:val="00EE6616"/>
    <w:rsid w:val="00EE7838"/>
    <w:rsid w:val="00EF1232"/>
    <w:rsid w:val="00EF1FEB"/>
    <w:rsid w:val="00EF21B4"/>
    <w:rsid w:val="00EF2570"/>
    <w:rsid w:val="00EF28D0"/>
    <w:rsid w:val="00EF29D4"/>
    <w:rsid w:val="00EF2A26"/>
    <w:rsid w:val="00EF3BC8"/>
    <w:rsid w:val="00EF57C1"/>
    <w:rsid w:val="00F00DEB"/>
    <w:rsid w:val="00F011BD"/>
    <w:rsid w:val="00F01CAD"/>
    <w:rsid w:val="00F021ED"/>
    <w:rsid w:val="00F046AF"/>
    <w:rsid w:val="00F052C9"/>
    <w:rsid w:val="00F06541"/>
    <w:rsid w:val="00F117B5"/>
    <w:rsid w:val="00F13A9A"/>
    <w:rsid w:val="00F16ACD"/>
    <w:rsid w:val="00F22F9A"/>
    <w:rsid w:val="00F26D5E"/>
    <w:rsid w:val="00F316F6"/>
    <w:rsid w:val="00F320D1"/>
    <w:rsid w:val="00F33DB5"/>
    <w:rsid w:val="00F3460A"/>
    <w:rsid w:val="00F36635"/>
    <w:rsid w:val="00F36813"/>
    <w:rsid w:val="00F37A2F"/>
    <w:rsid w:val="00F37B07"/>
    <w:rsid w:val="00F407D6"/>
    <w:rsid w:val="00F4125C"/>
    <w:rsid w:val="00F43B22"/>
    <w:rsid w:val="00F43F35"/>
    <w:rsid w:val="00F4472C"/>
    <w:rsid w:val="00F461A9"/>
    <w:rsid w:val="00F463FD"/>
    <w:rsid w:val="00F47E0D"/>
    <w:rsid w:val="00F50AD9"/>
    <w:rsid w:val="00F52081"/>
    <w:rsid w:val="00F5238A"/>
    <w:rsid w:val="00F54043"/>
    <w:rsid w:val="00F5458B"/>
    <w:rsid w:val="00F54925"/>
    <w:rsid w:val="00F54BD7"/>
    <w:rsid w:val="00F55663"/>
    <w:rsid w:val="00F6050B"/>
    <w:rsid w:val="00F606B8"/>
    <w:rsid w:val="00F6073F"/>
    <w:rsid w:val="00F60C2D"/>
    <w:rsid w:val="00F60CAF"/>
    <w:rsid w:val="00F61ACB"/>
    <w:rsid w:val="00F62433"/>
    <w:rsid w:val="00F63B26"/>
    <w:rsid w:val="00F649C7"/>
    <w:rsid w:val="00F67424"/>
    <w:rsid w:val="00F71C35"/>
    <w:rsid w:val="00F71D49"/>
    <w:rsid w:val="00F72149"/>
    <w:rsid w:val="00F72EFF"/>
    <w:rsid w:val="00F73CF6"/>
    <w:rsid w:val="00F742B9"/>
    <w:rsid w:val="00F828DA"/>
    <w:rsid w:val="00F82C55"/>
    <w:rsid w:val="00F83427"/>
    <w:rsid w:val="00F906A7"/>
    <w:rsid w:val="00F90D5F"/>
    <w:rsid w:val="00F9274B"/>
    <w:rsid w:val="00F97A50"/>
    <w:rsid w:val="00F97BE2"/>
    <w:rsid w:val="00FA0670"/>
    <w:rsid w:val="00FA0727"/>
    <w:rsid w:val="00FA0886"/>
    <w:rsid w:val="00FA19A0"/>
    <w:rsid w:val="00FA1BE0"/>
    <w:rsid w:val="00FA296C"/>
    <w:rsid w:val="00FA3175"/>
    <w:rsid w:val="00FA3232"/>
    <w:rsid w:val="00FA6B5A"/>
    <w:rsid w:val="00FA6CC6"/>
    <w:rsid w:val="00FA78B5"/>
    <w:rsid w:val="00FA7CA2"/>
    <w:rsid w:val="00FB3C4E"/>
    <w:rsid w:val="00FB4231"/>
    <w:rsid w:val="00FB4D56"/>
    <w:rsid w:val="00FB53E1"/>
    <w:rsid w:val="00FB6113"/>
    <w:rsid w:val="00FB62BD"/>
    <w:rsid w:val="00FB6D2D"/>
    <w:rsid w:val="00FB6DC9"/>
    <w:rsid w:val="00FB7D15"/>
    <w:rsid w:val="00FC3325"/>
    <w:rsid w:val="00FC5195"/>
    <w:rsid w:val="00FC5F77"/>
    <w:rsid w:val="00FC79CE"/>
    <w:rsid w:val="00FD16A8"/>
    <w:rsid w:val="00FD6799"/>
    <w:rsid w:val="00FE0A72"/>
    <w:rsid w:val="00FE3C55"/>
    <w:rsid w:val="00FE6972"/>
    <w:rsid w:val="00FE74CA"/>
    <w:rsid w:val="00FF050E"/>
    <w:rsid w:val="00FF125F"/>
    <w:rsid w:val="00FF1C8F"/>
    <w:rsid w:val="00FF482F"/>
    <w:rsid w:val="00FF4A7D"/>
    <w:rsid w:val="00FF5D0A"/>
    <w:rsid w:val="224E0DFD"/>
    <w:rsid w:val="45F8130B"/>
    <w:rsid w:val="5C7265FB"/>
    <w:rsid w:val="67782BCF"/>
    <w:rsid w:val="71BC6A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22"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39" w:qFormat="1"/>
    <w:lsdException w:name="heading 5" w:uiPriority="0" w:qFormat="1"/>
    <w:lsdException w:name="heading 6" w:uiPriority="39" w:qFormat="1"/>
    <w:lsdException w:name="heading 7" w:uiPriority="39" w:qFormat="1"/>
    <w:lsdException w:name="heading 8" w:uiPriority="0" w:qFormat="1"/>
    <w:lsdException w:name="heading 9" w:semiHidden="1" w:uiPriority="3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unhideWhenUsed="0" w:qFormat="1"/>
    <w:lsdException w:name="toc 3" w:uiPriority="39"/>
    <w:lsdException w:name="toc 4" w:uiPriority="39"/>
    <w:lsdException w:name="toc 5" w:uiPriority="39" w:qFormat="1"/>
    <w:lsdException w:name="toc 6" w:uiPriority="39"/>
    <w:lsdException w:name="toc 7" w:uiPriority="39" w:qFormat="1"/>
    <w:lsdException w:name="toc 8" w:uiPriority="39" w:qFormat="1"/>
    <w:lsdException w:name="toc 9" w:uiPriority="39"/>
    <w:lsdException w:name="Normal Indent" w:uiPriority="0" w:unhideWhenUsed="0" w:qFormat="1"/>
    <w:lsdException w:name="footnote text" w:semiHidden="1" w:qFormat="1"/>
    <w:lsdException w:name="annotation text" w:qFormat="1"/>
    <w:lsdException w:name="header" w:uiPriority="0"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uiPriority="0" w:qFormat="1"/>
    <w:lsdException w:name="Body Text First Indent 2" w:semiHidden="1"/>
    <w:lsdException w:name="Note Heading" w:semiHidden="1"/>
    <w:lsdException w:name="Body Text 2" w:semiHidden="1" w:qFormat="1"/>
    <w:lsdException w:name="Body Text 3" w:semiHidden="1"/>
    <w:lsdException w:name="Body Text Indent 2" w:semiHidden="1" w:qFormat="1"/>
    <w:lsdException w:name="Body Text Indent 3" w:semiHidden="1" w:qFormat="1"/>
    <w:lsdException w:name="Block Text" w:semiHidden="1"/>
    <w:lsdException w:name="FollowedHyperlink" w:semiHidden="1"/>
    <w:lsdException w:name="Strong" w:uiPriority="0"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semiHidden="1"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uiPriority="0" w:qFormat="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nhideWhenUsed="0" w:qFormat="1"/>
    <w:lsdException w:name="Table Theme" w:semiHidden="1"/>
    <w:lsdException w:name="Placeholder Text" w:semiHidden="1"/>
    <w:lsdException w:name="No Spacing" w:uiPriority="1"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2">
    <w:name w:val="Normal"/>
    <w:qFormat/>
    <w:rsid w:val="00D16893"/>
    <w:pPr>
      <w:widowControl w:val="0"/>
      <w:adjustRightInd w:val="0"/>
      <w:spacing w:line="360" w:lineRule="auto"/>
      <w:ind w:firstLineChars="200" w:firstLine="200"/>
      <w:jc w:val="both"/>
      <w:textAlignment w:val="baseline"/>
    </w:pPr>
    <w:rPr>
      <w:rFonts w:ascii="Times New Roman" w:eastAsia="宋体" w:hAnsi="Times New Roman" w:cs="Times New Roman"/>
      <w:sz w:val="24"/>
    </w:rPr>
  </w:style>
  <w:style w:type="paragraph" w:styleId="1">
    <w:name w:val="heading 1"/>
    <w:basedOn w:val="a2"/>
    <w:next w:val="a2"/>
    <w:link w:val="1Char"/>
    <w:qFormat/>
    <w:rsid w:val="00D16893"/>
    <w:pPr>
      <w:keepNext/>
      <w:keepLines/>
      <w:numPr>
        <w:numId w:val="1"/>
      </w:numPr>
      <w:spacing w:before="300" w:after="300"/>
      <w:ind w:firstLineChars="0"/>
      <w:jc w:val="center"/>
      <w:outlineLvl w:val="0"/>
    </w:pPr>
    <w:rPr>
      <w:rFonts w:asciiTheme="minorHAnsi" w:hAnsiTheme="minorHAnsi"/>
      <w:b/>
      <w:bCs/>
      <w:kern w:val="44"/>
      <w:sz w:val="36"/>
      <w:szCs w:val="44"/>
    </w:rPr>
  </w:style>
  <w:style w:type="paragraph" w:styleId="2">
    <w:name w:val="heading 2"/>
    <w:basedOn w:val="a2"/>
    <w:next w:val="a2"/>
    <w:link w:val="2Char"/>
    <w:unhideWhenUsed/>
    <w:qFormat/>
    <w:rsid w:val="00D16893"/>
    <w:pPr>
      <w:keepNext/>
      <w:keepLines/>
      <w:numPr>
        <w:ilvl w:val="1"/>
        <w:numId w:val="1"/>
      </w:numPr>
      <w:spacing w:beforeLines="50" w:afterLines="50"/>
      <w:ind w:firstLineChars="0"/>
      <w:jc w:val="left"/>
      <w:outlineLvl w:val="1"/>
    </w:pPr>
    <w:rPr>
      <w:rFonts w:asciiTheme="minorHAnsi" w:hAnsiTheme="minorHAnsi" w:cstheme="majorBidi"/>
      <w:b/>
      <w:bCs/>
      <w:sz w:val="30"/>
      <w:szCs w:val="32"/>
    </w:rPr>
  </w:style>
  <w:style w:type="paragraph" w:styleId="3">
    <w:name w:val="heading 3"/>
    <w:basedOn w:val="a2"/>
    <w:next w:val="a2"/>
    <w:link w:val="3Char"/>
    <w:unhideWhenUsed/>
    <w:qFormat/>
    <w:rsid w:val="00D16893"/>
    <w:pPr>
      <w:keepNext/>
      <w:keepLines/>
      <w:numPr>
        <w:ilvl w:val="2"/>
        <w:numId w:val="1"/>
      </w:numPr>
      <w:spacing w:beforeLines="50" w:afterLines="50"/>
      <w:ind w:firstLineChars="0"/>
      <w:jc w:val="left"/>
      <w:outlineLvl w:val="2"/>
    </w:pPr>
    <w:rPr>
      <w:rFonts w:eastAsiaTheme="minorEastAsia"/>
      <w:b/>
      <w:bCs/>
      <w:szCs w:val="32"/>
    </w:rPr>
  </w:style>
  <w:style w:type="paragraph" w:styleId="4">
    <w:name w:val="heading 4"/>
    <w:basedOn w:val="a2"/>
    <w:next w:val="a2"/>
    <w:link w:val="4Char"/>
    <w:uiPriority w:val="39"/>
    <w:unhideWhenUsed/>
    <w:qFormat/>
    <w:rsid w:val="00D16893"/>
    <w:pPr>
      <w:keepNext/>
      <w:keepLines/>
      <w:numPr>
        <w:ilvl w:val="3"/>
        <w:numId w:val="1"/>
      </w:numPr>
      <w:spacing w:beforeLines="50" w:afterLines="25"/>
      <w:ind w:firstLineChars="0"/>
      <w:jc w:val="left"/>
      <w:outlineLvl w:val="3"/>
    </w:pPr>
    <w:rPr>
      <w:rFonts w:cstheme="majorBidi"/>
      <w:b/>
      <w:bCs/>
      <w:szCs w:val="28"/>
    </w:rPr>
  </w:style>
  <w:style w:type="paragraph" w:styleId="5">
    <w:name w:val="heading 5"/>
    <w:basedOn w:val="a2"/>
    <w:next w:val="a2"/>
    <w:link w:val="5Char"/>
    <w:unhideWhenUsed/>
    <w:qFormat/>
    <w:rsid w:val="00D16893"/>
    <w:pPr>
      <w:keepNext/>
      <w:keepLines/>
      <w:numPr>
        <w:ilvl w:val="4"/>
        <w:numId w:val="1"/>
      </w:numPr>
      <w:ind w:firstLineChars="0"/>
      <w:jc w:val="left"/>
      <w:outlineLvl w:val="4"/>
    </w:pPr>
    <w:rPr>
      <w:rFonts w:asciiTheme="minorHAnsi" w:eastAsiaTheme="minorEastAsia" w:hAnsiTheme="minorHAnsi"/>
      <w:b/>
      <w:bCs/>
      <w:szCs w:val="28"/>
    </w:rPr>
  </w:style>
  <w:style w:type="paragraph" w:styleId="6">
    <w:name w:val="heading 6"/>
    <w:basedOn w:val="a2"/>
    <w:next w:val="a2"/>
    <w:link w:val="6Char"/>
    <w:uiPriority w:val="39"/>
    <w:unhideWhenUsed/>
    <w:qFormat/>
    <w:rsid w:val="00D16893"/>
    <w:pPr>
      <w:keepNext/>
      <w:keepLines/>
      <w:spacing w:before="240" w:after="64" w:line="320" w:lineRule="auto"/>
      <w:ind w:firstLineChars="0" w:firstLine="0"/>
      <w:outlineLvl w:val="5"/>
    </w:pPr>
    <w:rPr>
      <w:rFonts w:asciiTheme="majorHAnsi" w:eastAsiaTheme="majorEastAsia" w:hAnsiTheme="majorHAnsi" w:cstheme="majorBidi"/>
      <w:b/>
      <w:bCs/>
      <w:szCs w:val="24"/>
    </w:rPr>
  </w:style>
  <w:style w:type="paragraph" w:styleId="7">
    <w:name w:val="heading 7"/>
    <w:basedOn w:val="a2"/>
    <w:next w:val="a2"/>
    <w:link w:val="7Char"/>
    <w:uiPriority w:val="39"/>
    <w:unhideWhenUsed/>
    <w:qFormat/>
    <w:rsid w:val="00D16893"/>
    <w:pPr>
      <w:keepNext/>
      <w:keepLines/>
      <w:spacing w:before="240" w:after="64" w:line="320" w:lineRule="auto"/>
      <w:ind w:firstLineChars="0" w:firstLine="0"/>
      <w:outlineLvl w:val="6"/>
    </w:pPr>
    <w:rPr>
      <w:rFonts w:asciiTheme="minorHAnsi" w:eastAsiaTheme="minorEastAsia" w:hAnsiTheme="minorHAnsi"/>
      <w:b/>
      <w:bCs/>
      <w:szCs w:val="24"/>
    </w:rPr>
  </w:style>
  <w:style w:type="paragraph" w:styleId="8">
    <w:name w:val="heading 8"/>
    <w:basedOn w:val="a2"/>
    <w:next w:val="a2"/>
    <w:link w:val="8Char"/>
    <w:unhideWhenUsed/>
    <w:qFormat/>
    <w:rsid w:val="00D16893"/>
    <w:pPr>
      <w:keepNext/>
      <w:keepLines/>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2"/>
    <w:next w:val="a2"/>
    <w:link w:val="9Char"/>
    <w:uiPriority w:val="39"/>
    <w:semiHidden/>
    <w:unhideWhenUsed/>
    <w:qFormat/>
    <w:rsid w:val="00D16893"/>
    <w:pPr>
      <w:keepNext/>
      <w:keepLines/>
      <w:spacing w:before="240" w:after="64" w:line="320" w:lineRule="auto"/>
      <w:ind w:firstLineChars="0" w:firstLine="0"/>
      <w:outlineLvl w:val="8"/>
    </w:pPr>
    <w:rPr>
      <w:rFonts w:asciiTheme="majorHAnsi" w:eastAsiaTheme="majorEastAsia" w:hAnsiTheme="majorHAnsi" w:cstheme="majorBidi"/>
      <w:sz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uiPriority w:val="39"/>
    <w:unhideWhenUsed/>
    <w:qFormat/>
    <w:rsid w:val="00D16893"/>
    <w:pPr>
      <w:ind w:left="1440"/>
      <w:jc w:val="left"/>
    </w:pPr>
    <w:rPr>
      <w:rFonts w:asciiTheme="minorHAnsi" w:hAnsiTheme="minorHAnsi"/>
      <w:sz w:val="18"/>
      <w:szCs w:val="18"/>
    </w:rPr>
  </w:style>
  <w:style w:type="paragraph" w:styleId="a6">
    <w:name w:val="Normal Indent"/>
    <w:link w:val="Char"/>
    <w:qFormat/>
    <w:rsid w:val="00D16893"/>
    <w:pPr>
      <w:widowControl w:val="0"/>
      <w:adjustRightInd w:val="0"/>
      <w:spacing w:line="360" w:lineRule="auto"/>
      <w:jc w:val="center"/>
      <w:textAlignment w:val="baseline"/>
    </w:pPr>
    <w:rPr>
      <w:rFonts w:ascii="Times New Roman" w:eastAsia="宋体" w:hAnsi="Times New Roman" w:cs="Times New Roman"/>
      <w:szCs w:val="24"/>
    </w:rPr>
  </w:style>
  <w:style w:type="paragraph" w:styleId="a7">
    <w:name w:val="caption"/>
    <w:basedOn w:val="a2"/>
    <w:next w:val="a2"/>
    <w:link w:val="Char0"/>
    <w:unhideWhenUsed/>
    <w:qFormat/>
    <w:rsid w:val="00D16893"/>
    <w:rPr>
      <w:rFonts w:asciiTheme="majorHAnsi" w:eastAsia="黑体" w:hAnsiTheme="majorHAnsi" w:cstheme="majorBidi"/>
      <w:sz w:val="20"/>
    </w:rPr>
  </w:style>
  <w:style w:type="paragraph" w:styleId="a8">
    <w:name w:val="Document Map"/>
    <w:basedOn w:val="a2"/>
    <w:link w:val="Char1"/>
    <w:uiPriority w:val="99"/>
    <w:unhideWhenUsed/>
    <w:qFormat/>
    <w:rsid w:val="00D16893"/>
    <w:pPr>
      <w:spacing w:line="240" w:lineRule="auto"/>
      <w:ind w:firstLineChars="0" w:firstLine="0"/>
      <w:jc w:val="left"/>
    </w:pPr>
    <w:rPr>
      <w:rFonts w:ascii="宋体" w:hAnsi="MingLiU_HKSCS" w:cs="MingLiU_HKSCS"/>
      <w:color w:val="000000"/>
      <w:sz w:val="18"/>
      <w:szCs w:val="18"/>
      <w:lang w:eastAsia="en-US" w:bidi="en-US"/>
    </w:rPr>
  </w:style>
  <w:style w:type="paragraph" w:styleId="a9">
    <w:name w:val="annotation text"/>
    <w:basedOn w:val="a2"/>
    <w:link w:val="Char2"/>
    <w:uiPriority w:val="99"/>
    <w:unhideWhenUsed/>
    <w:qFormat/>
    <w:rsid w:val="00D16893"/>
    <w:pPr>
      <w:jc w:val="left"/>
    </w:pPr>
  </w:style>
  <w:style w:type="paragraph" w:styleId="aa">
    <w:name w:val="Body Text"/>
    <w:basedOn w:val="a2"/>
    <w:link w:val="Char3"/>
    <w:uiPriority w:val="99"/>
    <w:semiHidden/>
    <w:unhideWhenUsed/>
    <w:qFormat/>
    <w:rsid w:val="00D16893"/>
    <w:pPr>
      <w:spacing w:after="120"/>
    </w:pPr>
  </w:style>
  <w:style w:type="paragraph" w:styleId="ab">
    <w:name w:val="Body Text Indent"/>
    <w:basedOn w:val="a2"/>
    <w:link w:val="Char10"/>
    <w:uiPriority w:val="99"/>
    <w:qFormat/>
    <w:rsid w:val="00D16893"/>
    <w:pPr>
      <w:adjustRightInd/>
      <w:spacing w:after="120" w:line="240" w:lineRule="auto"/>
      <w:ind w:leftChars="200" w:left="420" w:firstLineChars="0" w:firstLine="0"/>
      <w:textAlignment w:val="auto"/>
    </w:pPr>
    <w:rPr>
      <w:rFonts w:asciiTheme="minorHAnsi" w:hAnsiTheme="minorHAnsi" w:cstheme="minorBidi"/>
      <w:kern w:val="2"/>
      <w:sz w:val="21"/>
      <w:szCs w:val="21"/>
    </w:rPr>
  </w:style>
  <w:style w:type="paragraph" w:styleId="50">
    <w:name w:val="toc 5"/>
    <w:basedOn w:val="a2"/>
    <w:next w:val="a2"/>
    <w:uiPriority w:val="39"/>
    <w:unhideWhenUsed/>
    <w:qFormat/>
    <w:rsid w:val="00D16893"/>
    <w:pPr>
      <w:ind w:left="960"/>
      <w:jc w:val="left"/>
    </w:pPr>
    <w:rPr>
      <w:rFonts w:asciiTheme="minorHAnsi" w:hAnsiTheme="minorHAnsi"/>
      <w:sz w:val="18"/>
      <w:szCs w:val="18"/>
    </w:rPr>
  </w:style>
  <w:style w:type="paragraph" w:styleId="31">
    <w:name w:val="toc 3"/>
    <w:basedOn w:val="a2"/>
    <w:next w:val="a2"/>
    <w:uiPriority w:val="39"/>
    <w:unhideWhenUsed/>
    <w:rsid w:val="00D16893"/>
    <w:pPr>
      <w:ind w:left="480"/>
      <w:jc w:val="left"/>
    </w:pPr>
    <w:rPr>
      <w:rFonts w:asciiTheme="minorHAnsi" w:hAnsiTheme="minorHAnsi"/>
      <w:i/>
      <w:iCs/>
      <w:sz w:val="20"/>
    </w:rPr>
  </w:style>
  <w:style w:type="paragraph" w:styleId="ac">
    <w:name w:val="Plain Text"/>
    <w:basedOn w:val="a2"/>
    <w:link w:val="Char4"/>
    <w:unhideWhenUsed/>
    <w:qFormat/>
    <w:rsid w:val="00D16893"/>
    <w:rPr>
      <w:rFonts w:ascii="宋体" w:hAnsi="Courier New" w:cs="Courier New"/>
      <w:sz w:val="21"/>
    </w:rPr>
  </w:style>
  <w:style w:type="paragraph" w:styleId="80">
    <w:name w:val="toc 8"/>
    <w:basedOn w:val="a2"/>
    <w:next w:val="a2"/>
    <w:uiPriority w:val="39"/>
    <w:unhideWhenUsed/>
    <w:qFormat/>
    <w:rsid w:val="00D16893"/>
    <w:pPr>
      <w:ind w:left="1680"/>
      <w:jc w:val="left"/>
    </w:pPr>
    <w:rPr>
      <w:rFonts w:asciiTheme="minorHAnsi" w:hAnsiTheme="minorHAnsi"/>
      <w:sz w:val="18"/>
      <w:szCs w:val="18"/>
    </w:rPr>
  </w:style>
  <w:style w:type="paragraph" w:styleId="ad">
    <w:name w:val="Date"/>
    <w:basedOn w:val="a2"/>
    <w:next w:val="a2"/>
    <w:link w:val="Char20"/>
    <w:uiPriority w:val="99"/>
    <w:semiHidden/>
    <w:unhideWhenUsed/>
    <w:qFormat/>
    <w:rsid w:val="00D16893"/>
    <w:pPr>
      <w:adjustRightInd/>
      <w:spacing w:line="240" w:lineRule="auto"/>
      <w:ind w:leftChars="2500" w:left="100" w:firstLineChars="0" w:firstLine="0"/>
      <w:textAlignment w:val="auto"/>
    </w:pPr>
    <w:rPr>
      <w:sz w:val="20"/>
      <w:szCs w:val="24"/>
    </w:rPr>
  </w:style>
  <w:style w:type="paragraph" w:styleId="21">
    <w:name w:val="Body Text Indent 2"/>
    <w:basedOn w:val="a2"/>
    <w:link w:val="2Char0"/>
    <w:uiPriority w:val="99"/>
    <w:semiHidden/>
    <w:unhideWhenUsed/>
    <w:qFormat/>
    <w:rsid w:val="00D16893"/>
    <w:pPr>
      <w:spacing w:after="120" w:line="480" w:lineRule="auto"/>
      <w:ind w:leftChars="200" w:left="420"/>
    </w:pPr>
  </w:style>
  <w:style w:type="paragraph" w:styleId="ae">
    <w:name w:val="Balloon Text"/>
    <w:basedOn w:val="a2"/>
    <w:link w:val="Char5"/>
    <w:uiPriority w:val="99"/>
    <w:semiHidden/>
    <w:unhideWhenUsed/>
    <w:qFormat/>
    <w:rsid w:val="00D16893"/>
    <w:pPr>
      <w:spacing w:line="240" w:lineRule="auto"/>
    </w:pPr>
    <w:rPr>
      <w:rFonts w:asciiTheme="minorHAnsi" w:eastAsiaTheme="minorEastAsia" w:hAnsiTheme="minorHAnsi"/>
      <w:sz w:val="18"/>
      <w:szCs w:val="18"/>
    </w:rPr>
  </w:style>
  <w:style w:type="paragraph" w:styleId="af">
    <w:name w:val="footer"/>
    <w:basedOn w:val="a2"/>
    <w:link w:val="Char6"/>
    <w:uiPriority w:val="99"/>
    <w:unhideWhenUsed/>
    <w:qFormat/>
    <w:rsid w:val="00D16893"/>
    <w:pPr>
      <w:tabs>
        <w:tab w:val="center" w:pos="4153"/>
        <w:tab w:val="right" w:pos="8306"/>
      </w:tabs>
      <w:snapToGrid w:val="0"/>
      <w:jc w:val="left"/>
    </w:pPr>
    <w:rPr>
      <w:sz w:val="18"/>
      <w:szCs w:val="18"/>
    </w:rPr>
  </w:style>
  <w:style w:type="paragraph" w:styleId="af0">
    <w:name w:val="header"/>
    <w:basedOn w:val="a2"/>
    <w:link w:val="Char7"/>
    <w:unhideWhenUsed/>
    <w:qFormat/>
    <w:rsid w:val="00D16893"/>
    <w:pPr>
      <w:pBdr>
        <w:bottom w:val="single" w:sz="6" w:space="1" w:color="auto"/>
      </w:pBdr>
      <w:tabs>
        <w:tab w:val="center" w:pos="4153"/>
        <w:tab w:val="right" w:pos="8306"/>
      </w:tabs>
      <w:snapToGrid w:val="0"/>
      <w:jc w:val="center"/>
    </w:pPr>
    <w:rPr>
      <w:sz w:val="18"/>
      <w:szCs w:val="18"/>
    </w:rPr>
  </w:style>
  <w:style w:type="paragraph" w:styleId="10">
    <w:name w:val="toc 1"/>
    <w:basedOn w:val="a2"/>
    <w:next w:val="a2"/>
    <w:uiPriority w:val="39"/>
    <w:unhideWhenUsed/>
    <w:qFormat/>
    <w:rsid w:val="00D16893"/>
    <w:pPr>
      <w:spacing w:before="120" w:after="120"/>
      <w:jc w:val="left"/>
    </w:pPr>
    <w:rPr>
      <w:rFonts w:asciiTheme="minorHAnsi" w:hAnsiTheme="minorHAnsi"/>
      <w:b/>
      <w:bCs/>
      <w:caps/>
      <w:sz w:val="20"/>
    </w:rPr>
  </w:style>
  <w:style w:type="paragraph" w:styleId="40">
    <w:name w:val="toc 4"/>
    <w:basedOn w:val="a2"/>
    <w:next w:val="a2"/>
    <w:uiPriority w:val="39"/>
    <w:unhideWhenUsed/>
    <w:rsid w:val="00D16893"/>
    <w:pPr>
      <w:ind w:left="720"/>
      <w:jc w:val="left"/>
    </w:pPr>
    <w:rPr>
      <w:rFonts w:asciiTheme="minorHAnsi" w:hAnsiTheme="minorHAnsi"/>
      <w:sz w:val="18"/>
      <w:szCs w:val="18"/>
    </w:rPr>
  </w:style>
  <w:style w:type="paragraph" w:styleId="af1">
    <w:name w:val="Subtitle"/>
    <w:basedOn w:val="a2"/>
    <w:next w:val="a2"/>
    <w:link w:val="Char21"/>
    <w:uiPriority w:val="11"/>
    <w:qFormat/>
    <w:rsid w:val="00D16893"/>
    <w:pPr>
      <w:widowControl/>
      <w:adjustRightInd/>
      <w:spacing w:after="200" w:line="276" w:lineRule="auto"/>
      <w:ind w:firstLineChars="0" w:firstLine="0"/>
      <w:jc w:val="left"/>
      <w:textAlignment w:val="auto"/>
    </w:pPr>
    <w:rPr>
      <w:rFonts w:ascii="Cambria" w:hAnsi="Cambria"/>
      <w:i/>
      <w:iCs/>
      <w:smallCaps/>
      <w:spacing w:val="10"/>
      <w:sz w:val="28"/>
      <w:szCs w:val="28"/>
      <w:lang w:eastAsia="en-US" w:bidi="en-US"/>
    </w:rPr>
  </w:style>
  <w:style w:type="paragraph" w:styleId="af2">
    <w:name w:val="List"/>
    <w:basedOn w:val="a2"/>
    <w:uiPriority w:val="99"/>
    <w:semiHidden/>
    <w:unhideWhenUsed/>
    <w:qFormat/>
    <w:rsid w:val="00D16893"/>
    <w:pPr>
      <w:autoSpaceDE w:val="0"/>
      <w:autoSpaceDN w:val="0"/>
      <w:snapToGrid w:val="0"/>
      <w:spacing w:line="480" w:lineRule="exact"/>
      <w:ind w:firstLineChars="0" w:firstLine="0"/>
      <w:jc w:val="center"/>
      <w:textAlignment w:val="auto"/>
    </w:pPr>
    <w:rPr>
      <w:kern w:val="32"/>
    </w:rPr>
  </w:style>
  <w:style w:type="paragraph" w:styleId="af3">
    <w:name w:val="footnote text"/>
    <w:basedOn w:val="a2"/>
    <w:link w:val="Char22"/>
    <w:uiPriority w:val="99"/>
    <w:semiHidden/>
    <w:unhideWhenUsed/>
    <w:qFormat/>
    <w:rsid w:val="00D16893"/>
    <w:pPr>
      <w:widowControl/>
      <w:adjustRightInd/>
      <w:snapToGrid w:val="0"/>
      <w:spacing w:after="200" w:line="276" w:lineRule="auto"/>
      <w:ind w:firstLineChars="0" w:firstLine="0"/>
      <w:jc w:val="left"/>
      <w:textAlignment w:val="auto"/>
    </w:pPr>
    <w:rPr>
      <w:rFonts w:ascii="Cambria" w:hAnsi="Cambria"/>
      <w:sz w:val="18"/>
      <w:szCs w:val="18"/>
      <w:lang w:eastAsia="en-US" w:bidi="en-US"/>
    </w:rPr>
  </w:style>
  <w:style w:type="paragraph" w:styleId="60">
    <w:name w:val="toc 6"/>
    <w:basedOn w:val="a2"/>
    <w:next w:val="a2"/>
    <w:uiPriority w:val="39"/>
    <w:unhideWhenUsed/>
    <w:rsid w:val="00D16893"/>
    <w:pPr>
      <w:ind w:left="1200"/>
      <w:jc w:val="left"/>
    </w:pPr>
    <w:rPr>
      <w:rFonts w:asciiTheme="minorHAnsi" w:hAnsiTheme="minorHAnsi"/>
      <w:sz w:val="18"/>
      <w:szCs w:val="18"/>
    </w:rPr>
  </w:style>
  <w:style w:type="paragraph" w:styleId="32">
    <w:name w:val="Body Text Indent 3"/>
    <w:basedOn w:val="a2"/>
    <w:link w:val="3Char1"/>
    <w:uiPriority w:val="99"/>
    <w:semiHidden/>
    <w:unhideWhenUsed/>
    <w:qFormat/>
    <w:rsid w:val="00D16893"/>
    <w:pPr>
      <w:widowControl/>
      <w:adjustRightInd/>
      <w:spacing w:after="120" w:line="240" w:lineRule="auto"/>
      <w:ind w:leftChars="200" w:left="420" w:firstLineChars="0" w:firstLine="0"/>
      <w:textAlignment w:val="auto"/>
    </w:pPr>
    <w:rPr>
      <w:color w:val="000000"/>
      <w:kern w:val="2"/>
      <w:sz w:val="16"/>
      <w:szCs w:val="16"/>
    </w:rPr>
  </w:style>
  <w:style w:type="paragraph" w:styleId="22">
    <w:name w:val="toc 2"/>
    <w:basedOn w:val="a2"/>
    <w:next w:val="a2"/>
    <w:uiPriority w:val="39"/>
    <w:qFormat/>
    <w:rsid w:val="00D16893"/>
    <w:pPr>
      <w:ind w:left="240"/>
      <w:jc w:val="left"/>
    </w:pPr>
    <w:rPr>
      <w:rFonts w:asciiTheme="minorHAnsi" w:hAnsiTheme="minorHAnsi"/>
      <w:smallCaps/>
      <w:sz w:val="20"/>
    </w:rPr>
  </w:style>
  <w:style w:type="paragraph" w:styleId="90">
    <w:name w:val="toc 9"/>
    <w:basedOn w:val="a2"/>
    <w:next w:val="a2"/>
    <w:uiPriority w:val="39"/>
    <w:unhideWhenUsed/>
    <w:rsid w:val="00D16893"/>
    <w:pPr>
      <w:ind w:left="1920"/>
      <w:jc w:val="left"/>
    </w:pPr>
    <w:rPr>
      <w:rFonts w:asciiTheme="minorHAnsi" w:hAnsiTheme="minorHAnsi"/>
      <w:sz w:val="18"/>
      <w:szCs w:val="18"/>
    </w:rPr>
  </w:style>
  <w:style w:type="paragraph" w:styleId="23">
    <w:name w:val="Body Text 2"/>
    <w:basedOn w:val="a2"/>
    <w:link w:val="2Char1"/>
    <w:uiPriority w:val="99"/>
    <w:semiHidden/>
    <w:unhideWhenUsed/>
    <w:qFormat/>
    <w:rsid w:val="00D16893"/>
    <w:pPr>
      <w:spacing w:after="120" w:line="480" w:lineRule="auto"/>
    </w:pPr>
  </w:style>
  <w:style w:type="paragraph" w:styleId="af4">
    <w:name w:val="Normal (Web)"/>
    <w:basedOn w:val="a2"/>
    <w:link w:val="Char8"/>
    <w:uiPriority w:val="99"/>
    <w:semiHidden/>
    <w:unhideWhenUsed/>
    <w:qFormat/>
    <w:rsid w:val="00D16893"/>
    <w:pPr>
      <w:widowControl/>
      <w:adjustRightInd/>
      <w:spacing w:before="100" w:beforeAutospacing="1" w:after="100" w:afterAutospacing="1" w:line="240" w:lineRule="auto"/>
      <w:ind w:firstLineChars="0" w:firstLine="0"/>
      <w:jc w:val="left"/>
      <w:textAlignment w:val="auto"/>
    </w:pPr>
    <w:rPr>
      <w:rFonts w:ascii="宋体" w:hAnsi="宋体" w:cs="宋体"/>
      <w:szCs w:val="24"/>
    </w:rPr>
  </w:style>
  <w:style w:type="paragraph" w:styleId="af5">
    <w:name w:val="Title"/>
    <w:basedOn w:val="a2"/>
    <w:next w:val="a2"/>
    <w:link w:val="Char11"/>
    <w:uiPriority w:val="10"/>
    <w:qFormat/>
    <w:rsid w:val="00D16893"/>
    <w:pPr>
      <w:adjustRightInd/>
      <w:spacing w:before="240" w:after="60" w:line="480" w:lineRule="exact"/>
      <w:ind w:firstLineChars="0" w:firstLine="0"/>
      <w:jc w:val="center"/>
      <w:textAlignment w:val="auto"/>
      <w:outlineLvl w:val="0"/>
    </w:pPr>
    <w:rPr>
      <w:rFonts w:ascii="Cambria" w:hAnsi="Cambria"/>
      <w:b/>
      <w:bCs/>
      <w:kern w:val="2"/>
      <w:sz w:val="32"/>
      <w:szCs w:val="32"/>
    </w:rPr>
  </w:style>
  <w:style w:type="paragraph" w:styleId="af6">
    <w:name w:val="annotation subject"/>
    <w:basedOn w:val="a9"/>
    <w:next w:val="a9"/>
    <w:link w:val="Char9"/>
    <w:uiPriority w:val="99"/>
    <w:semiHidden/>
    <w:unhideWhenUsed/>
    <w:qFormat/>
    <w:rsid w:val="00D16893"/>
    <w:rPr>
      <w:b/>
      <w:bCs/>
    </w:rPr>
  </w:style>
  <w:style w:type="paragraph" w:styleId="af7">
    <w:name w:val="Body Text First Indent"/>
    <w:basedOn w:val="aa"/>
    <w:link w:val="Chara"/>
    <w:unhideWhenUsed/>
    <w:qFormat/>
    <w:rsid w:val="00D16893"/>
    <w:pPr>
      <w:ind w:firstLineChars="100" w:firstLine="420"/>
    </w:pPr>
  </w:style>
  <w:style w:type="table" w:styleId="af8">
    <w:name w:val="Table Grid"/>
    <w:basedOn w:val="a4"/>
    <w:uiPriority w:val="99"/>
    <w:qFormat/>
    <w:rsid w:val="00D168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Table List 3"/>
    <w:basedOn w:val="a4"/>
    <w:semiHidden/>
    <w:unhideWhenUsed/>
    <w:qFormat/>
    <w:rsid w:val="00D16893"/>
    <w:pPr>
      <w:widowControl w:val="0"/>
      <w:spacing w:line="360" w:lineRule="auto"/>
      <w:jc w:val="both"/>
    </w:pPr>
    <w:rPr>
      <w:rFonts w:ascii="Times New Roman" w:eastAsia="宋体"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character" w:styleId="af9">
    <w:name w:val="Strong"/>
    <w:qFormat/>
    <w:rsid w:val="00D16893"/>
    <w:rPr>
      <w:b/>
    </w:rPr>
  </w:style>
  <w:style w:type="character" w:styleId="afa">
    <w:name w:val="FollowedHyperlink"/>
    <w:basedOn w:val="a3"/>
    <w:uiPriority w:val="99"/>
    <w:semiHidden/>
    <w:unhideWhenUsed/>
    <w:rsid w:val="00D16893"/>
    <w:rPr>
      <w:color w:val="800080" w:themeColor="followedHyperlink"/>
      <w:u w:val="single"/>
    </w:rPr>
  </w:style>
  <w:style w:type="character" w:styleId="afb">
    <w:name w:val="Emphasis"/>
    <w:basedOn w:val="a3"/>
    <w:uiPriority w:val="20"/>
    <w:qFormat/>
    <w:rsid w:val="00D16893"/>
    <w:rPr>
      <w:i/>
      <w:iCs/>
    </w:rPr>
  </w:style>
  <w:style w:type="character" w:styleId="afc">
    <w:name w:val="Hyperlink"/>
    <w:basedOn w:val="a3"/>
    <w:uiPriority w:val="99"/>
    <w:unhideWhenUsed/>
    <w:rsid w:val="00D16893"/>
    <w:rPr>
      <w:color w:val="0000FF" w:themeColor="hyperlink"/>
      <w:u w:val="single"/>
    </w:rPr>
  </w:style>
  <w:style w:type="character" w:styleId="afd">
    <w:name w:val="annotation reference"/>
    <w:basedOn w:val="a3"/>
    <w:unhideWhenUsed/>
    <w:qFormat/>
    <w:rsid w:val="00D16893"/>
    <w:rPr>
      <w:sz w:val="21"/>
      <w:szCs w:val="21"/>
    </w:rPr>
  </w:style>
  <w:style w:type="table" w:customStyle="1" w:styleId="afe">
    <w:name w:val="报告书专用表"/>
    <w:basedOn w:val="a4"/>
    <w:uiPriority w:val="99"/>
    <w:rsid w:val="00D16893"/>
    <w:rPr>
      <w:rFonts w:ascii="Calibri" w:eastAsia="宋体" w:hAnsi="Calibri"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character" w:customStyle="1" w:styleId="Char7">
    <w:name w:val="页眉 Char"/>
    <w:basedOn w:val="a3"/>
    <w:link w:val="af0"/>
    <w:uiPriority w:val="99"/>
    <w:qFormat/>
    <w:rsid w:val="00D16893"/>
    <w:rPr>
      <w:sz w:val="18"/>
      <w:szCs w:val="18"/>
    </w:rPr>
  </w:style>
  <w:style w:type="character" w:customStyle="1" w:styleId="Char6">
    <w:name w:val="页脚 Char"/>
    <w:basedOn w:val="a3"/>
    <w:link w:val="af"/>
    <w:uiPriority w:val="99"/>
    <w:rsid w:val="00D16893"/>
    <w:rPr>
      <w:sz w:val="18"/>
      <w:szCs w:val="18"/>
    </w:rPr>
  </w:style>
  <w:style w:type="character" w:customStyle="1" w:styleId="1Char">
    <w:name w:val="标题 1 Char"/>
    <w:basedOn w:val="a3"/>
    <w:link w:val="1"/>
    <w:rsid w:val="00D16893"/>
    <w:rPr>
      <w:rFonts w:eastAsia="宋体" w:cs="Times New Roman"/>
      <w:b/>
      <w:bCs/>
      <w:kern w:val="44"/>
      <w:sz w:val="36"/>
      <w:szCs w:val="44"/>
    </w:rPr>
  </w:style>
  <w:style w:type="character" w:customStyle="1" w:styleId="2Char">
    <w:name w:val="标题 2 Char"/>
    <w:basedOn w:val="a3"/>
    <w:link w:val="2"/>
    <w:rsid w:val="00D16893"/>
    <w:rPr>
      <w:rFonts w:eastAsia="宋体" w:cstheme="majorBidi"/>
      <w:b/>
      <w:bCs/>
      <w:sz w:val="30"/>
      <w:szCs w:val="32"/>
    </w:rPr>
  </w:style>
  <w:style w:type="character" w:customStyle="1" w:styleId="Charb">
    <w:name w:val="表格正文 Char"/>
    <w:rsid w:val="00D16893"/>
    <w:rPr>
      <w:kern w:val="2"/>
      <w:sz w:val="21"/>
      <w:szCs w:val="24"/>
    </w:rPr>
  </w:style>
  <w:style w:type="paragraph" w:customStyle="1" w:styleId="aff">
    <w:name w:val="表题、图题"/>
    <w:basedOn w:val="a2"/>
    <w:next w:val="a2"/>
    <w:qFormat/>
    <w:rsid w:val="00D16893"/>
    <w:pPr>
      <w:ind w:firstLineChars="0" w:firstLine="0"/>
      <w:jc w:val="center"/>
    </w:pPr>
    <w:rPr>
      <w:b/>
    </w:rPr>
  </w:style>
  <w:style w:type="table" w:customStyle="1" w:styleId="aff0">
    <w:name w:val="表格正文"/>
    <w:basedOn w:val="a4"/>
    <w:uiPriority w:val="99"/>
    <w:rsid w:val="00D16893"/>
    <w:pPr>
      <w:adjustRightInd w:val="0"/>
      <w:snapToGrid w:val="0"/>
      <w:jc w:val="center"/>
    </w:pPr>
    <w:rPr>
      <w:rFonts w:ascii="Times New Roman" w:eastAsia="宋体" w:hAnsi="Times New Roman"/>
    </w:rPr>
    <w:tblPr>
      <w:tblInd w:w="0" w:type="dxa"/>
      <w:tblBorders>
        <w:top w:val="single" w:sz="18" w:space="0" w:color="auto"/>
        <w:bottom w:val="single" w:sz="18" w:space="0" w:color="auto"/>
        <w:insideH w:val="single" w:sz="4" w:space="0" w:color="auto"/>
        <w:insideV w:val="single" w:sz="4" w:space="0" w:color="auto"/>
      </w:tblBorders>
      <w:tblCellMar>
        <w:top w:w="0" w:type="dxa"/>
        <w:left w:w="57" w:type="dxa"/>
        <w:bottom w:w="0" w:type="dxa"/>
        <w:right w:w="57" w:type="dxa"/>
      </w:tblCellMar>
    </w:tblPr>
    <w:tcPr>
      <w:tcMar>
        <w:left w:w="57" w:type="dxa"/>
        <w:right w:w="57" w:type="dxa"/>
      </w:tcMar>
      <w:vAlign w:val="center"/>
    </w:tcPr>
  </w:style>
  <w:style w:type="paragraph" w:customStyle="1" w:styleId="111">
    <w:name w:val="表格正文111"/>
    <w:basedOn w:val="aff"/>
    <w:qFormat/>
    <w:rsid w:val="00D16893"/>
    <w:pPr>
      <w:snapToGrid w:val="0"/>
      <w:spacing w:line="240" w:lineRule="auto"/>
    </w:pPr>
    <w:rPr>
      <w:b w:val="0"/>
      <w:sz w:val="21"/>
    </w:rPr>
  </w:style>
  <w:style w:type="character" w:customStyle="1" w:styleId="Char5">
    <w:name w:val="批注框文本 Char"/>
    <w:basedOn w:val="a3"/>
    <w:link w:val="ae"/>
    <w:uiPriority w:val="99"/>
    <w:semiHidden/>
    <w:qFormat/>
    <w:rsid w:val="00D16893"/>
    <w:rPr>
      <w:sz w:val="18"/>
      <w:szCs w:val="18"/>
    </w:rPr>
  </w:style>
  <w:style w:type="character" w:customStyle="1" w:styleId="5Char">
    <w:name w:val="标题 5 Char"/>
    <w:basedOn w:val="a3"/>
    <w:link w:val="5"/>
    <w:uiPriority w:val="9"/>
    <w:rsid w:val="00D16893"/>
    <w:rPr>
      <w:rFonts w:cs="Times New Roman"/>
      <w:b/>
      <w:bCs/>
      <w:sz w:val="24"/>
      <w:szCs w:val="28"/>
    </w:rPr>
  </w:style>
  <w:style w:type="character" w:customStyle="1" w:styleId="6Char">
    <w:name w:val="标题 6 Char"/>
    <w:basedOn w:val="a3"/>
    <w:link w:val="6"/>
    <w:uiPriority w:val="9"/>
    <w:semiHidden/>
    <w:rsid w:val="00D16893"/>
    <w:rPr>
      <w:rFonts w:asciiTheme="majorHAnsi" w:eastAsiaTheme="majorEastAsia" w:hAnsiTheme="majorHAnsi" w:cstheme="majorBidi"/>
      <w:b/>
      <w:bCs/>
      <w:sz w:val="24"/>
      <w:szCs w:val="24"/>
    </w:rPr>
  </w:style>
  <w:style w:type="character" w:customStyle="1" w:styleId="7Char">
    <w:name w:val="标题 7 Char"/>
    <w:basedOn w:val="a3"/>
    <w:link w:val="7"/>
    <w:uiPriority w:val="9"/>
    <w:semiHidden/>
    <w:rsid w:val="00D16893"/>
    <w:rPr>
      <w:b/>
      <w:bCs/>
      <w:sz w:val="24"/>
      <w:szCs w:val="24"/>
    </w:rPr>
  </w:style>
  <w:style w:type="character" w:customStyle="1" w:styleId="8Char">
    <w:name w:val="标题 8 Char"/>
    <w:basedOn w:val="a3"/>
    <w:link w:val="8"/>
    <w:uiPriority w:val="9"/>
    <w:semiHidden/>
    <w:rsid w:val="00D16893"/>
    <w:rPr>
      <w:rFonts w:asciiTheme="majorHAnsi" w:eastAsiaTheme="majorEastAsia" w:hAnsiTheme="majorHAnsi" w:cstheme="majorBidi"/>
      <w:sz w:val="24"/>
      <w:szCs w:val="24"/>
    </w:rPr>
  </w:style>
  <w:style w:type="character" w:customStyle="1" w:styleId="9Char">
    <w:name w:val="标题 9 Char"/>
    <w:basedOn w:val="a3"/>
    <w:link w:val="9"/>
    <w:uiPriority w:val="9"/>
    <w:semiHidden/>
    <w:rsid w:val="00D16893"/>
    <w:rPr>
      <w:rFonts w:asciiTheme="majorHAnsi" w:eastAsiaTheme="majorEastAsia" w:hAnsiTheme="majorHAnsi" w:cstheme="majorBidi"/>
    </w:rPr>
  </w:style>
  <w:style w:type="paragraph" w:styleId="aff1">
    <w:name w:val="List Paragraph"/>
    <w:basedOn w:val="a2"/>
    <w:link w:val="Charc"/>
    <w:uiPriority w:val="34"/>
    <w:qFormat/>
    <w:rsid w:val="00D16893"/>
    <w:pPr>
      <w:ind w:firstLine="420"/>
    </w:pPr>
  </w:style>
  <w:style w:type="character" w:customStyle="1" w:styleId="3Char">
    <w:name w:val="标题 3 Char"/>
    <w:basedOn w:val="a3"/>
    <w:link w:val="3"/>
    <w:rsid w:val="00D16893"/>
    <w:rPr>
      <w:rFonts w:ascii="Times New Roman" w:hAnsi="Times New Roman" w:cs="Times New Roman"/>
      <w:b/>
      <w:bCs/>
      <w:sz w:val="24"/>
      <w:szCs w:val="32"/>
    </w:rPr>
  </w:style>
  <w:style w:type="character" w:customStyle="1" w:styleId="4Char">
    <w:name w:val="标题 4 Char"/>
    <w:basedOn w:val="a3"/>
    <w:link w:val="4"/>
    <w:uiPriority w:val="39"/>
    <w:qFormat/>
    <w:rsid w:val="00D16893"/>
    <w:rPr>
      <w:rFonts w:ascii="Times New Roman" w:eastAsia="宋体" w:hAnsi="Times New Roman" w:cstheme="majorBidi"/>
      <w:b/>
      <w:bCs/>
      <w:sz w:val="24"/>
      <w:szCs w:val="28"/>
    </w:rPr>
  </w:style>
  <w:style w:type="character" w:customStyle="1" w:styleId="Char2">
    <w:name w:val="批注文字 Char"/>
    <w:basedOn w:val="a3"/>
    <w:link w:val="a9"/>
    <w:qFormat/>
    <w:rsid w:val="00D16893"/>
    <w:rPr>
      <w:rFonts w:ascii="Times New Roman" w:eastAsia="宋体" w:hAnsi="Times New Roman"/>
      <w:sz w:val="24"/>
    </w:rPr>
  </w:style>
  <w:style w:type="character" w:customStyle="1" w:styleId="Char9">
    <w:name w:val="批注主题 Char"/>
    <w:basedOn w:val="Char2"/>
    <w:link w:val="af6"/>
    <w:uiPriority w:val="99"/>
    <w:semiHidden/>
    <w:rsid w:val="00D16893"/>
    <w:rPr>
      <w:rFonts w:ascii="Times New Roman" w:eastAsia="宋体" w:hAnsi="Times New Roman"/>
      <w:b/>
      <w:bCs/>
      <w:sz w:val="24"/>
    </w:rPr>
  </w:style>
  <w:style w:type="paragraph" w:customStyle="1" w:styleId="aff2">
    <w:name w:val="报告正文"/>
    <w:link w:val="CharChar"/>
    <w:qFormat/>
    <w:rsid w:val="00D16893"/>
    <w:pPr>
      <w:widowControl w:val="0"/>
      <w:adjustRightInd w:val="0"/>
      <w:spacing w:line="360" w:lineRule="auto"/>
      <w:ind w:firstLineChars="200" w:firstLine="200"/>
      <w:jc w:val="both"/>
      <w:textAlignment w:val="baseline"/>
    </w:pPr>
    <w:rPr>
      <w:rFonts w:ascii="Times New Roman" w:eastAsia="宋体" w:hAnsi="Times New Roman" w:cs="Times New Roman"/>
      <w:sz w:val="24"/>
      <w:szCs w:val="22"/>
    </w:rPr>
  </w:style>
  <w:style w:type="character" w:customStyle="1" w:styleId="CharChar">
    <w:name w:val="报告正文 Char Char"/>
    <w:link w:val="aff2"/>
    <w:uiPriority w:val="1"/>
    <w:qFormat/>
    <w:rsid w:val="00D16893"/>
    <w:rPr>
      <w:rFonts w:ascii="Times New Roman" w:eastAsia="宋体" w:hAnsi="Times New Roman" w:cs="Times New Roman"/>
      <w:sz w:val="24"/>
      <w:szCs w:val="22"/>
    </w:rPr>
  </w:style>
  <w:style w:type="character" w:customStyle="1" w:styleId="Char1">
    <w:name w:val="文档结构图 Char"/>
    <w:basedOn w:val="a3"/>
    <w:link w:val="a8"/>
    <w:semiHidden/>
    <w:qFormat/>
    <w:rsid w:val="00D16893"/>
    <w:rPr>
      <w:rFonts w:ascii="宋体" w:eastAsia="宋体" w:hAnsi="MingLiU_HKSCS" w:cs="MingLiU_HKSCS"/>
      <w:color w:val="000000"/>
      <w:kern w:val="0"/>
      <w:sz w:val="18"/>
      <w:szCs w:val="18"/>
      <w:lang w:eastAsia="en-US" w:bidi="en-US"/>
    </w:rPr>
  </w:style>
  <w:style w:type="character" w:customStyle="1" w:styleId="41">
    <w:name w:val="正文文本 (4)_"/>
    <w:basedOn w:val="a3"/>
    <w:link w:val="42"/>
    <w:qFormat/>
    <w:rsid w:val="00D16893"/>
    <w:rPr>
      <w:rFonts w:ascii="MingLiU" w:eastAsia="MingLiU" w:hAnsi="MingLiU" w:cs="MingLiU"/>
      <w:sz w:val="42"/>
      <w:szCs w:val="42"/>
      <w:shd w:val="clear" w:color="auto" w:fill="FFFFFF"/>
      <w:lang w:val="zh-CN" w:bidi="zh-CN"/>
    </w:rPr>
  </w:style>
  <w:style w:type="paragraph" w:customStyle="1" w:styleId="42">
    <w:name w:val="正文文本 (4)"/>
    <w:basedOn w:val="a2"/>
    <w:link w:val="41"/>
    <w:rsid w:val="00D16893"/>
    <w:pPr>
      <w:shd w:val="clear" w:color="auto" w:fill="FFFFFF"/>
      <w:spacing w:line="240" w:lineRule="auto"/>
      <w:ind w:firstLineChars="0" w:firstLine="0"/>
      <w:jc w:val="left"/>
    </w:pPr>
    <w:rPr>
      <w:rFonts w:ascii="MingLiU" w:eastAsia="MingLiU" w:hAnsi="MingLiU" w:cs="MingLiU"/>
      <w:sz w:val="42"/>
      <w:szCs w:val="42"/>
      <w:lang w:val="zh-CN" w:bidi="zh-CN"/>
    </w:rPr>
  </w:style>
  <w:style w:type="character" w:customStyle="1" w:styleId="51">
    <w:name w:val="正文文本 (5)_"/>
    <w:basedOn w:val="a3"/>
    <w:link w:val="52"/>
    <w:qFormat/>
    <w:rsid w:val="00D16893"/>
    <w:rPr>
      <w:rFonts w:ascii="MingLiU" w:eastAsia="MingLiU" w:hAnsi="MingLiU" w:cs="MingLiU"/>
      <w:shd w:val="clear" w:color="auto" w:fill="FFFFFF"/>
      <w:lang w:val="zh-CN" w:bidi="zh-CN"/>
    </w:rPr>
  </w:style>
  <w:style w:type="paragraph" w:customStyle="1" w:styleId="52">
    <w:name w:val="正文文本 (5)"/>
    <w:basedOn w:val="a2"/>
    <w:link w:val="51"/>
    <w:qFormat/>
    <w:rsid w:val="00D16893"/>
    <w:pPr>
      <w:shd w:val="clear" w:color="auto" w:fill="FFFFFF"/>
      <w:spacing w:line="240" w:lineRule="auto"/>
      <w:ind w:firstLineChars="0" w:firstLine="0"/>
      <w:jc w:val="left"/>
    </w:pPr>
    <w:rPr>
      <w:rFonts w:ascii="MingLiU" w:eastAsia="MingLiU" w:hAnsi="MingLiU" w:cs="MingLiU"/>
      <w:sz w:val="21"/>
      <w:lang w:val="zh-CN" w:bidi="zh-CN"/>
    </w:rPr>
  </w:style>
  <w:style w:type="character" w:customStyle="1" w:styleId="24">
    <w:name w:val="正文文本 (2)_"/>
    <w:basedOn w:val="a3"/>
    <w:link w:val="25"/>
    <w:qFormat/>
    <w:rsid w:val="00D16893"/>
    <w:rPr>
      <w:rFonts w:ascii="Times New Roman" w:eastAsia="Times New Roman" w:hAnsi="Times New Roman" w:cs="Times New Roman"/>
      <w:sz w:val="20"/>
      <w:szCs w:val="20"/>
      <w:shd w:val="clear" w:color="auto" w:fill="FFFFFF"/>
      <w:lang w:val="zh-CN" w:bidi="zh-CN"/>
    </w:rPr>
  </w:style>
  <w:style w:type="paragraph" w:customStyle="1" w:styleId="25">
    <w:name w:val="正文文本 (2)"/>
    <w:basedOn w:val="a2"/>
    <w:link w:val="24"/>
    <w:qFormat/>
    <w:rsid w:val="00D16893"/>
    <w:pPr>
      <w:shd w:val="clear" w:color="auto" w:fill="FFFFFF"/>
      <w:spacing w:line="240" w:lineRule="auto"/>
      <w:ind w:firstLineChars="0" w:firstLine="1000"/>
      <w:jc w:val="left"/>
    </w:pPr>
    <w:rPr>
      <w:rFonts w:eastAsia="Times New Roman"/>
      <w:sz w:val="20"/>
      <w:lang w:val="zh-CN" w:bidi="zh-CN"/>
    </w:rPr>
  </w:style>
  <w:style w:type="character" w:customStyle="1" w:styleId="aff3">
    <w:name w:val="正文文本_"/>
    <w:basedOn w:val="a3"/>
    <w:link w:val="11"/>
    <w:qFormat/>
    <w:rsid w:val="00D16893"/>
    <w:rPr>
      <w:rFonts w:ascii="MingLiU" w:eastAsia="MingLiU" w:hAnsi="MingLiU" w:cs="MingLiU"/>
      <w:sz w:val="18"/>
      <w:szCs w:val="18"/>
      <w:shd w:val="clear" w:color="auto" w:fill="FFFFFF"/>
      <w:lang w:val="zh-CN" w:bidi="zh-CN"/>
    </w:rPr>
  </w:style>
  <w:style w:type="paragraph" w:customStyle="1" w:styleId="11">
    <w:name w:val="正文文本1"/>
    <w:basedOn w:val="a2"/>
    <w:link w:val="aff3"/>
    <w:qFormat/>
    <w:rsid w:val="00D16893"/>
    <w:pPr>
      <w:shd w:val="clear" w:color="auto" w:fill="FFFFFF"/>
      <w:spacing w:line="480" w:lineRule="auto"/>
      <w:ind w:firstLineChars="0" w:firstLine="400"/>
      <w:jc w:val="left"/>
    </w:pPr>
    <w:rPr>
      <w:rFonts w:ascii="MingLiU" w:eastAsia="MingLiU" w:hAnsi="MingLiU" w:cs="MingLiU"/>
      <w:sz w:val="18"/>
      <w:szCs w:val="18"/>
      <w:lang w:val="zh-CN" w:bidi="zh-CN"/>
    </w:rPr>
  </w:style>
  <w:style w:type="character" w:customStyle="1" w:styleId="61">
    <w:name w:val="正文文本 (6)_"/>
    <w:basedOn w:val="a3"/>
    <w:link w:val="62"/>
    <w:qFormat/>
    <w:rsid w:val="00D16893"/>
    <w:rPr>
      <w:rFonts w:ascii="Gulim" w:eastAsia="Gulim" w:hAnsi="Gulim" w:cs="Gulim"/>
      <w:sz w:val="36"/>
      <w:szCs w:val="36"/>
      <w:u w:val="single"/>
      <w:shd w:val="clear" w:color="auto" w:fill="FFFFFF"/>
      <w:lang w:val="zh-CN" w:bidi="zh-CN"/>
    </w:rPr>
  </w:style>
  <w:style w:type="paragraph" w:customStyle="1" w:styleId="62">
    <w:name w:val="正文文本 (6)"/>
    <w:basedOn w:val="a2"/>
    <w:link w:val="61"/>
    <w:qFormat/>
    <w:rsid w:val="00D16893"/>
    <w:pPr>
      <w:shd w:val="clear" w:color="auto" w:fill="FFFFFF"/>
      <w:spacing w:after="120" w:line="240" w:lineRule="auto"/>
      <w:ind w:firstLineChars="0" w:firstLine="0"/>
      <w:jc w:val="right"/>
    </w:pPr>
    <w:rPr>
      <w:rFonts w:ascii="Gulim" w:eastAsia="Gulim" w:hAnsi="Gulim" w:cs="Gulim"/>
      <w:sz w:val="36"/>
      <w:szCs w:val="36"/>
      <w:u w:val="single"/>
      <w:lang w:val="zh-CN" w:bidi="zh-CN"/>
    </w:rPr>
  </w:style>
  <w:style w:type="character" w:customStyle="1" w:styleId="34">
    <w:name w:val="正文文本 (3)_"/>
    <w:basedOn w:val="a3"/>
    <w:link w:val="35"/>
    <w:qFormat/>
    <w:rsid w:val="00D16893"/>
    <w:rPr>
      <w:rFonts w:ascii="MingLiU" w:eastAsia="MingLiU" w:hAnsi="MingLiU" w:cs="MingLiU"/>
      <w:color w:val="EBEBEB"/>
      <w:sz w:val="32"/>
      <w:szCs w:val="32"/>
      <w:shd w:val="clear" w:color="auto" w:fill="FFFFFF"/>
      <w:lang w:val="zh-CN" w:bidi="zh-CN"/>
    </w:rPr>
  </w:style>
  <w:style w:type="paragraph" w:customStyle="1" w:styleId="35">
    <w:name w:val="正文文本 (3)"/>
    <w:basedOn w:val="a2"/>
    <w:link w:val="34"/>
    <w:qFormat/>
    <w:rsid w:val="00D16893"/>
    <w:pPr>
      <w:shd w:val="clear" w:color="auto" w:fill="FFFFFF"/>
      <w:spacing w:after="720" w:line="240" w:lineRule="auto"/>
      <w:ind w:firstLineChars="0" w:firstLine="0"/>
      <w:jc w:val="center"/>
    </w:pPr>
    <w:rPr>
      <w:rFonts w:ascii="MingLiU" w:eastAsia="MingLiU" w:hAnsi="MingLiU" w:cs="MingLiU"/>
      <w:color w:val="EBEBEB"/>
      <w:sz w:val="32"/>
      <w:szCs w:val="32"/>
      <w:lang w:val="zh-CN" w:bidi="zh-CN"/>
    </w:rPr>
  </w:style>
  <w:style w:type="paragraph" w:customStyle="1" w:styleId="21Char">
    <w:name w:val="样式 首行缩进:  2 字符1 Char"/>
    <w:basedOn w:val="a2"/>
    <w:link w:val="21CharChar"/>
    <w:qFormat/>
    <w:rsid w:val="00D16893"/>
    <w:pPr>
      <w:tabs>
        <w:tab w:val="left" w:pos="1094"/>
        <w:tab w:val="left" w:pos="1244"/>
      </w:tabs>
      <w:snapToGrid w:val="0"/>
      <w:ind w:firstLine="480"/>
    </w:pPr>
    <w:rPr>
      <w:snapToGrid w:val="0"/>
      <w:szCs w:val="24"/>
    </w:rPr>
  </w:style>
  <w:style w:type="character" w:customStyle="1" w:styleId="Chard">
    <w:name w:val="表格内容 Char"/>
    <w:link w:val="aff4"/>
    <w:qFormat/>
    <w:locked/>
    <w:rsid w:val="00D16893"/>
    <w:rPr>
      <w:rFonts w:ascii="Times New Roman" w:hAnsi="Times New Roman"/>
    </w:rPr>
  </w:style>
  <w:style w:type="paragraph" w:customStyle="1" w:styleId="aff4">
    <w:name w:val="表格内容"/>
    <w:link w:val="Chard"/>
    <w:qFormat/>
    <w:rsid w:val="00D16893"/>
    <w:pPr>
      <w:widowControl w:val="0"/>
      <w:adjustRightInd w:val="0"/>
      <w:spacing w:line="360" w:lineRule="atLeast"/>
      <w:jc w:val="center"/>
      <w:textAlignment w:val="baseline"/>
    </w:pPr>
    <w:rPr>
      <w:rFonts w:ascii="Times New Roman" w:eastAsia="Times New Roman" w:hAnsi="Times New Roman" w:cs="Times New Roman"/>
    </w:rPr>
  </w:style>
  <w:style w:type="character" w:customStyle="1" w:styleId="Chare">
    <w:name w:val="图表名称 Char"/>
    <w:link w:val="aff5"/>
    <w:qFormat/>
    <w:rsid w:val="00D16893"/>
    <w:rPr>
      <w:b/>
      <w:bCs/>
      <w:szCs w:val="28"/>
    </w:rPr>
  </w:style>
  <w:style w:type="paragraph" w:customStyle="1" w:styleId="aff5">
    <w:name w:val="图表名称"/>
    <w:next w:val="aff2"/>
    <w:link w:val="Chare"/>
    <w:qFormat/>
    <w:rsid w:val="00D16893"/>
    <w:pPr>
      <w:widowControl w:val="0"/>
      <w:adjustRightInd w:val="0"/>
      <w:spacing w:line="360" w:lineRule="auto"/>
      <w:jc w:val="center"/>
      <w:textAlignment w:val="baseline"/>
    </w:pPr>
    <w:rPr>
      <w:rFonts w:ascii="Times New Roman" w:eastAsia="Times New Roman" w:hAnsi="Times New Roman" w:cs="Times New Roman"/>
      <w:b/>
      <w:bCs/>
      <w:szCs w:val="28"/>
    </w:rPr>
  </w:style>
  <w:style w:type="character" w:customStyle="1" w:styleId="CharChar0">
    <w:name w:val="表格文字 Char Char"/>
    <w:link w:val="aff6"/>
    <w:qFormat/>
    <w:rsid w:val="00D16893"/>
    <w:rPr>
      <w:position w:val="-10"/>
    </w:rPr>
  </w:style>
  <w:style w:type="paragraph" w:customStyle="1" w:styleId="aff6">
    <w:name w:val="表格文字"/>
    <w:basedOn w:val="a2"/>
    <w:link w:val="CharChar0"/>
    <w:qFormat/>
    <w:rsid w:val="00D16893"/>
    <w:pPr>
      <w:tabs>
        <w:tab w:val="left" w:pos="-2848"/>
      </w:tabs>
      <w:spacing w:line="240" w:lineRule="auto"/>
      <w:ind w:firstLineChars="0" w:firstLine="0"/>
      <w:jc w:val="center"/>
    </w:pPr>
    <w:rPr>
      <w:rFonts w:asciiTheme="minorHAnsi" w:eastAsiaTheme="minorEastAsia" w:hAnsiTheme="minorHAnsi"/>
      <w:position w:val="-10"/>
      <w:sz w:val="21"/>
    </w:rPr>
  </w:style>
  <w:style w:type="paragraph" w:customStyle="1" w:styleId="a0">
    <w:name w:val="二级标题"/>
    <w:basedOn w:val="11"/>
    <w:qFormat/>
    <w:rsid w:val="00D16893"/>
    <w:pPr>
      <w:numPr>
        <w:ilvl w:val="1"/>
        <w:numId w:val="2"/>
      </w:numPr>
      <w:shd w:val="clear" w:color="auto" w:fill="auto"/>
      <w:tabs>
        <w:tab w:val="left" w:pos="2040"/>
      </w:tabs>
      <w:snapToGrid w:val="0"/>
      <w:spacing w:beforeLines="50" w:afterLines="50" w:line="360" w:lineRule="auto"/>
      <w:ind w:leftChars="800" w:left="2040" w:hangingChars="200" w:hanging="360"/>
      <w:outlineLvl w:val="1"/>
    </w:pPr>
    <w:rPr>
      <w:rFonts w:asciiTheme="majorEastAsia" w:eastAsiaTheme="majorEastAsia" w:hAnsiTheme="majorEastAsia" w:cs="Times New Roman"/>
      <w:b/>
      <w:sz w:val="30"/>
      <w:szCs w:val="30"/>
    </w:rPr>
  </w:style>
  <w:style w:type="paragraph" w:customStyle="1" w:styleId="a">
    <w:name w:val="一级标题"/>
    <w:basedOn w:val="11"/>
    <w:qFormat/>
    <w:rsid w:val="00D16893"/>
    <w:pPr>
      <w:numPr>
        <w:numId w:val="2"/>
      </w:numPr>
      <w:shd w:val="clear" w:color="auto" w:fill="auto"/>
      <w:tabs>
        <w:tab w:val="left" w:pos="2040"/>
      </w:tabs>
      <w:snapToGrid w:val="0"/>
      <w:spacing w:before="300" w:after="300" w:line="360" w:lineRule="auto"/>
      <w:ind w:leftChars="800" w:left="2040" w:hangingChars="200" w:hanging="360"/>
      <w:outlineLvl w:val="0"/>
    </w:pPr>
    <w:rPr>
      <w:rFonts w:ascii="Times New Roman" w:eastAsiaTheme="majorEastAsia" w:hAnsiTheme="majorEastAsia" w:cs="Times New Roman"/>
      <w:b/>
      <w:sz w:val="36"/>
      <w:szCs w:val="36"/>
    </w:rPr>
  </w:style>
  <w:style w:type="paragraph" w:customStyle="1" w:styleId="a1">
    <w:name w:val="三级标题"/>
    <w:basedOn w:val="25"/>
    <w:qFormat/>
    <w:rsid w:val="00D16893"/>
    <w:pPr>
      <w:numPr>
        <w:ilvl w:val="2"/>
        <w:numId w:val="2"/>
      </w:numPr>
      <w:shd w:val="clear" w:color="auto" w:fill="auto"/>
      <w:tabs>
        <w:tab w:val="left" w:pos="2040"/>
      </w:tabs>
      <w:snapToGrid w:val="0"/>
      <w:spacing w:beforeLines="50" w:afterLines="50" w:line="360" w:lineRule="auto"/>
      <w:ind w:leftChars="800" w:left="2040" w:hangingChars="200" w:hanging="360"/>
      <w:jc w:val="both"/>
      <w:outlineLvl w:val="2"/>
    </w:pPr>
    <w:rPr>
      <w:rFonts w:eastAsiaTheme="minorEastAsia" w:hAnsiTheme="minorEastAsia"/>
      <w:b/>
      <w:sz w:val="30"/>
      <w:szCs w:val="30"/>
    </w:rPr>
  </w:style>
  <w:style w:type="paragraph" w:customStyle="1" w:styleId="12">
    <w:name w:val="样式1"/>
    <w:basedOn w:val="21Char"/>
    <w:link w:val="1Char0"/>
    <w:qFormat/>
    <w:rsid w:val="00D16893"/>
  </w:style>
  <w:style w:type="character" w:customStyle="1" w:styleId="21CharChar">
    <w:name w:val="样式 首行缩进:  2 字符1 Char Char"/>
    <w:basedOn w:val="a3"/>
    <w:link w:val="21Char"/>
    <w:qFormat/>
    <w:rsid w:val="00D16893"/>
    <w:rPr>
      <w:rFonts w:ascii="Times New Roman" w:eastAsia="宋体" w:hAnsi="Times New Roman"/>
      <w:snapToGrid w:val="0"/>
      <w:sz w:val="24"/>
      <w:szCs w:val="24"/>
    </w:rPr>
  </w:style>
  <w:style w:type="character" w:customStyle="1" w:styleId="Charf">
    <w:name w:val="正文 Char"/>
    <w:basedOn w:val="21CharChar"/>
    <w:qFormat/>
    <w:rsid w:val="00D16893"/>
    <w:rPr>
      <w:rFonts w:ascii="Times New Roman" w:eastAsia="宋体" w:hAnsiTheme="minorEastAsia" w:cs="Times New Roman"/>
      <w:snapToGrid w:val="0"/>
      <w:color w:val="000000" w:themeColor="text1"/>
      <w:sz w:val="24"/>
      <w:szCs w:val="24"/>
      <w:lang w:val="zh-CN" w:bidi="zh-CN"/>
    </w:rPr>
  </w:style>
  <w:style w:type="character" w:customStyle="1" w:styleId="1Char0">
    <w:name w:val="样式1 Char"/>
    <w:basedOn w:val="21CharChar"/>
    <w:link w:val="12"/>
    <w:qFormat/>
    <w:rsid w:val="00D16893"/>
    <w:rPr>
      <w:rFonts w:ascii="Times New Roman" w:eastAsia="宋体" w:hAnsi="Times New Roman"/>
      <w:snapToGrid w:val="0"/>
      <w:sz w:val="24"/>
      <w:szCs w:val="24"/>
    </w:rPr>
  </w:style>
  <w:style w:type="character" w:customStyle="1" w:styleId="CharChar1">
    <w:name w:val="表格名称 Char Char"/>
    <w:link w:val="aff7"/>
    <w:qFormat/>
    <w:locked/>
    <w:rsid w:val="00D16893"/>
    <w:rPr>
      <w:rFonts w:ascii="Times New Roman" w:hAnsi="Times New Roman"/>
      <w:b/>
      <w:sz w:val="24"/>
      <w:szCs w:val="24"/>
    </w:rPr>
  </w:style>
  <w:style w:type="paragraph" w:customStyle="1" w:styleId="aff7">
    <w:name w:val="表格名称"/>
    <w:basedOn w:val="a2"/>
    <w:link w:val="CharChar1"/>
    <w:qFormat/>
    <w:rsid w:val="00D16893"/>
    <w:pPr>
      <w:keepNext/>
      <w:keepLines/>
      <w:widowControl/>
      <w:wordWrap w:val="0"/>
      <w:topLinePunct/>
      <w:spacing w:line="240" w:lineRule="auto"/>
      <w:ind w:firstLineChars="0" w:firstLine="0"/>
      <w:jc w:val="center"/>
    </w:pPr>
    <w:rPr>
      <w:rFonts w:eastAsiaTheme="minorEastAsia"/>
      <w:b/>
      <w:szCs w:val="24"/>
    </w:rPr>
  </w:style>
  <w:style w:type="table" w:customStyle="1" w:styleId="aff8">
    <w:name w:val="表格小五"/>
    <w:basedOn w:val="af8"/>
    <w:qFormat/>
    <w:rsid w:val="00D16893"/>
    <w:pPr>
      <w:widowControl w:val="0"/>
      <w:adjustRightInd w:val="0"/>
      <w:snapToGrid w:val="0"/>
      <w:jc w:val="center"/>
    </w:pPr>
    <w:rPr>
      <w:rFonts w:ascii="Times New Roman" w:eastAsia="宋体" w:hAnsi="Times New Roman" w:cs="Times New Roman"/>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0">
    <w:name w:val="题注 Char"/>
    <w:link w:val="a7"/>
    <w:qFormat/>
    <w:rsid w:val="00D16893"/>
    <w:rPr>
      <w:rFonts w:asciiTheme="majorHAnsi" w:eastAsia="黑体" w:hAnsiTheme="majorHAnsi" w:cstheme="majorBidi"/>
      <w:sz w:val="20"/>
      <w:szCs w:val="20"/>
    </w:rPr>
  </w:style>
  <w:style w:type="character" w:customStyle="1" w:styleId="Char12">
    <w:name w:val="表格标题 Char1"/>
    <w:link w:val="aff9"/>
    <w:qFormat/>
    <w:rsid w:val="00D16893"/>
    <w:rPr>
      <w:rFonts w:ascii="Times New Roman" w:eastAsia="宋体" w:hAnsi="Times New Roman"/>
      <w:b/>
    </w:rPr>
  </w:style>
  <w:style w:type="paragraph" w:customStyle="1" w:styleId="aff9">
    <w:name w:val="表格标题"/>
    <w:basedOn w:val="a2"/>
    <w:link w:val="Char12"/>
    <w:qFormat/>
    <w:rsid w:val="00D16893"/>
    <w:pPr>
      <w:widowControl/>
      <w:tabs>
        <w:tab w:val="left" w:pos="480"/>
      </w:tabs>
      <w:spacing w:line="240" w:lineRule="auto"/>
      <w:ind w:firstLineChars="0" w:firstLine="0"/>
      <w:jc w:val="center"/>
    </w:pPr>
    <w:rPr>
      <w:b/>
      <w:sz w:val="21"/>
    </w:rPr>
  </w:style>
  <w:style w:type="character" w:customStyle="1" w:styleId="Charf0">
    <w:name w:val="表头和图片 Char"/>
    <w:link w:val="affa"/>
    <w:qFormat/>
    <w:locked/>
    <w:rsid w:val="00D16893"/>
    <w:rPr>
      <w:rFonts w:ascii="仿宋_GB2312" w:eastAsia="仿宋_GB2312" w:cs="仿宋_GB2312"/>
      <w:b/>
      <w:sz w:val="24"/>
      <w:szCs w:val="28"/>
    </w:rPr>
  </w:style>
  <w:style w:type="paragraph" w:customStyle="1" w:styleId="affa">
    <w:name w:val="表头和图片"/>
    <w:basedOn w:val="ac"/>
    <w:next w:val="a2"/>
    <w:link w:val="Charf0"/>
    <w:qFormat/>
    <w:rsid w:val="00D16893"/>
    <w:pPr>
      <w:spacing w:line="520" w:lineRule="exact"/>
      <w:ind w:firstLine="880"/>
      <w:jc w:val="center"/>
    </w:pPr>
    <w:rPr>
      <w:rFonts w:ascii="仿宋_GB2312" w:eastAsia="仿宋_GB2312" w:hAnsiTheme="minorHAnsi" w:cs="仿宋_GB2312"/>
      <w:b/>
      <w:sz w:val="24"/>
      <w:szCs w:val="28"/>
    </w:rPr>
  </w:style>
  <w:style w:type="character" w:customStyle="1" w:styleId="Char4">
    <w:name w:val="纯文本 Char"/>
    <w:basedOn w:val="a3"/>
    <w:link w:val="ac"/>
    <w:semiHidden/>
    <w:qFormat/>
    <w:rsid w:val="00D16893"/>
    <w:rPr>
      <w:rFonts w:ascii="宋体" w:eastAsia="宋体" w:hAnsi="Courier New" w:cs="Courier New"/>
    </w:rPr>
  </w:style>
  <w:style w:type="table" w:customStyle="1" w:styleId="13">
    <w:name w:val="网格型1"/>
    <w:basedOn w:val="a4"/>
    <w:qFormat/>
    <w:rsid w:val="00D16893"/>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列出段落 Char"/>
    <w:link w:val="aff1"/>
    <w:uiPriority w:val="99"/>
    <w:qFormat/>
    <w:locked/>
    <w:rsid w:val="00D16893"/>
    <w:rPr>
      <w:rFonts w:ascii="Times New Roman" w:eastAsia="宋体" w:hAnsi="Times New Roman"/>
      <w:sz w:val="24"/>
    </w:rPr>
  </w:style>
  <w:style w:type="paragraph" w:customStyle="1" w:styleId="7-1">
    <w:name w:val="7-1"/>
    <w:basedOn w:val="aff1"/>
    <w:qFormat/>
    <w:rsid w:val="00D16893"/>
    <w:pPr>
      <w:numPr>
        <w:numId w:val="3"/>
      </w:numPr>
      <w:tabs>
        <w:tab w:val="left" w:pos="360"/>
      </w:tabs>
      <w:ind w:left="0" w:firstLineChars="0" w:firstLine="420"/>
      <w:jc w:val="center"/>
    </w:pPr>
    <w:rPr>
      <w:rFonts w:eastAsiaTheme="minorEastAsia"/>
      <w:b/>
      <w:bCs/>
      <w:color w:val="000000"/>
      <w:szCs w:val="24"/>
    </w:rPr>
  </w:style>
  <w:style w:type="paragraph" w:customStyle="1" w:styleId="affb">
    <w:name w:val="台标正文"/>
    <w:basedOn w:val="a2"/>
    <w:qFormat/>
    <w:rsid w:val="00D16893"/>
    <w:pPr>
      <w:spacing w:beforeLines="50" w:afterLines="20"/>
      <w:ind w:firstLine="520"/>
    </w:pPr>
    <w:rPr>
      <w:rFonts w:ascii="宋体" w:hAnsi="宋体"/>
      <w:spacing w:val="10"/>
      <w:szCs w:val="24"/>
    </w:rPr>
  </w:style>
  <w:style w:type="paragraph" w:customStyle="1" w:styleId="affc">
    <w:name w:val="中气表头"/>
    <w:basedOn w:val="a2"/>
    <w:qFormat/>
    <w:rsid w:val="00D16893"/>
    <w:pPr>
      <w:spacing w:line="240" w:lineRule="auto"/>
      <w:ind w:firstLineChars="0" w:firstLine="0"/>
      <w:jc w:val="center"/>
    </w:pPr>
    <w:rPr>
      <w:rFonts w:eastAsia="黑体"/>
      <w:b/>
      <w:sz w:val="21"/>
    </w:rPr>
  </w:style>
  <w:style w:type="character" w:customStyle="1" w:styleId="Charf1">
    <w:name w:val="表文字 Char"/>
    <w:link w:val="affd"/>
    <w:qFormat/>
    <w:locked/>
    <w:rsid w:val="00D16893"/>
  </w:style>
  <w:style w:type="paragraph" w:customStyle="1" w:styleId="affd">
    <w:name w:val="表文字"/>
    <w:link w:val="Charf1"/>
    <w:qFormat/>
    <w:rsid w:val="00D16893"/>
    <w:pPr>
      <w:widowControl w:val="0"/>
      <w:adjustRightInd w:val="0"/>
      <w:spacing w:line="240" w:lineRule="exact"/>
      <w:jc w:val="center"/>
      <w:textAlignment w:val="baseline"/>
    </w:pPr>
    <w:rPr>
      <w:rFonts w:ascii="Times New Roman" w:eastAsia="Times New Roman" w:hAnsi="Times New Roman" w:cs="Times New Roman"/>
    </w:rPr>
  </w:style>
  <w:style w:type="paragraph" w:customStyle="1" w:styleId="xl65">
    <w:name w:val="xl65"/>
    <w:basedOn w:val="a2"/>
    <w:qFormat/>
    <w:rsid w:val="00D16893"/>
    <w:pPr>
      <w:widowControl/>
      <w:pBdr>
        <w:left w:val="single" w:sz="4" w:space="0" w:color="auto"/>
      </w:pBdr>
      <w:spacing w:before="100" w:beforeAutospacing="1" w:after="100" w:afterAutospacing="1" w:line="240" w:lineRule="auto"/>
      <w:ind w:firstLineChars="0" w:firstLine="0"/>
    </w:pPr>
    <w:rPr>
      <w:rFonts w:ascii="Arial Unicode MS" w:eastAsia="Arial Unicode MS" w:hAnsi="Arial Unicode MS"/>
      <w:sz w:val="21"/>
    </w:rPr>
  </w:style>
  <w:style w:type="character" w:customStyle="1" w:styleId="Charf2">
    <w:name w:val="表格内文字 Char"/>
    <w:link w:val="affe"/>
    <w:qFormat/>
    <w:locked/>
    <w:rsid w:val="00D16893"/>
    <w:rPr>
      <w:spacing w:val="10"/>
    </w:rPr>
  </w:style>
  <w:style w:type="paragraph" w:customStyle="1" w:styleId="affe">
    <w:name w:val="表格内文字"/>
    <w:basedOn w:val="a2"/>
    <w:link w:val="Charf2"/>
    <w:qFormat/>
    <w:rsid w:val="00D16893"/>
    <w:pPr>
      <w:snapToGrid w:val="0"/>
      <w:spacing w:line="240" w:lineRule="exact"/>
      <w:ind w:left="-95" w:firstLineChars="0" w:firstLine="0"/>
      <w:jc w:val="center"/>
    </w:pPr>
    <w:rPr>
      <w:rFonts w:asciiTheme="minorHAnsi" w:eastAsiaTheme="minorEastAsia" w:hAnsiTheme="minorHAnsi"/>
      <w:spacing w:val="10"/>
      <w:sz w:val="21"/>
    </w:rPr>
  </w:style>
  <w:style w:type="paragraph" w:customStyle="1" w:styleId="Default">
    <w:name w:val="Default"/>
    <w:link w:val="DefaultChar"/>
    <w:unhideWhenUsed/>
    <w:qFormat/>
    <w:rsid w:val="00D16893"/>
    <w:pPr>
      <w:widowControl w:val="0"/>
      <w:autoSpaceDE w:val="0"/>
      <w:autoSpaceDN w:val="0"/>
      <w:adjustRightInd w:val="0"/>
      <w:spacing w:line="360" w:lineRule="atLeast"/>
      <w:jc w:val="both"/>
      <w:textAlignment w:val="baseline"/>
    </w:pPr>
    <w:rPr>
      <w:rFonts w:ascii="宋体" w:eastAsia="宋体" w:hAnsi="宋体" w:cs="Times New Roman"/>
      <w:color w:val="000000"/>
      <w:sz w:val="24"/>
    </w:rPr>
  </w:style>
  <w:style w:type="paragraph" w:customStyle="1" w:styleId="30">
    <w:name w:val="附录 3"/>
    <w:basedOn w:val="20"/>
    <w:qFormat/>
    <w:rsid w:val="00D16893"/>
    <w:pPr>
      <w:keepNext w:val="0"/>
      <w:numPr>
        <w:ilvl w:val="2"/>
      </w:numPr>
      <w:outlineLvl w:val="2"/>
    </w:pPr>
    <w:rPr>
      <w:rFonts w:eastAsia="宋体"/>
      <w:bCs/>
      <w:szCs w:val="24"/>
    </w:rPr>
  </w:style>
  <w:style w:type="paragraph" w:customStyle="1" w:styleId="20">
    <w:name w:val="附录 2"/>
    <w:basedOn w:val="2"/>
    <w:qFormat/>
    <w:rsid w:val="00D16893"/>
    <w:pPr>
      <w:numPr>
        <w:numId w:val="4"/>
      </w:numPr>
      <w:tabs>
        <w:tab w:val="left" w:pos="758"/>
      </w:tabs>
      <w:spacing w:beforeLines="0" w:afterLines="0" w:line="413" w:lineRule="auto"/>
      <w:jc w:val="both"/>
    </w:pPr>
    <w:rPr>
      <w:rFonts w:ascii="Arial" w:eastAsia="黑体" w:hAnsi="Arial" w:cs="Times New Roman"/>
      <w:bCs w:val="0"/>
      <w:sz w:val="32"/>
      <w:szCs w:val="20"/>
    </w:rPr>
  </w:style>
  <w:style w:type="character" w:customStyle="1" w:styleId="08505Char1">
    <w:name w:val="样式 样式 首行缩进:  0.85 厘米 + 段前: 0.5 行 Char1"/>
    <w:link w:val="08505"/>
    <w:qFormat/>
    <w:rsid w:val="00D16893"/>
    <w:rPr>
      <w:sz w:val="24"/>
    </w:rPr>
  </w:style>
  <w:style w:type="paragraph" w:customStyle="1" w:styleId="08505">
    <w:name w:val="样式 样式 首行缩进:  0.85 厘米 + 段前: 0.5 行"/>
    <w:basedOn w:val="a2"/>
    <w:link w:val="08505Char1"/>
    <w:qFormat/>
    <w:rsid w:val="00D16893"/>
    <w:pPr>
      <w:spacing w:before="50"/>
      <w:ind w:firstLineChars="0" w:firstLine="482"/>
    </w:pPr>
    <w:rPr>
      <w:rFonts w:asciiTheme="minorHAnsi" w:eastAsiaTheme="minorEastAsia" w:hAnsiTheme="minorHAnsi"/>
    </w:rPr>
  </w:style>
  <w:style w:type="character" w:customStyle="1" w:styleId="Charf3">
    <w:name w:val="表格文字 Char"/>
    <w:qFormat/>
    <w:rsid w:val="00D16893"/>
    <w:rPr>
      <w:rFonts w:eastAsia="宋体"/>
      <w:snapToGrid w:val="0"/>
      <w:spacing w:val="10"/>
      <w:kern w:val="2"/>
      <w:sz w:val="21"/>
      <w:lang w:val="en-US" w:eastAsia="zh-CN" w:bidi="ar-SA"/>
    </w:rPr>
  </w:style>
  <w:style w:type="character" w:customStyle="1" w:styleId="afff">
    <w:name w:val="页脚 字符"/>
    <w:qFormat/>
    <w:rsid w:val="00D16893"/>
    <w:rPr>
      <w:rFonts w:eastAsia="宋体"/>
      <w:kern w:val="2"/>
      <w:sz w:val="18"/>
      <w:szCs w:val="18"/>
      <w:lang w:val="en-US" w:eastAsia="zh-CN" w:bidi="ar-SA"/>
    </w:rPr>
  </w:style>
  <w:style w:type="character" w:customStyle="1" w:styleId="085Char1">
    <w:name w:val="样式 首行缩进:  0.85 厘米 Char1"/>
    <w:link w:val="085"/>
    <w:qFormat/>
    <w:rsid w:val="00D16893"/>
    <w:rPr>
      <w:sz w:val="24"/>
    </w:rPr>
  </w:style>
  <w:style w:type="paragraph" w:customStyle="1" w:styleId="085">
    <w:name w:val="样式 首行缩进:  0.85 厘米"/>
    <w:basedOn w:val="a2"/>
    <w:link w:val="085Char1"/>
    <w:qFormat/>
    <w:rsid w:val="00D16893"/>
    <w:pPr>
      <w:adjustRightInd/>
      <w:spacing w:before="50"/>
      <w:ind w:firstLineChars="0" w:firstLine="482"/>
      <w:textAlignment w:val="auto"/>
    </w:pPr>
    <w:rPr>
      <w:rFonts w:asciiTheme="minorHAnsi" w:eastAsiaTheme="minorEastAsia" w:hAnsiTheme="minorHAnsi" w:cstheme="minorBidi"/>
      <w:kern w:val="2"/>
      <w:szCs w:val="21"/>
    </w:rPr>
  </w:style>
  <w:style w:type="character" w:customStyle="1" w:styleId="Char10">
    <w:name w:val="正文文本缩进 Char1"/>
    <w:link w:val="ab"/>
    <w:qFormat/>
    <w:rsid w:val="00D16893"/>
    <w:rPr>
      <w:rFonts w:eastAsia="宋体"/>
    </w:rPr>
  </w:style>
  <w:style w:type="character" w:customStyle="1" w:styleId="Charf4">
    <w:name w:val="正文文本缩进 Char"/>
    <w:basedOn w:val="a3"/>
    <w:semiHidden/>
    <w:qFormat/>
    <w:rsid w:val="00D16893"/>
    <w:rPr>
      <w:rFonts w:ascii="Times New Roman" w:eastAsia="宋体" w:hAnsi="Times New Roman" w:cs="Times New Roman"/>
      <w:kern w:val="0"/>
      <w:sz w:val="24"/>
      <w:szCs w:val="20"/>
    </w:rPr>
  </w:style>
  <w:style w:type="paragraph" w:customStyle="1" w:styleId="afff0">
    <w:name w:val="正正文"/>
    <w:basedOn w:val="a2"/>
    <w:link w:val="Charf5"/>
    <w:qFormat/>
    <w:rsid w:val="00D16893"/>
    <w:pPr>
      <w:adjustRightInd/>
      <w:ind w:firstLine="480"/>
      <w:textAlignment w:val="auto"/>
    </w:pPr>
    <w:rPr>
      <w:rFonts w:hAnsi="宋体"/>
      <w:color w:val="000000"/>
      <w:kern w:val="2"/>
      <w:szCs w:val="24"/>
    </w:rPr>
  </w:style>
  <w:style w:type="character" w:customStyle="1" w:styleId="Charf5">
    <w:name w:val="正正文 Char"/>
    <w:link w:val="afff0"/>
    <w:qFormat/>
    <w:rsid w:val="00D16893"/>
    <w:rPr>
      <w:rFonts w:ascii="Times New Roman" w:eastAsia="宋体" w:hAnsi="宋体" w:cs="Times New Roman"/>
      <w:color w:val="000000"/>
      <w:sz w:val="24"/>
      <w:szCs w:val="24"/>
    </w:rPr>
  </w:style>
  <w:style w:type="character" w:customStyle="1" w:styleId="content">
    <w:name w:val="content"/>
    <w:qFormat/>
    <w:rsid w:val="00D16893"/>
  </w:style>
  <w:style w:type="character" w:customStyle="1" w:styleId="CharCharChar">
    <w:name w:val="表号 Char Char Char"/>
    <w:qFormat/>
    <w:rsid w:val="00D16893"/>
    <w:rPr>
      <w:rFonts w:eastAsia="宋体"/>
      <w:kern w:val="2"/>
      <w:sz w:val="21"/>
      <w:lang w:val="en-US" w:eastAsia="zh-CN"/>
    </w:rPr>
  </w:style>
  <w:style w:type="character" w:customStyle="1" w:styleId="afff1">
    <w:name w:val="纯文本 字符"/>
    <w:qFormat/>
    <w:rsid w:val="00D16893"/>
    <w:rPr>
      <w:rFonts w:ascii="宋体" w:eastAsia="楷体_GB2312" w:hAnsi="Courier New"/>
      <w:kern w:val="2"/>
      <w:lang w:val="en-US" w:eastAsia="zh-CN" w:bidi="ar-SA"/>
    </w:rPr>
  </w:style>
  <w:style w:type="character" w:customStyle="1" w:styleId="Char">
    <w:name w:val="正文缩进 Char"/>
    <w:link w:val="a6"/>
    <w:qFormat/>
    <w:rsid w:val="00D16893"/>
    <w:rPr>
      <w:rFonts w:ascii="Times New Roman" w:eastAsia="宋体" w:hAnsi="Times New Roman" w:cs="Times New Roman"/>
      <w:kern w:val="0"/>
      <w:sz w:val="20"/>
      <w:szCs w:val="24"/>
    </w:rPr>
  </w:style>
  <w:style w:type="character" w:customStyle="1" w:styleId="2Char0">
    <w:name w:val="正文文本缩进 2 Char"/>
    <w:basedOn w:val="a3"/>
    <w:link w:val="21"/>
    <w:uiPriority w:val="99"/>
    <w:semiHidden/>
    <w:qFormat/>
    <w:rsid w:val="00D16893"/>
    <w:rPr>
      <w:rFonts w:ascii="Times New Roman" w:eastAsia="宋体" w:hAnsi="Times New Roman" w:cs="Times New Roman"/>
      <w:kern w:val="0"/>
      <w:sz w:val="24"/>
      <w:szCs w:val="20"/>
    </w:rPr>
  </w:style>
  <w:style w:type="paragraph" w:customStyle="1" w:styleId="14">
    <w:name w:val="修订1"/>
    <w:hidden/>
    <w:uiPriority w:val="99"/>
    <w:semiHidden/>
    <w:qFormat/>
    <w:rsid w:val="00D16893"/>
    <w:rPr>
      <w:rFonts w:ascii="Times New Roman" w:eastAsia="宋体" w:hAnsi="Times New Roman" w:cs="Times New Roman"/>
      <w:sz w:val="24"/>
    </w:rPr>
  </w:style>
  <w:style w:type="character" w:customStyle="1" w:styleId="Char3">
    <w:name w:val="正文文本 Char"/>
    <w:basedOn w:val="a3"/>
    <w:link w:val="aa"/>
    <w:semiHidden/>
    <w:qFormat/>
    <w:rsid w:val="00D16893"/>
    <w:rPr>
      <w:rFonts w:ascii="Times New Roman" w:eastAsia="宋体" w:hAnsi="Times New Roman" w:cs="Times New Roman"/>
      <w:kern w:val="0"/>
      <w:sz w:val="24"/>
      <w:szCs w:val="20"/>
    </w:rPr>
  </w:style>
  <w:style w:type="character" w:customStyle="1" w:styleId="Chara">
    <w:name w:val="正文首行缩进 Char"/>
    <w:basedOn w:val="Char3"/>
    <w:link w:val="af7"/>
    <w:qFormat/>
    <w:rsid w:val="00D16893"/>
    <w:rPr>
      <w:rFonts w:ascii="Times New Roman" w:eastAsia="宋体" w:hAnsi="Times New Roman" w:cs="Times New Roman"/>
      <w:kern w:val="0"/>
      <w:sz w:val="24"/>
      <w:szCs w:val="20"/>
    </w:rPr>
  </w:style>
  <w:style w:type="character" w:customStyle="1" w:styleId="Char23">
    <w:name w:val="段落 Char2"/>
    <w:link w:val="afff2"/>
    <w:qFormat/>
    <w:rsid w:val="00D16893"/>
    <w:rPr>
      <w:b/>
      <w:bCs/>
      <w:sz w:val="24"/>
      <w:szCs w:val="24"/>
    </w:rPr>
  </w:style>
  <w:style w:type="paragraph" w:customStyle="1" w:styleId="afff2">
    <w:name w:val="段落"/>
    <w:basedOn w:val="a2"/>
    <w:link w:val="Char23"/>
    <w:qFormat/>
    <w:rsid w:val="00D16893"/>
    <w:pPr>
      <w:tabs>
        <w:tab w:val="left" w:pos="1021"/>
      </w:tabs>
      <w:snapToGrid w:val="0"/>
      <w:spacing w:line="240" w:lineRule="auto"/>
      <w:ind w:firstLineChars="0" w:firstLine="0"/>
      <w:jc w:val="center"/>
      <w:textAlignment w:val="auto"/>
    </w:pPr>
    <w:rPr>
      <w:rFonts w:asciiTheme="minorHAnsi" w:eastAsiaTheme="minorEastAsia" w:hAnsiTheme="minorHAnsi" w:cstheme="minorBidi"/>
      <w:b/>
      <w:bCs/>
      <w:kern w:val="2"/>
      <w:szCs w:val="24"/>
    </w:rPr>
  </w:style>
  <w:style w:type="paragraph" w:customStyle="1" w:styleId="26">
    <w:name w:val="修订2"/>
    <w:hidden/>
    <w:uiPriority w:val="99"/>
    <w:unhideWhenUsed/>
    <w:qFormat/>
    <w:rsid w:val="00D16893"/>
    <w:rPr>
      <w:rFonts w:ascii="Times New Roman" w:eastAsia="宋体" w:hAnsi="Times New Roman" w:cs="Times New Roman"/>
      <w:sz w:val="24"/>
    </w:rPr>
  </w:style>
  <w:style w:type="character" w:customStyle="1" w:styleId="Char13">
    <w:name w:val="页脚 Char1"/>
    <w:uiPriority w:val="99"/>
    <w:qFormat/>
    <w:rsid w:val="00D16893"/>
    <w:rPr>
      <w:rFonts w:eastAsia="宋体"/>
      <w:kern w:val="2"/>
      <w:sz w:val="18"/>
      <w:szCs w:val="18"/>
      <w:lang w:val="en-US" w:eastAsia="zh-CN" w:bidi="ar-SA"/>
    </w:rPr>
  </w:style>
  <w:style w:type="character" w:customStyle="1" w:styleId="2Char1">
    <w:name w:val="正文文本 2 Char"/>
    <w:basedOn w:val="a3"/>
    <w:link w:val="23"/>
    <w:semiHidden/>
    <w:qFormat/>
    <w:rsid w:val="00D16893"/>
    <w:rPr>
      <w:rFonts w:ascii="Times New Roman" w:eastAsia="宋体" w:hAnsi="Times New Roman" w:cs="Times New Roman"/>
      <w:sz w:val="24"/>
    </w:rPr>
  </w:style>
  <w:style w:type="paragraph" w:customStyle="1" w:styleId="afff3">
    <w:name w:val="表格表头"/>
    <w:basedOn w:val="a2"/>
    <w:link w:val="afff4"/>
    <w:qFormat/>
    <w:rsid w:val="00D16893"/>
    <w:pPr>
      <w:widowControl/>
      <w:tabs>
        <w:tab w:val="center" w:pos="0"/>
      </w:tabs>
      <w:spacing w:line="240" w:lineRule="auto"/>
      <w:ind w:firstLineChars="0" w:firstLine="0"/>
      <w:jc w:val="center"/>
    </w:pPr>
    <w:rPr>
      <w:b/>
      <w:color w:val="000000"/>
      <w:sz w:val="21"/>
      <w:szCs w:val="21"/>
    </w:rPr>
  </w:style>
  <w:style w:type="paragraph" w:customStyle="1" w:styleId="afff5">
    <w:name w:val="表格格式"/>
    <w:basedOn w:val="a2"/>
    <w:link w:val="afff6"/>
    <w:qFormat/>
    <w:rsid w:val="00D16893"/>
    <w:pPr>
      <w:widowControl/>
      <w:tabs>
        <w:tab w:val="center" w:pos="0"/>
      </w:tabs>
      <w:spacing w:line="240" w:lineRule="auto"/>
      <w:ind w:firstLineChars="0" w:firstLine="0"/>
      <w:jc w:val="center"/>
    </w:pPr>
    <w:rPr>
      <w:color w:val="000000"/>
      <w:sz w:val="21"/>
      <w:szCs w:val="18"/>
    </w:rPr>
  </w:style>
  <w:style w:type="character" w:customStyle="1" w:styleId="afff4">
    <w:name w:val="表格表头 字符"/>
    <w:basedOn w:val="a3"/>
    <w:link w:val="afff3"/>
    <w:rsid w:val="00D16893"/>
    <w:rPr>
      <w:rFonts w:ascii="Times New Roman" w:eastAsia="宋体" w:hAnsi="Times New Roman" w:cs="Times New Roman"/>
      <w:b/>
      <w:color w:val="000000"/>
      <w:sz w:val="21"/>
      <w:szCs w:val="21"/>
    </w:rPr>
  </w:style>
  <w:style w:type="character" w:customStyle="1" w:styleId="afff6">
    <w:name w:val="表格格式 字符"/>
    <w:basedOn w:val="a3"/>
    <w:link w:val="afff5"/>
    <w:rsid w:val="00D16893"/>
    <w:rPr>
      <w:rFonts w:ascii="Times New Roman" w:eastAsia="宋体" w:hAnsi="Times New Roman" w:cs="Times New Roman"/>
      <w:color w:val="000000"/>
      <w:sz w:val="21"/>
      <w:szCs w:val="18"/>
    </w:rPr>
  </w:style>
  <w:style w:type="paragraph" w:customStyle="1" w:styleId="afff7">
    <w:name w:val="表格首行"/>
    <w:next w:val="a2"/>
    <w:qFormat/>
    <w:rsid w:val="00D16893"/>
    <w:pPr>
      <w:jc w:val="center"/>
    </w:pPr>
    <w:rPr>
      <w:rFonts w:ascii="Times New Roman" w:eastAsia="仿宋" w:hAnsi="Times New Roman" w:cs="Times New Roman"/>
      <w:b/>
      <w:kern w:val="2"/>
      <w:sz w:val="21"/>
      <w:szCs w:val="24"/>
    </w:rPr>
  </w:style>
  <w:style w:type="character" w:customStyle="1" w:styleId="li2Char">
    <w:name w:val="li 2 Char"/>
    <w:link w:val="li2"/>
    <w:qFormat/>
    <w:locked/>
    <w:rsid w:val="00D16893"/>
    <w:rPr>
      <w:rFonts w:ascii="黑体" w:eastAsia="黑体" w:hAnsi="黑体"/>
      <w:b/>
      <w:bCs/>
      <w:kern w:val="44"/>
      <w:sz w:val="30"/>
      <w:szCs w:val="30"/>
    </w:rPr>
  </w:style>
  <w:style w:type="paragraph" w:customStyle="1" w:styleId="li2">
    <w:name w:val="li 2"/>
    <w:basedOn w:val="1"/>
    <w:next w:val="1"/>
    <w:link w:val="li2Char"/>
    <w:uiPriority w:val="99"/>
    <w:qFormat/>
    <w:rsid w:val="00D16893"/>
    <w:pPr>
      <w:numPr>
        <w:numId w:val="0"/>
      </w:numPr>
      <w:adjustRightInd/>
      <w:spacing w:before="60" w:after="60" w:line="240" w:lineRule="auto"/>
      <w:jc w:val="both"/>
      <w:textAlignment w:val="auto"/>
      <w:outlineLvl w:val="1"/>
    </w:pPr>
    <w:rPr>
      <w:rFonts w:ascii="黑体" w:eastAsia="黑体" w:hAnsi="黑体" w:cstheme="minorBidi"/>
      <w:sz w:val="30"/>
      <w:szCs w:val="30"/>
    </w:rPr>
  </w:style>
  <w:style w:type="character" w:customStyle="1" w:styleId="afff8">
    <w:name w:val="正文缩进 字符"/>
    <w:qFormat/>
    <w:locked/>
    <w:rsid w:val="00D16893"/>
    <w:rPr>
      <w:sz w:val="24"/>
      <w:szCs w:val="22"/>
    </w:rPr>
  </w:style>
  <w:style w:type="paragraph" w:customStyle="1" w:styleId="27">
    <w:name w:val="标题2"/>
    <w:basedOn w:val="a2"/>
    <w:next w:val="1"/>
    <w:rsid w:val="00D16893"/>
    <w:pPr>
      <w:adjustRightInd/>
      <w:spacing w:line="480" w:lineRule="exact"/>
      <w:ind w:firstLine="480"/>
      <w:textAlignment w:val="auto"/>
      <w:outlineLvl w:val="2"/>
    </w:pPr>
    <w:rPr>
      <w:rFonts w:ascii="Calibri" w:hAnsi="Calibri"/>
      <w:b/>
      <w:kern w:val="2"/>
      <w:szCs w:val="24"/>
    </w:rPr>
  </w:style>
  <w:style w:type="table" w:customStyle="1" w:styleId="28">
    <w:name w:val="网格型2"/>
    <w:basedOn w:val="a4"/>
    <w:uiPriority w:val="39"/>
    <w:qFormat/>
    <w:rsid w:val="00D1689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网格型3"/>
    <w:basedOn w:val="a4"/>
    <w:uiPriority w:val="39"/>
    <w:qFormat/>
    <w:rsid w:val="00D1689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正文1 Char"/>
    <w:link w:val="15"/>
    <w:locked/>
    <w:rsid w:val="00D16893"/>
    <w:rPr>
      <w:b/>
      <w:color w:val="000000"/>
      <w:kern w:val="2"/>
      <w:sz w:val="24"/>
    </w:rPr>
  </w:style>
  <w:style w:type="paragraph" w:customStyle="1" w:styleId="15">
    <w:name w:val="正文1"/>
    <w:basedOn w:val="a2"/>
    <w:link w:val="1Char1"/>
    <w:qFormat/>
    <w:rsid w:val="00D16893"/>
    <w:pPr>
      <w:adjustRightInd/>
      <w:spacing w:line="460" w:lineRule="exact"/>
      <w:textAlignment w:val="auto"/>
    </w:pPr>
    <w:rPr>
      <w:rFonts w:asciiTheme="minorHAnsi" w:eastAsiaTheme="minorEastAsia" w:hAnsiTheme="minorHAnsi" w:cstheme="minorBidi"/>
      <w:b/>
      <w:color w:val="000000"/>
      <w:kern w:val="2"/>
    </w:rPr>
  </w:style>
  <w:style w:type="character" w:customStyle="1" w:styleId="Charf6">
    <w:name w:val="【正文】 Char"/>
    <w:link w:val="afff9"/>
    <w:qFormat/>
    <w:locked/>
    <w:rsid w:val="00D16893"/>
    <w:rPr>
      <w:kern w:val="2"/>
      <w:sz w:val="24"/>
    </w:rPr>
  </w:style>
  <w:style w:type="paragraph" w:customStyle="1" w:styleId="afff9">
    <w:name w:val="【正文】"/>
    <w:basedOn w:val="a2"/>
    <w:link w:val="Charf6"/>
    <w:qFormat/>
    <w:rsid w:val="00D16893"/>
    <w:pPr>
      <w:adjustRightInd/>
      <w:spacing w:line="440" w:lineRule="exact"/>
      <w:ind w:firstLine="544"/>
      <w:textAlignment w:val="auto"/>
    </w:pPr>
    <w:rPr>
      <w:rFonts w:asciiTheme="minorHAnsi" w:eastAsiaTheme="minorEastAsia" w:hAnsiTheme="minorHAnsi" w:cstheme="minorBidi"/>
      <w:kern w:val="2"/>
    </w:rPr>
  </w:style>
  <w:style w:type="character" w:customStyle="1" w:styleId="16">
    <w:name w:val="已访问的超链接1"/>
    <w:basedOn w:val="a3"/>
    <w:uiPriority w:val="99"/>
    <w:semiHidden/>
    <w:unhideWhenUsed/>
    <w:rsid w:val="00D16893"/>
    <w:rPr>
      <w:color w:val="800080"/>
      <w:u w:val="single"/>
    </w:rPr>
  </w:style>
  <w:style w:type="character" w:customStyle="1" w:styleId="2Char10">
    <w:name w:val="标题 2 Char1"/>
    <w:basedOn w:val="a3"/>
    <w:semiHidden/>
    <w:rsid w:val="00D16893"/>
    <w:rPr>
      <w:rFonts w:ascii="Cambria" w:eastAsia="宋体" w:hAnsi="Cambria" w:cs="Times New Roman"/>
      <w:b/>
      <w:bCs/>
      <w:kern w:val="2"/>
      <w:sz w:val="32"/>
      <w:szCs w:val="32"/>
    </w:rPr>
  </w:style>
  <w:style w:type="character" w:customStyle="1" w:styleId="Char8">
    <w:name w:val="普通(网站) Char"/>
    <w:link w:val="af4"/>
    <w:uiPriority w:val="99"/>
    <w:semiHidden/>
    <w:locked/>
    <w:rsid w:val="00D16893"/>
    <w:rPr>
      <w:rFonts w:ascii="宋体" w:eastAsia="宋体" w:hAnsi="宋体" w:cs="宋体"/>
      <w:sz w:val="24"/>
      <w:szCs w:val="24"/>
    </w:rPr>
  </w:style>
  <w:style w:type="character" w:customStyle="1" w:styleId="Charf7">
    <w:name w:val="脚注文本 Char"/>
    <w:basedOn w:val="a3"/>
    <w:semiHidden/>
    <w:rsid w:val="00D16893"/>
    <w:rPr>
      <w:rFonts w:ascii="Times New Roman" w:eastAsia="宋体" w:hAnsi="Times New Roman" w:cs="Times New Roman"/>
      <w:sz w:val="18"/>
      <w:szCs w:val="18"/>
    </w:rPr>
  </w:style>
  <w:style w:type="character" w:customStyle="1" w:styleId="Charf8">
    <w:name w:val="标题 Char"/>
    <w:basedOn w:val="a3"/>
    <w:uiPriority w:val="10"/>
    <w:rsid w:val="00D16893"/>
    <w:rPr>
      <w:rFonts w:asciiTheme="majorHAnsi" w:eastAsia="宋体" w:hAnsiTheme="majorHAnsi" w:cstheme="majorBidi"/>
      <w:b/>
      <w:bCs/>
      <w:sz w:val="32"/>
      <w:szCs w:val="32"/>
    </w:rPr>
  </w:style>
  <w:style w:type="character" w:customStyle="1" w:styleId="Charf9">
    <w:name w:val="副标题 Char"/>
    <w:basedOn w:val="a3"/>
    <w:uiPriority w:val="11"/>
    <w:rsid w:val="00D16893"/>
    <w:rPr>
      <w:rFonts w:asciiTheme="majorHAnsi" w:eastAsia="宋体" w:hAnsiTheme="majorHAnsi" w:cstheme="majorBidi"/>
      <w:b/>
      <w:bCs/>
      <w:kern w:val="28"/>
      <w:sz w:val="32"/>
      <w:szCs w:val="32"/>
    </w:rPr>
  </w:style>
  <w:style w:type="character" w:customStyle="1" w:styleId="Charfa">
    <w:name w:val="日期 Char"/>
    <w:basedOn w:val="a3"/>
    <w:semiHidden/>
    <w:rsid w:val="00D16893"/>
    <w:rPr>
      <w:rFonts w:ascii="Times New Roman" w:eastAsia="宋体" w:hAnsi="Times New Roman" w:cs="Times New Roman"/>
      <w:sz w:val="24"/>
    </w:rPr>
  </w:style>
  <w:style w:type="character" w:customStyle="1" w:styleId="Char14">
    <w:name w:val="正文首行缩进 Char1"/>
    <w:basedOn w:val="Char3"/>
    <w:uiPriority w:val="99"/>
    <w:semiHidden/>
    <w:rsid w:val="00D16893"/>
    <w:rPr>
      <w:rFonts w:ascii="Times New Roman" w:eastAsia="宋体" w:hAnsi="Times New Roman" w:cs="Times New Roman"/>
      <w:kern w:val="0"/>
      <w:sz w:val="24"/>
      <w:szCs w:val="20"/>
    </w:rPr>
  </w:style>
  <w:style w:type="character" w:customStyle="1" w:styleId="3Char0">
    <w:name w:val="正文文本缩进 3 Char"/>
    <w:basedOn w:val="a3"/>
    <w:semiHidden/>
    <w:rsid w:val="00D16893"/>
    <w:rPr>
      <w:rFonts w:ascii="Times New Roman" w:eastAsia="宋体" w:hAnsi="Times New Roman" w:cs="Times New Roman"/>
      <w:sz w:val="16"/>
      <w:szCs w:val="16"/>
    </w:rPr>
  </w:style>
  <w:style w:type="character" w:customStyle="1" w:styleId="Charfb">
    <w:name w:val="无间隔 Char"/>
    <w:link w:val="afffa"/>
    <w:uiPriority w:val="1"/>
    <w:locked/>
    <w:rsid w:val="00D16893"/>
    <w:rPr>
      <w:kern w:val="32"/>
      <w:sz w:val="21"/>
      <w:szCs w:val="24"/>
    </w:rPr>
  </w:style>
  <w:style w:type="paragraph" w:styleId="afffa">
    <w:name w:val="No Spacing"/>
    <w:link w:val="Charfb"/>
    <w:uiPriority w:val="1"/>
    <w:rsid w:val="00D16893"/>
    <w:pPr>
      <w:widowControl w:val="0"/>
      <w:adjustRightInd w:val="0"/>
      <w:ind w:firstLineChars="200" w:firstLine="200"/>
      <w:jc w:val="both"/>
      <w:textAlignment w:val="baseline"/>
    </w:pPr>
    <w:rPr>
      <w:kern w:val="32"/>
      <w:sz w:val="21"/>
      <w:szCs w:val="24"/>
    </w:rPr>
  </w:style>
  <w:style w:type="paragraph" w:customStyle="1" w:styleId="17">
    <w:name w:val="无间隔1"/>
    <w:basedOn w:val="af2"/>
    <w:next w:val="af2"/>
    <w:uiPriority w:val="1"/>
    <w:qFormat/>
    <w:rsid w:val="00D16893"/>
    <w:rPr>
      <w:rFonts w:ascii="Calibri" w:hAnsi="Calibri"/>
      <w:sz w:val="21"/>
      <w:szCs w:val="24"/>
    </w:rPr>
  </w:style>
  <w:style w:type="paragraph" w:styleId="afffb">
    <w:name w:val="Quote"/>
    <w:basedOn w:val="a2"/>
    <w:next w:val="a2"/>
    <w:link w:val="Char24"/>
    <w:uiPriority w:val="29"/>
    <w:qFormat/>
    <w:rsid w:val="00D16893"/>
    <w:pPr>
      <w:widowControl/>
      <w:adjustRightInd/>
      <w:spacing w:after="200" w:line="276" w:lineRule="auto"/>
      <w:ind w:firstLineChars="0" w:firstLine="0"/>
      <w:jc w:val="left"/>
      <w:textAlignment w:val="auto"/>
    </w:pPr>
    <w:rPr>
      <w:rFonts w:ascii="Cambria" w:hAnsi="Cambria"/>
      <w:i/>
      <w:iCs/>
      <w:sz w:val="22"/>
      <w:lang w:eastAsia="en-US" w:bidi="en-US"/>
    </w:rPr>
  </w:style>
  <w:style w:type="character" w:customStyle="1" w:styleId="Charfc">
    <w:name w:val="引用 Char"/>
    <w:basedOn w:val="a3"/>
    <w:uiPriority w:val="29"/>
    <w:rsid w:val="00D16893"/>
    <w:rPr>
      <w:rFonts w:ascii="Times New Roman" w:eastAsia="宋体" w:hAnsi="Times New Roman" w:cs="Times New Roman"/>
      <w:i/>
      <w:iCs/>
      <w:color w:val="000000" w:themeColor="text1"/>
      <w:sz w:val="24"/>
    </w:rPr>
  </w:style>
  <w:style w:type="paragraph" w:styleId="afffc">
    <w:name w:val="Intense Quote"/>
    <w:basedOn w:val="a2"/>
    <w:next w:val="a2"/>
    <w:link w:val="Char25"/>
    <w:uiPriority w:val="30"/>
    <w:qFormat/>
    <w:rsid w:val="00D16893"/>
    <w:pPr>
      <w:widowControl/>
      <w:pBdr>
        <w:top w:val="single" w:sz="4" w:space="10" w:color="auto"/>
        <w:bottom w:val="single" w:sz="4" w:space="10" w:color="auto"/>
      </w:pBdr>
      <w:adjustRightInd/>
      <w:spacing w:before="240" w:after="240" w:line="300" w:lineRule="auto"/>
      <w:ind w:left="1152" w:right="1152" w:firstLineChars="0" w:firstLine="0"/>
      <w:textAlignment w:val="auto"/>
    </w:pPr>
    <w:rPr>
      <w:rFonts w:ascii="Cambria" w:hAnsi="Cambria"/>
      <w:i/>
      <w:iCs/>
      <w:sz w:val="22"/>
      <w:lang w:eastAsia="en-US" w:bidi="en-US"/>
    </w:rPr>
  </w:style>
  <w:style w:type="character" w:customStyle="1" w:styleId="Charfd">
    <w:name w:val="明显引用 Char"/>
    <w:basedOn w:val="a3"/>
    <w:uiPriority w:val="30"/>
    <w:rsid w:val="00D16893"/>
    <w:rPr>
      <w:rFonts w:ascii="Times New Roman" w:eastAsia="宋体" w:hAnsi="Times New Roman" w:cs="Times New Roman"/>
      <w:b/>
      <w:bCs/>
      <w:i/>
      <w:iCs/>
      <w:color w:val="4F81BD" w:themeColor="accent1"/>
      <w:sz w:val="24"/>
    </w:rPr>
  </w:style>
  <w:style w:type="paragraph" w:customStyle="1" w:styleId="afffd">
    <w:name w:val="标准正文"/>
    <w:basedOn w:val="a2"/>
    <w:uiPriority w:val="99"/>
    <w:qFormat/>
    <w:rsid w:val="00D16893"/>
    <w:pPr>
      <w:adjustRightInd/>
      <w:spacing w:line="480" w:lineRule="exact"/>
      <w:ind w:firstLine="480"/>
      <w:textAlignment w:val="auto"/>
    </w:pPr>
    <w:rPr>
      <w:kern w:val="2"/>
      <w:szCs w:val="24"/>
    </w:rPr>
  </w:style>
  <w:style w:type="character" w:customStyle="1" w:styleId="Charfe">
    <w:name w:val="王正文 Char"/>
    <w:link w:val="afffe"/>
    <w:locked/>
    <w:rsid w:val="00D16893"/>
    <w:rPr>
      <w:color w:val="000000"/>
      <w:kern w:val="44"/>
      <w:sz w:val="24"/>
    </w:rPr>
  </w:style>
  <w:style w:type="paragraph" w:customStyle="1" w:styleId="afffe">
    <w:name w:val="王正文"/>
    <w:basedOn w:val="a2"/>
    <w:link w:val="Charfe"/>
    <w:qFormat/>
    <w:rsid w:val="00D16893"/>
    <w:pPr>
      <w:widowControl/>
      <w:snapToGrid w:val="0"/>
      <w:spacing w:line="560" w:lineRule="exact"/>
      <w:ind w:firstLine="480"/>
      <w:jc w:val="left"/>
      <w:textAlignment w:val="auto"/>
    </w:pPr>
    <w:rPr>
      <w:rFonts w:asciiTheme="minorHAnsi" w:eastAsiaTheme="minorEastAsia" w:hAnsiTheme="minorHAnsi" w:cstheme="minorBidi"/>
      <w:color w:val="000000"/>
      <w:kern w:val="44"/>
    </w:rPr>
  </w:style>
  <w:style w:type="character" w:customStyle="1" w:styleId="3Char2">
    <w:name w:val="正文3 Char"/>
    <w:link w:val="37"/>
    <w:locked/>
    <w:rsid w:val="00D16893"/>
    <w:rPr>
      <w:rFonts w:ascii="宋体" w:eastAsia="宋体" w:hAnsi="宋体" w:cs="宋体"/>
      <w:sz w:val="24"/>
      <w:szCs w:val="24"/>
      <w:lang w:eastAsia="en-US" w:bidi="en-US"/>
    </w:rPr>
  </w:style>
  <w:style w:type="paragraph" w:customStyle="1" w:styleId="37">
    <w:name w:val="正文3"/>
    <w:basedOn w:val="a2"/>
    <w:next w:val="a2"/>
    <w:link w:val="3Char2"/>
    <w:qFormat/>
    <w:rsid w:val="00D16893"/>
    <w:pPr>
      <w:widowControl/>
      <w:adjustRightInd/>
      <w:spacing w:after="200" w:line="529" w:lineRule="exact"/>
      <w:jc w:val="left"/>
      <w:textAlignment w:val="auto"/>
    </w:pPr>
    <w:rPr>
      <w:rFonts w:ascii="宋体" w:hAnsi="宋体" w:cs="宋体"/>
      <w:szCs w:val="24"/>
      <w:lang w:eastAsia="en-US" w:bidi="en-US"/>
    </w:rPr>
  </w:style>
  <w:style w:type="character" w:customStyle="1" w:styleId="Char30">
    <w:name w:val="表头 Char3"/>
    <w:link w:val="affff"/>
    <w:locked/>
    <w:rsid w:val="00D16893"/>
    <w:rPr>
      <w:rFonts w:ascii="宋体" w:eastAsia="宋体" w:hAnsi="宋体" w:cs="宋体"/>
      <w:b/>
      <w:bCs/>
      <w:kern w:val="24"/>
      <w:sz w:val="24"/>
      <w:szCs w:val="28"/>
    </w:rPr>
  </w:style>
  <w:style w:type="paragraph" w:customStyle="1" w:styleId="affff">
    <w:name w:val="表头"/>
    <w:basedOn w:val="a2"/>
    <w:next w:val="a2"/>
    <w:link w:val="Char30"/>
    <w:qFormat/>
    <w:rsid w:val="00D16893"/>
    <w:pPr>
      <w:tabs>
        <w:tab w:val="left" w:pos="6840"/>
      </w:tabs>
      <w:topLinePunct/>
      <w:adjustRightInd/>
      <w:snapToGrid w:val="0"/>
      <w:spacing w:line="529" w:lineRule="exact"/>
      <w:ind w:firstLineChars="0" w:firstLine="0"/>
      <w:jc w:val="center"/>
      <w:textAlignment w:val="auto"/>
    </w:pPr>
    <w:rPr>
      <w:rFonts w:ascii="宋体" w:hAnsi="宋体" w:cs="宋体"/>
      <w:b/>
      <w:bCs/>
      <w:kern w:val="24"/>
      <w:szCs w:val="28"/>
    </w:rPr>
  </w:style>
  <w:style w:type="character" w:customStyle="1" w:styleId="110">
    <w:name w:val="正文文本 (11)_"/>
    <w:link w:val="112"/>
    <w:locked/>
    <w:rsid w:val="00D16893"/>
    <w:rPr>
      <w:rFonts w:ascii="Times New Roman" w:eastAsia="Times New Roman" w:hAnsi="Times New Roman" w:cs="Times New Roman"/>
      <w:b/>
      <w:bCs/>
      <w:sz w:val="15"/>
      <w:szCs w:val="15"/>
      <w:shd w:val="clear" w:color="auto" w:fill="FFFFFF"/>
    </w:rPr>
  </w:style>
  <w:style w:type="paragraph" w:customStyle="1" w:styleId="112">
    <w:name w:val="正文文本 (11)"/>
    <w:basedOn w:val="a2"/>
    <w:link w:val="110"/>
    <w:qFormat/>
    <w:rsid w:val="00D16893"/>
    <w:pPr>
      <w:shd w:val="clear" w:color="auto" w:fill="FFFFFF"/>
      <w:adjustRightInd/>
      <w:spacing w:line="278" w:lineRule="exact"/>
      <w:ind w:firstLineChars="0" w:firstLine="0"/>
      <w:jc w:val="distribute"/>
      <w:textAlignment w:val="auto"/>
    </w:pPr>
    <w:rPr>
      <w:rFonts w:eastAsia="Times New Roman"/>
      <w:b/>
      <w:bCs/>
      <w:sz w:val="15"/>
      <w:szCs w:val="15"/>
    </w:rPr>
  </w:style>
  <w:style w:type="character" w:customStyle="1" w:styleId="Charff">
    <w:name w:val="公式 Char"/>
    <w:link w:val="affff0"/>
    <w:locked/>
    <w:rsid w:val="00D16893"/>
    <w:rPr>
      <w:kern w:val="2"/>
      <w:sz w:val="21"/>
      <w:szCs w:val="22"/>
    </w:rPr>
  </w:style>
  <w:style w:type="paragraph" w:customStyle="1" w:styleId="affff0">
    <w:name w:val="公式"/>
    <w:basedOn w:val="a2"/>
    <w:link w:val="Charff"/>
    <w:qFormat/>
    <w:rsid w:val="00D16893"/>
    <w:pPr>
      <w:adjustRightInd/>
      <w:spacing w:line="240" w:lineRule="auto"/>
      <w:ind w:firstLineChars="0" w:firstLine="0"/>
      <w:textAlignment w:val="auto"/>
    </w:pPr>
    <w:rPr>
      <w:rFonts w:asciiTheme="minorHAnsi" w:eastAsiaTheme="minorEastAsia" w:hAnsiTheme="minorHAnsi" w:cstheme="minorBidi"/>
      <w:kern w:val="2"/>
      <w:sz w:val="21"/>
      <w:szCs w:val="22"/>
    </w:rPr>
  </w:style>
  <w:style w:type="character" w:customStyle="1" w:styleId="38">
    <w:name w:val="标题 #3_"/>
    <w:link w:val="39"/>
    <w:locked/>
    <w:rsid w:val="00D16893"/>
    <w:rPr>
      <w:rFonts w:ascii="Arial Unicode MS" w:eastAsia="Arial Unicode MS" w:hAnsi="Arial Unicode MS" w:cs="Arial Unicode MS"/>
      <w:sz w:val="13"/>
      <w:szCs w:val="13"/>
      <w:shd w:val="clear" w:color="auto" w:fill="FFFFFF"/>
    </w:rPr>
  </w:style>
  <w:style w:type="paragraph" w:customStyle="1" w:styleId="39">
    <w:name w:val="标题 #3"/>
    <w:basedOn w:val="a2"/>
    <w:link w:val="38"/>
    <w:qFormat/>
    <w:rsid w:val="00D16893"/>
    <w:pPr>
      <w:shd w:val="clear" w:color="auto" w:fill="FFFFFF"/>
      <w:adjustRightInd/>
      <w:spacing w:line="278" w:lineRule="exact"/>
      <w:ind w:firstLineChars="0" w:firstLine="0"/>
      <w:jc w:val="left"/>
      <w:textAlignment w:val="auto"/>
      <w:outlineLvl w:val="2"/>
    </w:pPr>
    <w:rPr>
      <w:rFonts w:ascii="Arial Unicode MS" w:eastAsia="Arial Unicode MS" w:hAnsi="Arial Unicode MS" w:cs="Arial Unicode MS"/>
      <w:sz w:val="13"/>
      <w:szCs w:val="13"/>
    </w:rPr>
  </w:style>
  <w:style w:type="character" w:customStyle="1" w:styleId="11Char">
    <w:name w:val="正文11 Char"/>
    <w:link w:val="113"/>
    <w:locked/>
    <w:rsid w:val="00D16893"/>
    <w:rPr>
      <w:rFonts w:ascii="宋体" w:eastAsia="宋体" w:hAnsi="宋体"/>
      <w:kern w:val="2"/>
      <w:sz w:val="24"/>
      <w:szCs w:val="24"/>
    </w:rPr>
  </w:style>
  <w:style w:type="paragraph" w:customStyle="1" w:styleId="113">
    <w:name w:val="正文11"/>
    <w:basedOn w:val="a2"/>
    <w:link w:val="11Char"/>
    <w:qFormat/>
    <w:rsid w:val="00D16893"/>
    <w:pPr>
      <w:widowControl/>
      <w:snapToGrid w:val="0"/>
      <w:spacing w:line="480" w:lineRule="atLeast"/>
      <w:jc w:val="left"/>
      <w:textAlignment w:val="auto"/>
    </w:pPr>
    <w:rPr>
      <w:rFonts w:ascii="宋体" w:hAnsi="宋体" w:cstheme="minorBidi"/>
      <w:kern w:val="2"/>
      <w:szCs w:val="24"/>
    </w:rPr>
  </w:style>
  <w:style w:type="paragraph" w:customStyle="1" w:styleId="affff1">
    <w:name w:val="表题目"/>
    <w:basedOn w:val="a2"/>
    <w:uiPriority w:val="99"/>
    <w:qFormat/>
    <w:rsid w:val="00D16893"/>
    <w:pPr>
      <w:adjustRightInd/>
      <w:ind w:firstLineChars="0" w:firstLine="0"/>
      <w:jc w:val="center"/>
      <w:textAlignment w:val="auto"/>
    </w:pPr>
    <w:rPr>
      <w:b/>
      <w:kern w:val="2"/>
      <w:szCs w:val="24"/>
    </w:rPr>
  </w:style>
  <w:style w:type="paragraph" w:customStyle="1" w:styleId="affff2">
    <w:name w:val="我的正文"/>
    <w:basedOn w:val="a2"/>
    <w:uiPriority w:val="99"/>
    <w:qFormat/>
    <w:rsid w:val="00D16893"/>
    <w:pPr>
      <w:adjustRightInd/>
      <w:spacing w:line="460" w:lineRule="exact"/>
      <w:ind w:firstLineChars="0" w:firstLine="482"/>
      <w:textAlignment w:val="auto"/>
    </w:pPr>
    <w:rPr>
      <w:kern w:val="2"/>
      <w:szCs w:val="24"/>
    </w:rPr>
  </w:style>
  <w:style w:type="paragraph" w:customStyle="1" w:styleId="affff3">
    <w:name w:val="水保表头"/>
    <w:basedOn w:val="5"/>
    <w:uiPriority w:val="99"/>
    <w:qFormat/>
    <w:rsid w:val="00D16893"/>
    <w:pPr>
      <w:keepNext w:val="0"/>
      <w:keepLines w:val="0"/>
      <w:numPr>
        <w:ilvl w:val="0"/>
        <w:numId w:val="0"/>
      </w:numPr>
      <w:adjustRightInd/>
      <w:spacing w:before="240" w:after="60"/>
      <w:jc w:val="center"/>
      <w:textAlignment w:val="auto"/>
    </w:pPr>
    <w:rPr>
      <w:rFonts w:ascii="Times New Roman" w:eastAsia="宋体" w:hAnsi="Times New Roman"/>
      <w:b w:val="0"/>
      <w:iCs/>
      <w:kern w:val="2"/>
      <w:sz w:val="21"/>
      <w:szCs w:val="26"/>
    </w:rPr>
  </w:style>
  <w:style w:type="paragraph" w:customStyle="1" w:styleId="affff4">
    <w:name w:val="表格"/>
    <w:basedOn w:val="a2"/>
    <w:uiPriority w:val="99"/>
    <w:qFormat/>
    <w:rsid w:val="00D16893"/>
    <w:pPr>
      <w:adjustRightInd/>
      <w:spacing w:line="240" w:lineRule="auto"/>
      <w:ind w:firstLineChars="0" w:firstLine="0"/>
      <w:jc w:val="center"/>
      <w:textAlignment w:val="auto"/>
    </w:pPr>
    <w:rPr>
      <w:rFonts w:eastAsia="仿宋"/>
      <w:kern w:val="2"/>
      <w:szCs w:val="24"/>
    </w:rPr>
  </w:style>
  <w:style w:type="paragraph" w:customStyle="1" w:styleId="affff5">
    <w:name w:val="表中内容"/>
    <w:basedOn w:val="a2"/>
    <w:uiPriority w:val="99"/>
    <w:qFormat/>
    <w:rsid w:val="00D16893"/>
    <w:pPr>
      <w:adjustRightInd/>
      <w:ind w:firstLineChars="0" w:firstLine="0"/>
      <w:jc w:val="center"/>
      <w:textAlignment w:val="auto"/>
    </w:pPr>
    <w:rPr>
      <w:kern w:val="2"/>
      <w:szCs w:val="24"/>
    </w:rPr>
  </w:style>
  <w:style w:type="paragraph" w:customStyle="1" w:styleId="affff6">
    <w:name w:val="表中文字"/>
    <w:basedOn w:val="a2"/>
    <w:next w:val="a2"/>
    <w:uiPriority w:val="99"/>
    <w:qFormat/>
    <w:rsid w:val="00D16893"/>
    <w:pPr>
      <w:widowControl/>
      <w:adjustRightInd/>
      <w:spacing w:line="440" w:lineRule="exact"/>
      <w:textAlignment w:val="auto"/>
    </w:pPr>
    <w:rPr>
      <w:rFonts w:eastAsia="仿宋_GB2312"/>
      <w:color w:val="000000"/>
      <w:kern w:val="2"/>
      <w:sz w:val="28"/>
    </w:rPr>
  </w:style>
  <w:style w:type="character" w:customStyle="1" w:styleId="0CharChar">
    <w:name w:val="0正文 Char Char"/>
    <w:link w:val="0"/>
    <w:locked/>
    <w:rsid w:val="00D16893"/>
    <w:rPr>
      <w:kern w:val="2"/>
      <w:sz w:val="24"/>
      <w:szCs w:val="22"/>
    </w:rPr>
  </w:style>
  <w:style w:type="paragraph" w:customStyle="1" w:styleId="0">
    <w:name w:val="0正文"/>
    <w:basedOn w:val="a2"/>
    <w:link w:val="0CharChar"/>
    <w:uiPriority w:val="39"/>
    <w:qFormat/>
    <w:rsid w:val="00D16893"/>
    <w:pPr>
      <w:spacing w:line="480" w:lineRule="exact"/>
      <w:contextualSpacing/>
      <w:textAlignment w:val="auto"/>
    </w:pPr>
    <w:rPr>
      <w:rFonts w:asciiTheme="minorHAnsi" w:eastAsiaTheme="minorEastAsia" w:hAnsiTheme="minorHAnsi" w:cstheme="minorBidi"/>
      <w:kern w:val="2"/>
      <w:szCs w:val="22"/>
    </w:rPr>
  </w:style>
  <w:style w:type="character" w:customStyle="1" w:styleId="Charff0">
    <w:name w:val="朔电正文 Char"/>
    <w:link w:val="affff7"/>
    <w:locked/>
    <w:rsid w:val="00D16893"/>
    <w:rPr>
      <w:color w:val="000000"/>
      <w:kern w:val="32"/>
      <w:sz w:val="24"/>
      <w:szCs w:val="24"/>
      <w:lang w:eastAsia="en-US" w:bidi="en-US"/>
    </w:rPr>
  </w:style>
  <w:style w:type="paragraph" w:customStyle="1" w:styleId="affff7">
    <w:name w:val="朔电正文"/>
    <w:basedOn w:val="a2"/>
    <w:link w:val="Charff0"/>
    <w:qFormat/>
    <w:rsid w:val="00D16893"/>
    <w:pPr>
      <w:widowControl/>
      <w:snapToGrid w:val="0"/>
      <w:spacing w:beforeLines="25" w:after="200" w:line="440" w:lineRule="exact"/>
      <w:ind w:firstLine="480"/>
      <w:jc w:val="left"/>
      <w:textAlignment w:val="auto"/>
    </w:pPr>
    <w:rPr>
      <w:rFonts w:asciiTheme="minorHAnsi" w:eastAsiaTheme="minorEastAsia" w:hAnsiTheme="minorHAnsi" w:cstheme="minorBidi"/>
      <w:color w:val="000000"/>
      <w:kern w:val="32"/>
      <w:szCs w:val="24"/>
      <w:lang w:eastAsia="en-US" w:bidi="en-US"/>
    </w:rPr>
  </w:style>
  <w:style w:type="paragraph" w:customStyle="1" w:styleId="45326">
    <w:name w:val="样式 标题 4 + 段前: 5 磅 段后: 3 磅 行距: 固定值 26 磅"/>
    <w:basedOn w:val="4"/>
    <w:uiPriority w:val="99"/>
    <w:qFormat/>
    <w:rsid w:val="00D16893"/>
    <w:pPr>
      <w:numPr>
        <w:ilvl w:val="0"/>
        <w:numId w:val="0"/>
      </w:numPr>
      <w:adjustRightInd/>
      <w:spacing w:beforeLines="0" w:afterLines="0" w:line="500" w:lineRule="exact"/>
      <w:jc w:val="both"/>
      <w:textAlignment w:val="auto"/>
    </w:pPr>
    <w:rPr>
      <w:rFonts w:ascii="楷体_GB2312" w:eastAsia="楷体_GB2312" w:hAnsi="Arial" w:cs="Times New Roman"/>
      <w:bCs w:val="0"/>
      <w:kern w:val="2"/>
      <w:sz w:val="28"/>
      <w:szCs w:val="20"/>
    </w:rPr>
  </w:style>
  <w:style w:type="paragraph" w:customStyle="1" w:styleId="3a">
    <w:name w:val="我的标题3"/>
    <w:basedOn w:val="3"/>
    <w:uiPriority w:val="99"/>
    <w:qFormat/>
    <w:rsid w:val="00D16893"/>
    <w:pPr>
      <w:numPr>
        <w:ilvl w:val="0"/>
        <w:numId w:val="0"/>
      </w:numPr>
      <w:snapToGrid w:val="0"/>
      <w:spacing w:beforeLines="0" w:afterLines="0" w:line="460" w:lineRule="exact"/>
      <w:jc w:val="both"/>
      <w:textAlignment w:val="auto"/>
    </w:pPr>
    <w:rPr>
      <w:rFonts w:eastAsia="黑体"/>
      <w:kern w:val="2"/>
      <w:sz w:val="28"/>
      <w:szCs w:val="20"/>
    </w:rPr>
  </w:style>
  <w:style w:type="character" w:customStyle="1" w:styleId="13Char">
    <w:name w:val="13磅 Char"/>
    <w:link w:val="130"/>
    <w:locked/>
    <w:rsid w:val="00D16893"/>
    <w:rPr>
      <w:rFonts w:ascii="仿宋_GB2312" w:eastAsia="仿宋_GB2312"/>
      <w:color w:val="000000"/>
      <w:sz w:val="28"/>
      <w:lang w:eastAsia="en-US" w:bidi="en-US"/>
    </w:rPr>
  </w:style>
  <w:style w:type="paragraph" w:customStyle="1" w:styleId="130">
    <w:name w:val="13磅"/>
    <w:basedOn w:val="a6"/>
    <w:link w:val="13Char"/>
    <w:qFormat/>
    <w:rsid w:val="00D16893"/>
    <w:pPr>
      <w:widowControl/>
      <w:adjustRightInd/>
      <w:spacing w:after="200"/>
      <w:ind w:firstLineChars="200" w:firstLine="560"/>
      <w:jc w:val="left"/>
      <w:textAlignment w:val="auto"/>
    </w:pPr>
    <w:rPr>
      <w:rFonts w:ascii="仿宋_GB2312" w:eastAsia="仿宋_GB2312" w:hAnsiTheme="minorHAnsi" w:cstheme="minorBidi"/>
      <w:color w:val="000000"/>
      <w:sz w:val="28"/>
      <w:szCs w:val="20"/>
      <w:lang w:eastAsia="en-US" w:bidi="en-US"/>
    </w:rPr>
  </w:style>
  <w:style w:type="paragraph" w:customStyle="1" w:styleId="li">
    <w:name w:val="li正文"/>
    <w:basedOn w:val="a2"/>
    <w:uiPriority w:val="99"/>
    <w:qFormat/>
    <w:rsid w:val="00D16893"/>
    <w:pPr>
      <w:snapToGrid w:val="0"/>
      <w:spacing w:line="460" w:lineRule="exact"/>
      <w:textAlignment w:val="auto"/>
    </w:pPr>
    <w:rPr>
      <w:b/>
      <w:kern w:val="2"/>
    </w:rPr>
  </w:style>
  <w:style w:type="paragraph" w:customStyle="1" w:styleId="z">
    <w:name w:val="z正文"/>
    <w:basedOn w:val="a2"/>
    <w:uiPriority w:val="99"/>
    <w:qFormat/>
    <w:rsid w:val="00D16893"/>
    <w:pPr>
      <w:adjustRightInd/>
      <w:spacing w:line="500" w:lineRule="exact"/>
      <w:textAlignment w:val="auto"/>
    </w:pPr>
    <w:rPr>
      <w:kern w:val="2"/>
      <w:szCs w:val="24"/>
    </w:rPr>
  </w:style>
  <w:style w:type="character" w:customStyle="1" w:styleId="Charff1">
    <w:name w:val="内容 Char"/>
    <w:link w:val="affff8"/>
    <w:locked/>
    <w:rsid w:val="00D16893"/>
    <w:rPr>
      <w:rFonts w:ascii="宋体" w:eastAsia="宋体" w:hAnsi="宋体" w:cs="宋体"/>
      <w:kern w:val="2"/>
      <w:sz w:val="24"/>
    </w:rPr>
  </w:style>
  <w:style w:type="paragraph" w:customStyle="1" w:styleId="affff8">
    <w:name w:val="内容"/>
    <w:basedOn w:val="a2"/>
    <w:link w:val="Charff1"/>
    <w:qFormat/>
    <w:rsid w:val="00D16893"/>
    <w:pPr>
      <w:adjustRightInd/>
      <w:ind w:firstLine="480"/>
      <w:textAlignment w:val="auto"/>
    </w:pPr>
    <w:rPr>
      <w:rFonts w:ascii="宋体" w:hAnsi="宋体" w:cs="宋体"/>
      <w:kern w:val="2"/>
    </w:rPr>
  </w:style>
  <w:style w:type="character" w:customStyle="1" w:styleId="Bodytext">
    <w:name w:val="Body text_"/>
    <w:link w:val="29"/>
    <w:locked/>
    <w:rsid w:val="00D16893"/>
    <w:rPr>
      <w:rFonts w:ascii="MingLiU" w:eastAsia="MingLiU" w:hAnsi="MingLiU" w:cs="MingLiU"/>
      <w:shd w:val="clear" w:color="auto" w:fill="FFFFFF"/>
    </w:rPr>
  </w:style>
  <w:style w:type="paragraph" w:customStyle="1" w:styleId="29">
    <w:name w:val="正文文本2"/>
    <w:basedOn w:val="a2"/>
    <w:link w:val="Bodytext"/>
    <w:qFormat/>
    <w:rsid w:val="00D16893"/>
    <w:pPr>
      <w:shd w:val="clear" w:color="auto" w:fill="FFFFFF"/>
      <w:adjustRightInd/>
      <w:spacing w:before="420" w:after="3660" w:line="0" w:lineRule="atLeast"/>
      <w:ind w:firstLineChars="0" w:firstLine="0"/>
      <w:jc w:val="left"/>
      <w:textAlignment w:val="auto"/>
    </w:pPr>
    <w:rPr>
      <w:rFonts w:ascii="MingLiU" w:eastAsia="MingLiU" w:hAnsi="MingLiU" w:cs="MingLiU"/>
      <w:sz w:val="20"/>
    </w:rPr>
  </w:style>
  <w:style w:type="paragraph" w:customStyle="1" w:styleId="210">
    <w:name w:val="正文文本21"/>
    <w:basedOn w:val="a2"/>
    <w:qFormat/>
    <w:rsid w:val="00D16893"/>
    <w:pPr>
      <w:shd w:val="clear" w:color="auto" w:fill="FFFFFF"/>
      <w:adjustRightInd/>
      <w:spacing w:line="278" w:lineRule="exact"/>
      <w:ind w:firstLineChars="0" w:firstLine="0"/>
      <w:jc w:val="distribute"/>
      <w:textAlignment w:val="auto"/>
    </w:pPr>
    <w:rPr>
      <w:rFonts w:ascii="MingLiU" w:eastAsia="MingLiU" w:hAnsi="MingLiU" w:cs="MingLiU" w:hint="eastAsia"/>
      <w:sz w:val="14"/>
      <w:szCs w:val="14"/>
    </w:rPr>
  </w:style>
  <w:style w:type="paragraph" w:customStyle="1" w:styleId="43">
    <w:name w:val="样式4"/>
    <w:basedOn w:val="a2"/>
    <w:uiPriority w:val="99"/>
    <w:qFormat/>
    <w:rsid w:val="00D16893"/>
    <w:pPr>
      <w:widowControl/>
      <w:adjustRightInd/>
      <w:snapToGrid w:val="0"/>
      <w:spacing w:line="480" w:lineRule="exact"/>
      <w:ind w:firstLine="480"/>
      <w:jc w:val="center"/>
      <w:textAlignment w:val="auto"/>
    </w:pPr>
    <w:rPr>
      <w:rFonts w:eastAsia="黑体"/>
      <w:szCs w:val="24"/>
      <w:lang w:bidi="en-US"/>
    </w:rPr>
  </w:style>
  <w:style w:type="character" w:customStyle="1" w:styleId="Charff2">
    <w:name w:val="正文内容 Char"/>
    <w:link w:val="affff9"/>
    <w:locked/>
    <w:rsid w:val="00D16893"/>
    <w:rPr>
      <w:kern w:val="2"/>
      <w:sz w:val="24"/>
      <w:szCs w:val="24"/>
    </w:rPr>
  </w:style>
  <w:style w:type="paragraph" w:customStyle="1" w:styleId="affff9">
    <w:name w:val="正文内容"/>
    <w:link w:val="Charff2"/>
    <w:qFormat/>
    <w:rsid w:val="00D16893"/>
    <w:pPr>
      <w:widowControl w:val="0"/>
      <w:snapToGrid w:val="0"/>
      <w:spacing w:before="60" w:after="60" w:line="440" w:lineRule="exact"/>
      <w:ind w:firstLineChars="200" w:firstLine="200"/>
      <w:jc w:val="both"/>
    </w:pPr>
    <w:rPr>
      <w:kern w:val="2"/>
      <w:sz w:val="24"/>
      <w:szCs w:val="24"/>
    </w:rPr>
  </w:style>
  <w:style w:type="character" w:customStyle="1" w:styleId="13-24Char">
    <w:name w:val="垃圾13-24 Char"/>
    <w:link w:val="13-24"/>
    <w:locked/>
    <w:rsid w:val="00D16893"/>
    <w:rPr>
      <w:rFonts w:ascii="宋体" w:eastAsia="宋体" w:hAnsi="宋体" w:cs="宋体"/>
      <w:sz w:val="26"/>
    </w:rPr>
  </w:style>
  <w:style w:type="paragraph" w:customStyle="1" w:styleId="13-24">
    <w:name w:val="垃圾13-24"/>
    <w:basedOn w:val="a2"/>
    <w:link w:val="13-24Char"/>
    <w:qFormat/>
    <w:rsid w:val="00D16893"/>
    <w:pPr>
      <w:adjustRightInd/>
      <w:spacing w:line="480" w:lineRule="exact"/>
      <w:textAlignment w:val="auto"/>
    </w:pPr>
    <w:rPr>
      <w:rFonts w:ascii="宋体" w:hAnsi="宋体" w:cs="宋体"/>
      <w:sz w:val="26"/>
    </w:rPr>
  </w:style>
  <w:style w:type="character" w:customStyle="1" w:styleId="1-1">
    <w:name w:val="表头1-1 字符"/>
    <w:link w:val="1-10"/>
    <w:locked/>
    <w:rsid w:val="00D16893"/>
    <w:rPr>
      <w:b/>
      <w:kern w:val="2"/>
      <w:sz w:val="21"/>
      <w:szCs w:val="24"/>
    </w:rPr>
  </w:style>
  <w:style w:type="paragraph" w:customStyle="1" w:styleId="1-10">
    <w:name w:val="表头1-1"/>
    <w:basedOn w:val="a2"/>
    <w:link w:val="1-1"/>
    <w:qFormat/>
    <w:rsid w:val="00D16893"/>
    <w:pPr>
      <w:adjustRightInd/>
      <w:ind w:firstLineChars="0" w:firstLine="0"/>
      <w:jc w:val="center"/>
      <w:textAlignment w:val="auto"/>
    </w:pPr>
    <w:rPr>
      <w:rFonts w:asciiTheme="minorHAnsi" w:eastAsiaTheme="minorEastAsia" w:hAnsiTheme="minorHAnsi" w:cstheme="minorBidi"/>
      <w:b/>
      <w:kern w:val="2"/>
      <w:sz w:val="21"/>
      <w:szCs w:val="24"/>
    </w:rPr>
  </w:style>
  <w:style w:type="character" w:customStyle="1" w:styleId="91">
    <w:name w:val="正文文本 (9)_"/>
    <w:link w:val="92"/>
    <w:locked/>
    <w:rsid w:val="00D16893"/>
    <w:rPr>
      <w:rFonts w:ascii="MingLiU" w:eastAsia="MingLiU" w:hAnsi="MingLiU" w:cs="MingLiU"/>
      <w:sz w:val="17"/>
      <w:szCs w:val="17"/>
      <w:shd w:val="clear" w:color="auto" w:fill="FFFFFF"/>
    </w:rPr>
  </w:style>
  <w:style w:type="paragraph" w:customStyle="1" w:styleId="92">
    <w:name w:val="正文文本 (9)"/>
    <w:basedOn w:val="a2"/>
    <w:link w:val="91"/>
    <w:qFormat/>
    <w:rsid w:val="00D16893"/>
    <w:pPr>
      <w:shd w:val="clear" w:color="auto" w:fill="FFFFFF"/>
      <w:adjustRightInd/>
      <w:spacing w:line="378" w:lineRule="exact"/>
      <w:ind w:firstLineChars="0" w:firstLine="0"/>
      <w:jc w:val="distribute"/>
      <w:textAlignment w:val="auto"/>
    </w:pPr>
    <w:rPr>
      <w:rFonts w:ascii="MingLiU" w:eastAsia="MingLiU" w:hAnsi="MingLiU" w:cs="MingLiU"/>
      <w:sz w:val="17"/>
      <w:szCs w:val="17"/>
    </w:rPr>
  </w:style>
  <w:style w:type="paragraph" w:customStyle="1" w:styleId="li0">
    <w:name w:val="li 表头文字"/>
    <w:uiPriority w:val="99"/>
    <w:qFormat/>
    <w:rsid w:val="00D16893"/>
    <w:pPr>
      <w:spacing w:line="460" w:lineRule="exact"/>
      <w:jc w:val="center"/>
    </w:pPr>
    <w:rPr>
      <w:rFonts w:ascii="Times New Roman" w:eastAsia="宋体" w:hAnsi="Times New Roman" w:cs="Times New Roman"/>
      <w:b/>
      <w:spacing w:val="4"/>
      <w:kern w:val="2"/>
      <w:sz w:val="21"/>
      <w:szCs w:val="21"/>
    </w:rPr>
  </w:style>
  <w:style w:type="paragraph" w:customStyle="1" w:styleId="1CharCharCharCharChar1Char">
    <w:name w:val="样式 标题 1 Char Char Char Char Char标题1章标题 Char + 宋体 小二 居中 段..."/>
    <w:basedOn w:val="1"/>
    <w:uiPriority w:val="99"/>
    <w:qFormat/>
    <w:rsid w:val="00D16893"/>
    <w:pPr>
      <w:keepNext w:val="0"/>
      <w:keepLines w:val="0"/>
      <w:pageBreakBefore/>
      <w:numPr>
        <w:numId w:val="0"/>
      </w:numPr>
      <w:tabs>
        <w:tab w:val="left" w:pos="3225"/>
        <w:tab w:val="center" w:pos="4422"/>
      </w:tabs>
      <w:adjustRightInd/>
      <w:spacing w:beforeLines="50" w:after="120" w:line="480" w:lineRule="exact"/>
      <w:textAlignment w:val="auto"/>
    </w:pPr>
    <w:rPr>
      <w:rFonts w:ascii="Times New Roman" w:hAnsi="宋体"/>
      <w:b w:val="0"/>
      <w:color w:val="000000"/>
      <w:sz w:val="32"/>
      <w:szCs w:val="20"/>
    </w:rPr>
  </w:style>
  <w:style w:type="character" w:customStyle="1" w:styleId="16CharChar">
    <w:name w:val="样式16 Char Char"/>
    <w:link w:val="160"/>
    <w:uiPriority w:val="99"/>
    <w:locked/>
    <w:rsid w:val="00D16893"/>
    <w:rPr>
      <w:color w:val="000000"/>
      <w:sz w:val="21"/>
      <w:szCs w:val="21"/>
    </w:rPr>
  </w:style>
  <w:style w:type="paragraph" w:customStyle="1" w:styleId="160">
    <w:name w:val="样式16"/>
    <w:basedOn w:val="a2"/>
    <w:link w:val="16CharChar"/>
    <w:uiPriority w:val="99"/>
    <w:qFormat/>
    <w:rsid w:val="00D16893"/>
    <w:pPr>
      <w:widowControl/>
      <w:adjustRightInd/>
      <w:spacing w:line="240" w:lineRule="auto"/>
      <w:ind w:firstLineChars="0" w:firstLine="0"/>
      <w:jc w:val="center"/>
      <w:textAlignment w:val="auto"/>
    </w:pPr>
    <w:rPr>
      <w:rFonts w:asciiTheme="minorHAnsi" w:eastAsiaTheme="minorEastAsia" w:hAnsiTheme="minorHAnsi" w:cstheme="minorBidi"/>
      <w:color w:val="000000"/>
      <w:sz w:val="21"/>
      <w:szCs w:val="21"/>
    </w:rPr>
  </w:style>
  <w:style w:type="character" w:customStyle="1" w:styleId="81">
    <w:name w:val="正文文本 (8)_"/>
    <w:link w:val="82"/>
    <w:locked/>
    <w:rsid w:val="00D16893"/>
    <w:rPr>
      <w:rFonts w:ascii="Arial Unicode MS" w:eastAsia="Arial Unicode MS" w:hAnsi="Arial Unicode MS" w:cs="Arial Unicode MS"/>
      <w:sz w:val="13"/>
      <w:szCs w:val="13"/>
      <w:shd w:val="clear" w:color="auto" w:fill="FFFFFF"/>
    </w:rPr>
  </w:style>
  <w:style w:type="paragraph" w:customStyle="1" w:styleId="82">
    <w:name w:val="正文文本 (8)"/>
    <w:basedOn w:val="a2"/>
    <w:link w:val="81"/>
    <w:qFormat/>
    <w:rsid w:val="00D16893"/>
    <w:pPr>
      <w:shd w:val="clear" w:color="auto" w:fill="FFFFFF"/>
      <w:adjustRightInd/>
      <w:spacing w:line="278" w:lineRule="exact"/>
      <w:ind w:firstLineChars="0" w:firstLine="0"/>
      <w:jc w:val="left"/>
      <w:textAlignment w:val="auto"/>
    </w:pPr>
    <w:rPr>
      <w:rFonts w:ascii="Arial Unicode MS" w:eastAsia="Arial Unicode MS" w:hAnsi="Arial Unicode MS" w:cs="Arial Unicode MS"/>
      <w:sz w:val="13"/>
      <w:szCs w:val="13"/>
    </w:rPr>
  </w:style>
  <w:style w:type="character" w:customStyle="1" w:styleId="Charff3">
    <w:name w:val="新政文 Char"/>
    <w:link w:val="affffa"/>
    <w:locked/>
    <w:rsid w:val="00D16893"/>
    <w:rPr>
      <w:sz w:val="24"/>
      <w:szCs w:val="24"/>
    </w:rPr>
  </w:style>
  <w:style w:type="paragraph" w:customStyle="1" w:styleId="affffa">
    <w:name w:val="新政文"/>
    <w:basedOn w:val="a2"/>
    <w:link w:val="Charff3"/>
    <w:qFormat/>
    <w:rsid w:val="00D16893"/>
    <w:pPr>
      <w:adjustRightInd/>
      <w:spacing w:line="440" w:lineRule="exact"/>
      <w:textAlignment w:val="auto"/>
    </w:pPr>
    <w:rPr>
      <w:rFonts w:asciiTheme="minorHAnsi" w:eastAsiaTheme="minorEastAsia" w:hAnsiTheme="minorHAnsi" w:cstheme="minorBidi"/>
      <w:szCs w:val="24"/>
    </w:rPr>
  </w:style>
  <w:style w:type="paragraph" w:customStyle="1" w:styleId="53">
    <w:name w:val="5正文"/>
    <w:uiPriority w:val="99"/>
    <w:qFormat/>
    <w:rsid w:val="00D16893"/>
    <w:pPr>
      <w:widowControl w:val="0"/>
      <w:spacing w:line="520" w:lineRule="exact"/>
      <w:ind w:firstLineChars="200" w:firstLine="200"/>
      <w:jc w:val="both"/>
    </w:pPr>
    <w:rPr>
      <w:rFonts w:ascii="Times New Roman" w:eastAsia="宋体" w:hAnsi="Times New Roman" w:cs="Times New Roman"/>
      <w:kern w:val="2"/>
      <w:sz w:val="24"/>
      <w:szCs w:val="22"/>
    </w:rPr>
  </w:style>
  <w:style w:type="paragraph" w:customStyle="1" w:styleId="p15">
    <w:name w:val="p15"/>
    <w:basedOn w:val="a2"/>
    <w:uiPriority w:val="99"/>
    <w:qFormat/>
    <w:rsid w:val="00D16893"/>
    <w:pPr>
      <w:widowControl/>
      <w:adjustRightInd/>
      <w:snapToGrid w:val="0"/>
      <w:ind w:firstLineChars="0" w:firstLine="420"/>
      <w:textAlignment w:val="auto"/>
    </w:pPr>
    <w:rPr>
      <w:szCs w:val="24"/>
    </w:rPr>
  </w:style>
  <w:style w:type="character" w:customStyle="1" w:styleId="Charff4">
    <w:name w:val="报告正文 Char"/>
    <w:locked/>
    <w:rsid w:val="00D16893"/>
    <w:rPr>
      <w:sz w:val="24"/>
      <w:szCs w:val="24"/>
    </w:rPr>
  </w:style>
  <w:style w:type="paragraph" w:customStyle="1" w:styleId="18">
    <w:name w:val="1正文，首行缩进"/>
    <w:basedOn w:val="a2"/>
    <w:uiPriority w:val="99"/>
    <w:qFormat/>
    <w:rsid w:val="00D16893"/>
    <w:pPr>
      <w:topLinePunct/>
      <w:snapToGrid w:val="0"/>
      <w:spacing w:line="440" w:lineRule="exact"/>
      <w:ind w:firstLine="480"/>
      <w:textAlignment w:val="auto"/>
    </w:pPr>
    <w:rPr>
      <w:color w:val="000000"/>
      <w:szCs w:val="24"/>
      <w:lang w:val="zh-CN"/>
    </w:rPr>
  </w:style>
  <w:style w:type="character" w:customStyle="1" w:styleId="DefaultChar">
    <w:name w:val="Default Char"/>
    <w:link w:val="Default"/>
    <w:qFormat/>
    <w:locked/>
    <w:rsid w:val="00D16893"/>
    <w:rPr>
      <w:rFonts w:ascii="宋体" w:eastAsia="宋体" w:hAnsi="宋体" w:cs="Times New Roman"/>
      <w:color w:val="000000"/>
      <w:sz w:val="24"/>
    </w:rPr>
  </w:style>
  <w:style w:type="paragraph" w:customStyle="1" w:styleId="225">
    <w:name w:val="样式 首行缩进:  2.25 字符"/>
    <w:basedOn w:val="a2"/>
    <w:uiPriority w:val="99"/>
    <w:qFormat/>
    <w:rsid w:val="00D16893"/>
    <w:pPr>
      <w:adjustRightInd/>
      <w:ind w:firstLineChars="225" w:firstLine="540"/>
      <w:jc w:val="left"/>
      <w:textAlignment w:val="auto"/>
    </w:pPr>
    <w:rPr>
      <w:kern w:val="2"/>
    </w:rPr>
  </w:style>
  <w:style w:type="character" w:customStyle="1" w:styleId="Charff5">
    <w:name w:val="表中 Char"/>
    <w:link w:val="affffb"/>
    <w:locked/>
    <w:rsid w:val="00D16893"/>
    <w:rPr>
      <w:kern w:val="2"/>
      <w:sz w:val="21"/>
      <w:szCs w:val="21"/>
    </w:rPr>
  </w:style>
  <w:style w:type="paragraph" w:customStyle="1" w:styleId="affffb">
    <w:name w:val="表中"/>
    <w:basedOn w:val="a2"/>
    <w:link w:val="Charff5"/>
    <w:qFormat/>
    <w:rsid w:val="00D16893"/>
    <w:pPr>
      <w:adjustRightInd/>
      <w:spacing w:line="360" w:lineRule="exact"/>
      <w:ind w:firstLineChars="0" w:firstLine="0"/>
      <w:jc w:val="center"/>
      <w:textAlignment w:val="auto"/>
    </w:pPr>
    <w:rPr>
      <w:rFonts w:asciiTheme="minorHAnsi" w:eastAsiaTheme="minorEastAsia" w:hAnsiTheme="minorHAnsi" w:cstheme="minorBidi"/>
      <w:kern w:val="2"/>
      <w:sz w:val="21"/>
      <w:szCs w:val="21"/>
    </w:rPr>
  </w:style>
  <w:style w:type="paragraph" w:customStyle="1" w:styleId="19">
    <w:name w:val="1"/>
    <w:basedOn w:val="a2"/>
    <w:next w:val="ac"/>
    <w:uiPriority w:val="99"/>
    <w:qFormat/>
    <w:rsid w:val="00D16893"/>
    <w:pPr>
      <w:adjustRightInd/>
      <w:snapToGrid w:val="0"/>
      <w:spacing w:line="360" w:lineRule="exact"/>
      <w:ind w:firstLineChars="0" w:firstLine="0"/>
      <w:textAlignment w:val="auto"/>
    </w:pPr>
    <w:rPr>
      <w:rFonts w:ascii="宋体" w:hAnsi="Courier New"/>
      <w:kern w:val="24"/>
    </w:rPr>
  </w:style>
  <w:style w:type="paragraph" w:customStyle="1" w:styleId="13-242">
    <w:name w:val="样式 垃圾13-24 + 首行缩进:  2 字符"/>
    <w:basedOn w:val="a2"/>
    <w:uiPriority w:val="99"/>
    <w:qFormat/>
    <w:rsid w:val="00D16893"/>
    <w:pPr>
      <w:adjustRightInd/>
      <w:spacing w:line="480" w:lineRule="exact"/>
      <w:ind w:firstLineChars="0" w:firstLine="0"/>
      <w:textAlignment w:val="auto"/>
    </w:pPr>
    <w:rPr>
      <w:rFonts w:ascii="宋体" w:hAnsi="宋体" w:cs="宋体"/>
      <w:color w:val="000000"/>
      <w:kern w:val="2"/>
      <w:szCs w:val="21"/>
    </w:rPr>
  </w:style>
  <w:style w:type="paragraph" w:customStyle="1" w:styleId="2a">
    <w:name w:val="我的标题2"/>
    <w:basedOn w:val="2"/>
    <w:uiPriority w:val="99"/>
    <w:qFormat/>
    <w:rsid w:val="00D16893"/>
    <w:pPr>
      <w:widowControl/>
      <w:numPr>
        <w:ilvl w:val="0"/>
        <w:numId w:val="0"/>
      </w:numPr>
      <w:adjustRightInd/>
      <w:spacing w:afterLines="0" w:line="460" w:lineRule="exact"/>
      <w:jc w:val="both"/>
      <w:textAlignment w:val="auto"/>
    </w:pPr>
    <w:rPr>
      <w:rFonts w:ascii="Times New Roman" w:eastAsia="黑体" w:hAnsi="Times New Roman" w:cs="Times New Roman"/>
      <w:b w:val="0"/>
      <w:color w:val="000000"/>
      <w:kern w:val="2"/>
    </w:rPr>
  </w:style>
  <w:style w:type="character" w:customStyle="1" w:styleId="Char31">
    <w:name w:val="表号 Char3"/>
    <w:link w:val="affffc"/>
    <w:locked/>
    <w:rsid w:val="00D16893"/>
    <w:rPr>
      <w:rFonts w:ascii="宋体" w:eastAsia="宋体" w:hAnsi="宋体"/>
      <w:kern w:val="2"/>
      <w:sz w:val="24"/>
      <w:szCs w:val="24"/>
    </w:rPr>
  </w:style>
  <w:style w:type="paragraph" w:customStyle="1" w:styleId="affffc">
    <w:name w:val="表号"/>
    <w:link w:val="Char31"/>
    <w:qFormat/>
    <w:rsid w:val="00D16893"/>
    <w:pPr>
      <w:adjustRightInd w:val="0"/>
      <w:snapToGrid w:val="0"/>
      <w:spacing w:line="240" w:lineRule="atLeast"/>
      <w:jc w:val="both"/>
      <w:outlineLvl w:val="4"/>
    </w:pPr>
    <w:rPr>
      <w:rFonts w:ascii="宋体" w:eastAsia="宋体" w:hAnsi="宋体"/>
      <w:kern w:val="2"/>
      <w:sz w:val="24"/>
      <w:szCs w:val="24"/>
    </w:rPr>
  </w:style>
  <w:style w:type="paragraph" w:customStyle="1" w:styleId="affffd">
    <w:name w:val="大纲正文"/>
    <w:basedOn w:val="a2"/>
    <w:uiPriority w:val="99"/>
    <w:qFormat/>
    <w:rsid w:val="00D16893"/>
    <w:pPr>
      <w:snapToGrid w:val="0"/>
      <w:spacing w:line="600" w:lineRule="exact"/>
      <w:textAlignment w:val="auto"/>
    </w:pPr>
    <w:rPr>
      <w:rFonts w:ascii="宋体" w:hAnsi="宋体" w:cs="宋体"/>
      <w:color w:val="000000"/>
      <w:sz w:val="28"/>
    </w:rPr>
  </w:style>
  <w:style w:type="paragraph" w:customStyle="1" w:styleId="223323">
    <w:name w:val="样式 样式 样式 标题 2标题2节½Ú?¨²节标题 + 宋体 四号 段前: 3 磅 段后: 3 磅 行距: 固定值 23 磅 +..."/>
    <w:basedOn w:val="a2"/>
    <w:uiPriority w:val="99"/>
    <w:qFormat/>
    <w:rsid w:val="00D16893"/>
    <w:pPr>
      <w:keepNext/>
      <w:keepLines/>
      <w:adjustRightInd/>
      <w:spacing w:line="480" w:lineRule="exact"/>
      <w:ind w:firstLineChars="0" w:firstLine="0"/>
      <w:textAlignment w:val="auto"/>
      <w:outlineLvl w:val="1"/>
    </w:pPr>
    <w:rPr>
      <w:rFonts w:cs="宋体"/>
      <w:b/>
      <w:bCs/>
      <w:kern w:val="2"/>
      <w:sz w:val="28"/>
      <w:szCs w:val="24"/>
    </w:rPr>
  </w:style>
  <w:style w:type="paragraph" w:customStyle="1" w:styleId="TableParagraph">
    <w:name w:val="Table Paragraph"/>
    <w:basedOn w:val="a2"/>
    <w:uiPriority w:val="1"/>
    <w:qFormat/>
    <w:rsid w:val="00D16893"/>
    <w:pPr>
      <w:autoSpaceDE w:val="0"/>
      <w:autoSpaceDN w:val="0"/>
      <w:spacing w:line="240" w:lineRule="auto"/>
      <w:ind w:firstLineChars="0" w:firstLine="0"/>
      <w:jc w:val="left"/>
      <w:textAlignment w:val="auto"/>
    </w:pPr>
    <w:rPr>
      <w:rFonts w:eastAsia="等线"/>
      <w:szCs w:val="24"/>
    </w:rPr>
  </w:style>
  <w:style w:type="paragraph" w:customStyle="1" w:styleId="1a">
    <w:name w:val="正文样式1"/>
    <w:basedOn w:val="a2"/>
    <w:uiPriority w:val="99"/>
    <w:qFormat/>
    <w:rsid w:val="00D16893"/>
    <w:pPr>
      <w:widowControl/>
      <w:adjustRightInd/>
      <w:ind w:firstLine="480"/>
      <w:textAlignment w:val="auto"/>
    </w:pPr>
    <w:rPr>
      <w:szCs w:val="21"/>
      <w:lang w:val="zh-CN"/>
    </w:rPr>
  </w:style>
  <w:style w:type="character" w:customStyle="1" w:styleId="Charff6">
    <w:name w:val="阳光文字小标 Char"/>
    <w:link w:val="affffe"/>
    <w:locked/>
    <w:rsid w:val="00D16893"/>
    <w:rPr>
      <w:b/>
      <w:bCs/>
      <w:color w:val="000000"/>
      <w:kern w:val="32"/>
      <w:sz w:val="24"/>
      <w:szCs w:val="24"/>
      <w:lang w:eastAsia="en-US" w:bidi="en-US"/>
    </w:rPr>
  </w:style>
  <w:style w:type="paragraph" w:customStyle="1" w:styleId="affffe">
    <w:name w:val="阳光文字小标"/>
    <w:basedOn w:val="a2"/>
    <w:link w:val="Charff6"/>
    <w:qFormat/>
    <w:rsid w:val="00D16893"/>
    <w:pPr>
      <w:widowControl/>
      <w:snapToGrid w:val="0"/>
      <w:spacing w:beforeLines="25" w:after="200" w:line="440" w:lineRule="exact"/>
      <w:ind w:firstLine="480"/>
      <w:jc w:val="left"/>
      <w:textAlignment w:val="auto"/>
    </w:pPr>
    <w:rPr>
      <w:rFonts w:asciiTheme="minorHAnsi" w:eastAsiaTheme="minorEastAsia" w:hAnsiTheme="minorHAnsi" w:cstheme="minorBidi"/>
      <w:b/>
      <w:bCs/>
      <w:color w:val="000000"/>
      <w:kern w:val="32"/>
      <w:szCs w:val="24"/>
      <w:lang w:eastAsia="en-US" w:bidi="en-US"/>
    </w:rPr>
  </w:style>
  <w:style w:type="paragraph" w:customStyle="1" w:styleId="074">
    <w:name w:val="样式 表文字 + (符号) 宋体 首行缩进:  0.74 厘米"/>
    <w:basedOn w:val="affd"/>
    <w:uiPriority w:val="99"/>
    <w:qFormat/>
    <w:rsid w:val="00D16893"/>
    <w:pPr>
      <w:topLinePunct/>
      <w:textAlignment w:val="auto"/>
    </w:pPr>
    <w:rPr>
      <w:rFonts w:ascii="Calibri" w:eastAsia="宋体" w:hAnsi="宋体" w:cs="宋体"/>
      <w:sz w:val="21"/>
    </w:rPr>
  </w:style>
  <w:style w:type="paragraph" w:customStyle="1" w:styleId="afffff">
    <w:name w:val="健牛正文"/>
    <w:basedOn w:val="a2"/>
    <w:qFormat/>
    <w:rsid w:val="00D16893"/>
    <w:pPr>
      <w:adjustRightInd/>
      <w:spacing w:line="480" w:lineRule="exact"/>
      <w:ind w:firstLine="560"/>
      <w:textAlignment w:val="auto"/>
    </w:pPr>
    <w:rPr>
      <w:kern w:val="2"/>
      <w:sz w:val="28"/>
      <w:szCs w:val="28"/>
    </w:rPr>
  </w:style>
  <w:style w:type="character" w:customStyle="1" w:styleId="Charff7">
    <w:name w:val="文字 Char"/>
    <w:basedOn w:val="a3"/>
    <w:link w:val="afffff0"/>
    <w:locked/>
    <w:rsid w:val="00D16893"/>
    <w:rPr>
      <w:kern w:val="2"/>
      <w:sz w:val="28"/>
      <w:szCs w:val="28"/>
    </w:rPr>
  </w:style>
  <w:style w:type="paragraph" w:customStyle="1" w:styleId="afffff0">
    <w:name w:val="文字"/>
    <w:basedOn w:val="a2"/>
    <w:link w:val="Charff7"/>
    <w:qFormat/>
    <w:rsid w:val="00D16893"/>
    <w:pPr>
      <w:autoSpaceDE w:val="0"/>
      <w:autoSpaceDN w:val="0"/>
      <w:adjustRightInd/>
      <w:spacing w:line="500" w:lineRule="atLeast"/>
      <w:textAlignment w:val="auto"/>
    </w:pPr>
    <w:rPr>
      <w:rFonts w:asciiTheme="minorHAnsi" w:eastAsiaTheme="minorEastAsia" w:hAnsiTheme="minorHAnsi" w:cstheme="minorBidi"/>
      <w:kern w:val="2"/>
      <w:sz w:val="28"/>
      <w:szCs w:val="28"/>
    </w:rPr>
  </w:style>
  <w:style w:type="character" w:customStyle="1" w:styleId="3Char3">
    <w:name w:val="3级标题 Char"/>
    <w:link w:val="3b"/>
    <w:locked/>
    <w:rsid w:val="00D16893"/>
    <w:rPr>
      <w:rFonts w:ascii="Arial" w:eastAsia="黑体" w:hAnsi="Arial" w:cs="Arial"/>
      <w:kern w:val="2"/>
      <w:sz w:val="24"/>
      <w:szCs w:val="24"/>
    </w:rPr>
  </w:style>
  <w:style w:type="paragraph" w:customStyle="1" w:styleId="3b">
    <w:name w:val="3级标题"/>
    <w:next w:val="affff9"/>
    <w:link w:val="3Char3"/>
    <w:qFormat/>
    <w:rsid w:val="00D16893"/>
    <w:pPr>
      <w:spacing w:before="120" w:after="60"/>
      <w:ind w:firstLineChars="200" w:firstLine="200"/>
      <w:outlineLvl w:val="2"/>
    </w:pPr>
    <w:rPr>
      <w:rFonts w:ascii="Arial" w:eastAsia="黑体" w:hAnsi="Arial" w:cs="Arial"/>
      <w:kern w:val="2"/>
      <w:sz w:val="24"/>
      <w:szCs w:val="24"/>
    </w:rPr>
  </w:style>
  <w:style w:type="paragraph" w:customStyle="1" w:styleId="320">
    <w:name w:val="样式 3级标题 + 首行缩进:  2 字符"/>
    <w:basedOn w:val="3b"/>
    <w:uiPriority w:val="99"/>
    <w:qFormat/>
    <w:rsid w:val="00D16893"/>
    <w:pPr>
      <w:ind w:firstLine="480"/>
    </w:pPr>
    <w:rPr>
      <w:rFonts w:cs="宋体"/>
    </w:rPr>
  </w:style>
  <w:style w:type="paragraph" w:customStyle="1" w:styleId="afffff1">
    <w:name w:val="新利正文"/>
    <w:basedOn w:val="a2"/>
    <w:uiPriority w:val="99"/>
    <w:qFormat/>
    <w:rsid w:val="00D16893"/>
    <w:pPr>
      <w:snapToGrid w:val="0"/>
      <w:spacing w:beforeLines="25" w:line="440" w:lineRule="exact"/>
      <w:ind w:firstLine="480"/>
      <w:textAlignment w:val="auto"/>
    </w:pPr>
    <w:rPr>
      <w:color w:val="000000"/>
      <w:kern w:val="32"/>
      <w:szCs w:val="24"/>
    </w:rPr>
  </w:style>
  <w:style w:type="character" w:customStyle="1" w:styleId="1b">
    <w:name w:val="不明显强调1"/>
    <w:uiPriority w:val="19"/>
    <w:qFormat/>
    <w:rsid w:val="00D16893"/>
    <w:rPr>
      <w:i/>
      <w:iCs/>
      <w:color w:val="404040"/>
    </w:rPr>
  </w:style>
  <w:style w:type="character" w:customStyle="1" w:styleId="font101">
    <w:name w:val="font101"/>
    <w:rsid w:val="00D16893"/>
    <w:rPr>
      <w:rFonts w:ascii="Times New Roman" w:hAnsi="Times New Roman" w:cs="Times New Roman" w:hint="default"/>
      <w:b/>
      <w:color w:val="000000"/>
      <w:sz w:val="18"/>
      <w:szCs w:val="18"/>
      <w:u w:val="none"/>
      <w:vertAlign w:val="superscript"/>
    </w:rPr>
  </w:style>
  <w:style w:type="character" w:customStyle="1" w:styleId="Char15">
    <w:name w:val="日期 Char1"/>
    <w:locked/>
    <w:rsid w:val="00D16893"/>
    <w:rPr>
      <w:szCs w:val="24"/>
    </w:rPr>
  </w:style>
  <w:style w:type="character" w:customStyle="1" w:styleId="font31">
    <w:name w:val="font31"/>
    <w:rsid w:val="00D16893"/>
    <w:rPr>
      <w:rFonts w:ascii="Times New Roman" w:hAnsi="Times New Roman" w:cs="Times New Roman" w:hint="default"/>
      <w:color w:val="000000"/>
      <w:sz w:val="16"/>
      <w:szCs w:val="16"/>
      <w:u w:val="none"/>
    </w:rPr>
  </w:style>
  <w:style w:type="character" w:customStyle="1" w:styleId="afffff2">
    <w:name w:val="正文文本首行缩进 字符"/>
    <w:locked/>
    <w:rsid w:val="00D16893"/>
    <w:rPr>
      <w:kern w:val="2"/>
      <w:sz w:val="22"/>
      <w:szCs w:val="21"/>
      <w:lang w:eastAsia="en-US" w:bidi="en-US"/>
    </w:rPr>
  </w:style>
  <w:style w:type="character" w:customStyle="1" w:styleId="Bodytext8pt">
    <w:name w:val="Body text + 8 pt"/>
    <w:rsid w:val="00D16893"/>
    <w:rPr>
      <w:rFonts w:ascii="MingLiU" w:eastAsia="MingLiU" w:hAnsi="MingLiU" w:cs="MingLiU" w:hint="eastAsia"/>
      <w:color w:val="000000"/>
      <w:spacing w:val="0"/>
      <w:w w:val="100"/>
      <w:position w:val="0"/>
      <w:sz w:val="16"/>
      <w:szCs w:val="16"/>
      <w:shd w:val="clear" w:color="auto" w:fill="FFFFFF"/>
      <w:lang w:val="zh-TW"/>
    </w:rPr>
  </w:style>
  <w:style w:type="character" w:customStyle="1" w:styleId="font81">
    <w:name w:val="font81"/>
    <w:rsid w:val="00D16893"/>
    <w:rPr>
      <w:rFonts w:ascii="Times New Roman" w:hAnsi="Times New Roman" w:cs="Times New Roman" w:hint="default"/>
      <w:color w:val="000000"/>
      <w:sz w:val="18"/>
      <w:szCs w:val="18"/>
      <w:u w:val="none"/>
    </w:rPr>
  </w:style>
  <w:style w:type="character" w:customStyle="1" w:styleId="font171">
    <w:name w:val="font171"/>
    <w:rsid w:val="00D16893"/>
    <w:rPr>
      <w:rFonts w:ascii="Times New Roman" w:hAnsi="Times New Roman" w:cs="Times New Roman" w:hint="default"/>
      <w:b/>
      <w:color w:val="000000"/>
      <w:sz w:val="22"/>
      <w:szCs w:val="22"/>
      <w:u w:val="none"/>
    </w:rPr>
  </w:style>
  <w:style w:type="character" w:customStyle="1" w:styleId="BodytextTimesNewRoman">
    <w:name w:val="Body text + Times New Roman"/>
    <w:rsid w:val="00D16893"/>
    <w:rPr>
      <w:rFonts w:ascii="Times New Roman" w:eastAsia="Times New Roman" w:hAnsi="Times New Roman" w:cs="Times New Roman" w:hint="default"/>
      <w:color w:val="000000"/>
      <w:spacing w:val="0"/>
      <w:w w:val="100"/>
      <w:position w:val="0"/>
      <w:sz w:val="17"/>
      <w:szCs w:val="17"/>
      <w:shd w:val="clear" w:color="auto" w:fill="FFFFFF"/>
      <w:lang w:val="zh-TW"/>
    </w:rPr>
  </w:style>
  <w:style w:type="character" w:customStyle="1" w:styleId="style121">
    <w:name w:val="style121"/>
    <w:qFormat/>
    <w:rsid w:val="00D16893"/>
    <w:rPr>
      <w:rFonts w:ascii="宋体" w:eastAsia="宋体" w:hAnsi="宋体" w:hint="eastAsia"/>
      <w:color w:val="000000"/>
      <w:sz w:val="18"/>
      <w:szCs w:val="18"/>
    </w:rPr>
  </w:style>
  <w:style w:type="character" w:customStyle="1" w:styleId="font11">
    <w:name w:val="font11"/>
    <w:rsid w:val="00D16893"/>
    <w:rPr>
      <w:rFonts w:ascii="宋体" w:eastAsia="宋体" w:hAnsi="宋体" w:cs="宋体" w:hint="eastAsia"/>
      <w:b/>
      <w:color w:val="000000"/>
      <w:sz w:val="18"/>
      <w:szCs w:val="18"/>
      <w:u w:val="none"/>
    </w:rPr>
  </w:style>
  <w:style w:type="character" w:customStyle="1" w:styleId="2Char11">
    <w:name w:val="正文文本 2 Char1"/>
    <w:locked/>
    <w:rsid w:val="00D16893"/>
    <w:rPr>
      <w:kern w:val="2"/>
      <w:sz w:val="21"/>
      <w:szCs w:val="24"/>
    </w:rPr>
  </w:style>
  <w:style w:type="character" w:customStyle="1" w:styleId="Char16">
    <w:name w:val="副标题 Char1"/>
    <w:uiPriority w:val="11"/>
    <w:locked/>
    <w:rsid w:val="00D16893"/>
    <w:rPr>
      <w:rFonts w:ascii="Cambria" w:hAnsi="Cambria" w:hint="default"/>
      <w:i/>
      <w:iCs/>
      <w:smallCaps/>
      <w:spacing w:val="10"/>
      <w:sz w:val="28"/>
      <w:szCs w:val="28"/>
      <w:lang w:eastAsia="en-US" w:bidi="en-US"/>
    </w:rPr>
  </w:style>
  <w:style w:type="character" w:customStyle="1" w:styleId="Char17">
    <w:name w:val="引用 Char1"/>
    <w:uiPriority w:val="29"/>
    <w:locked/>
    <w:rsid w:val="00D16893"/>
    <w:rPr>
      <w:rFonts w:ascii="Cambria" w:hAnsi="Cambria" w:hint="default"/>
      <w:i/>
      <w:iCs/>
      <w:sz w:val="22"/>
      <w:lang w:eastAsia="en-US" w:bidi="en-US"/>
    </w:rPr>
  </w:style>
  <w:style w:type="character" w:customStyle="1" w:styleId="apple-style-span">
    <w:name w:val="apple-style-span"/>
    <w:basedOn w:val="a3"/>
    <w:qFormat/>
    <w:rsid w:val="00D16893"/>
  </w:style>
  <w:style w:type="character" w:customStyle="1" w:styleId="font161">
    <w:name w:val="font161"/>
    <w:rsid w:val="00D16893"/>
    <w:rPr>
      <w:rFonts w:ascii="宋体" w:eastAsia="宋体" w:hAnsi="宋体" w:cs="宋体" w:hint="eastAsia"/>
      <w:b/>
      <w:color w:val="000000"/>
      <w:sz w:val="22"/>
      <w:szCs w:val="22"/>
      <w:u w:val="none"/>
    </w:rPr>
  </w:style>
  <w:style w:type="character" w:customStyle="1" w:styleId="font71">
    <w:name w:val="font71"/>
    <w:rsid w:val="00D16893"/>
    <w:rPr>
      <w:rFonts w:ascii="Times New Roman" w:hAnsi="Times New Roman" w:cs="Times New Roman" w:hint="default"/>
      <w:b/>
      <w:color w:val="000000"/>
      <w:sz w:val="18"/>
      <w:szCs w:val="18"/>
      <w:u w:val="none"/>
    </w:rPr>
  </w:style>
  <w:style w:type="character" w:customStyle="1" w:styleId="font51">
    <w:name w:val="font51"/>
    <w:rsid w:val="00D16893"/>
    <w:rPr>
      <w:rFonts w:ascii="宋体" w:eastAsia="宋体" w:hAnsi="宋体" w:cs="宋体" w:hint="eastAsia"/>
      <w:color w:val="000000"/>
      <w:sz w:val="18"/>
      <w:szCs w:val="18"/>
      <w:u w:val="none"/>
    </w:rPr>
  </w:style>
  <w:style w:type="character" w:customStyle="1" w:styleId="Char18">
    <w:name w:val="明显引用 Char1"/>
    <w:uiPriority w:val="30"/>
    <w:locked/>
    <w:rsid w:val="00D16893"/>
    <w:rPr>
      <w:rFonts w:ascii="Cambria" w:hAnsi="Cambria" w:hint="default"/>
      <w:i/>
      <w:iCs/>
      <w:sz w:val="22"/>
      <w:lang w:eastAsia="en-US" w:bidi="en-US"/>
    </w:rPr>
  </w:style>
  <w:style w:type="character" w:customStyle="1" w:styleId="font91">
    <w:name w:val="font91"/>
    <w:rsid w:val="00D16893"/>
    <w:rPr>
      <w:rFonts w:ascii="Times New Roman" w:hAnsi="Times New Roman" w:cs="Times New Roman" w:hint="default"/>
      <w:b/>
      <w:color w:val="000000"/>
      <w:sz w:val="16"/>
      <w:szCs w:val="16"/>
      <w:u w:val="none"/>
    </w:rPr>
  </w:style>
  <w:style w:type="character" w:customStyle="1" w:styleId="Char19">
    <w:name w:val="脚注文本 Char1"/>
    <w:locked/>
    <w:rsid w:val="00D16893"/>
    <w:rPr>
      <w:rFonts w:ascii="Cambria" w:hAnsi="Cambria" w:hint="default"/>
      <w:sz w:val="18"/>
      <w:szCs w:val="18"/>
      <w:lang w:eastAsia="en-US" w:bidi="en-US"/>
    </w:rPr>
  </w:style>
  <w:style w:type="character" w:customStyle="1" w:styleId="font121">
    <w:name w:val="font121"/>
    <w:rsid w:val="00D16893"/>
    <w:rPr>
      <w:rFonts w:ascii="Times New Roman" w:hAnsi="Times New Roman" w:cs="Times New Roman" w:hint="default"/>
      <w:b/>
      <w:color w:val="000000"/>
      <w:sz w:val="18"/>
      <w:szCs w:val="18"/>
      <w:u w:val="none"/>
    </w:rPr>
  </w:style>
  <w:style w:type="character" w:customStyle="1" w:styleId="font01">
    <w:name w:val="font01"/>
    <w:rsid w:val="00D16893"/>
    <w:rPr>
      <w:rFonts w:ascii="宋体" w:eastAsia="宋体" w:hAnsi="宋体" w:cs="宋体" w:hint="eastAsia"/>
      <w:color w:val="000000"/>
      <w:sz w:val="16"/>
      <w:szCs w:val="16"/>
      <w:u w:val="none"/>
    </w:rPr>
  </w:style>
  <w:style w:type="character" w:customStyle="1" w:styleId="font141">
    <w:name w:val="font141"/>
    <w:rsid w:val="00D16893"/>
    <w:rPr>
      <w:rFonts w:ascii="宋体" w:eastAsia="宋体" w:hAnsi="宋体" w:cs="宋体" w:hint="eastAsia"/>
      <w:b/>
      <w:color w:val="000000"/>
      <w:sz w:val="18"/>
      <w:szCs w:val="18"/>
      <w:u w:val="none"/>
    </w:rPr>
  </w:style>
  <w:style w:type="character" w:customStyle="1" w:styleId="Char1a">
    <w:name w:val="文档结构图 Char1"/>
    <w:basedOn w:val="a3"/>
    <w:uiPriority w:val="99"/>
    <w:semiHidden/>
    <w:locked/>
    <w:rsid w:val="00D16893"/>
    <w:rPr>
      <w:rFonts w:ascii="宋体" w:eastAsia="宋体" w:hAnsi="Times New Roman" w:cs="Times New Roman"/>
      <w:kern w:val="2"/>
      <w:sz w:val="18"/>
      <w:szCs w:val="18"/>
    </w:rPr>
  </w:style>
  <w:style w:type="character" w:customStyle="1" w:styleId="Char11">
    <w:name w:val="标题 Char1"/>
    <w:basedOn w:val="a3"/>
    <w:link w:val="af5"/>
    <w:uiPriority w:val="10"/>
    <w:locked/>
    <w:rsid w:val="00D16893"/>
    <w:rPr>
      <w:rFonts w:ascii="Cambria" w:eastAsia="宋体" w:hAnsi="Cambria" w:cs="Times New Roman"/>
      <w:b/>
      <w:bCs/>
      <w:kern w:val="2"/>
      <w:sz w:val="32"/>
      <w:szCs w:val="32"/>
    </w:rPr>
  </w:style>
  <w:style w:type="character" w:customStyle="1" w:styleId="Char1b">
    <w:name w:val="正文文本 Char1"/>
    <w:basedOn w:val="a3"/>
    <w:uiPriority w:val="99"/>
    <w:semiHidden/>
    <w:locked/>
    <w:rsid w:val="00D16893"/>
    <w:rPr>
      <w:rFonts w:ascii="Times New Roman" w:eastAsia="宋体" w:hAnsi="Times New Roman" w:cs="Times New Roman"/>
      <w:kern w:val="2"/>
      <w:sz w:val="24"/>
      <w:szCs w:val="24"/>
    </w:rPr>
  </w:style>
  <w:style w:type="character" w:customStyle="1" w:styleId="Char22">
    <w:name w:val="脚注文本 Char2"/>
    <w:basedOn w:val="a3"/>
    <w:link w:val="af3"/>
    <w:uiPriority w:val="99"/>
    <w:semiHidden/>
    <w:locked/>
    <w:rsid w:val="00D16893"/>
    <w:rPr>
      <w:rFonts w:ascii="Cambria" w:eastAsia="宋体" w:hAnsi="Cambria" w:cs="Times New Roman"/>
      <w:sz w:val="18"/>
      <w:szCs w:val="18"/>
      <w:lang w:eastAsia="en-US" w:bidi="en-US"/>
    </w:rPr>
  </w:style>
  <w:style w:type="character" w:customStyle="1" w:styleId="Char1c">
    <w:name w:val="批注框文本 Char1"/>
    <w:basedOn w:val="a3"/>
    <w:uiPriority w:val="99"/>
    <w:semiHidden/>
    <w:locked/>
    <w:rsid w:val="00D16893"/>
    <w:rPr>
      <w:rFonts w:ascii="Times New Roman" w:eastAsia="宋体" w:hAnsi="Times New Roman" w:cs="Times New Roman"/>
      <w:kern w:val="2"/>
      <w:sz w:val="18"/>
      <w:szCs w:val="18"/>
    </w:rPr>
  </w:style>
  <w:style w:type="character" w:customStyle="1" w:styleId="Char1d">
    <w:name w:val="批注文字 Char1"/>
    <w:basedOn w:val="a3"/>
    <w:uiPriority w:val="99"/>
    <w:semiHidden/>
    <w:locked/>
    <w:rsid w:val="00D16893"/>
    <w:rPr>
      <w:rFonts w:ascii="Times New Roman" w:eastAsia="宋体" w:hAnsi="Times New Roman" w:cs="Times New Roman"/>
      <w:kern w:val="2"/>
      <w:sz w:val="24"/>
      <w:szCs w:val="24"/>
    </w:rPr>
  </w:style>
  <w:style w:type="character" w:customStyle="1" w:styleId="2Char2">
    <w:name w:val="正文文本 2 Char2"/>
    <w:basedOn w:val="a3"/>
    <w:uiPriority w:val="99"/>
    <w:semiHidden/>
    <w:locked/>
    <w:rsid w:val="00D16893"/>
    <w:rPr>
      <w:rFonts w:ascii="Times New Roman" w:eastAsia="宋体" w:hAnsi="Times New Roman" w:cs="Times New Roman"/>
      <w:kern w:val="2"/>
      <w:sz w:val="21"/>
      <w:szCs w:val="24"/>
    </w:rPr>
  </w:style>
  <w:style w:type="character" w:customStyle="1" w:styleId="2Char12">
    <w:name w:val="正文文本缩进 2 Char1"/>
    <w:basedOn w:val="a3"/>
    <w:uiPriority w:val="99"/>
    <w:semiHidden/>
    <w:locked/>
    <w:rsid w:val="00D16893"/>
    <w:rPr>
      <w:rFonts w:ascii="宋体" w:eastAsia="宋体" w:hAnsi="宋体" w:cs="Times New Roman"/>
      <w:color w:val="000000"/>
      <w:kern w:val="2"/>
      <w:sz w:val="24"/>
      <w:szCs w:val="24"/>
    </w:rPr>
  </w:style>
  <w:style w:type="character" w:customStyle="1" w:styleId="Char26">
    <w:name w:val="正文文本缩进 Char2"/>
    <w:basedOn w:val="a3"/>
    <w:uiPriority w:val="99"/>
    <w:semiHidden/>
    <w:locked/>
    <w:rsid w:val="00D16893"/>
    <w:rPr>
      <w:rFonts w:ascii="Times New Roman" w:eastAsia="宋体" w:hAnsi="Times New Roman" w:cs="Times New Roman"/>
      <w:szCs w:val="24"/>
    </w:rPr>
  </w:style>
  <w:style w:type="character" w:customStyle="1" w:styleId="Char1e">
    <w:name w:val="页眉 Char1"/>
    <w:basedOn w:val="a3"/>
    <w:uiPriority w:val="99"/>
    <w:semiHidden/>
    <w:locked/>
    <w:rsid w:val="00D16893"/>
    <w:rPr>
      <w:rFonts w:ascii="Times New Roman" w:eastAsia="宋体" w:hAnsi="Times New Roman" w:cs="Times New Roman"/>
      <w:kern w:val="2"/>
      <w:sz w:val="18"/>
      <w:szCs w:val="18"/>
    </w:rPr>
  </w:style>
  <w:style w:type="character" w:customStyle="1" w:styleId="Char27">
    <w:name w:val="纯文本 Char2"/>
    <w:basedOn w:val="a3"/>
    <w:uiPriority w:val="99"/>
    <w:semiHidden/>
    <w:locked/>
    <w:rsid w:val="00D16893"/>
    <w:rPr>
      <w:rFonts w:ascii="宋体" w:eastAsia="宋体" w:hAnsi="宋体" w:cs="宋体"/>
      <w:color w:val="000000"/>
      <w:kern w:val="2"/>
      <w:sz w:val="28"/>
      <w:szCs w:val="21"/>
    </w:rPr>
  </w:style>
  <w:style w:type="character" w:customStyle="1" w:styleId="3Char1">
    <w:name w:val="正文文本缩进 3 Char1"/>
    <w:basedOn w:val="a3"/>
    <w:link w:val="32"/>
    <w:uiPriority w:val="99"/>
    <w:semiHidden/>
    <w:locked/>
    <w:rsid w:val="00D16893"/>
    <w:rPr>
      <w:rFonts w:ascii="Times New Roman" w:eastAsia="宋体" w:hAnsi="Times New Roman" w:cs="Times New Roman"/>
      <w:color w:val="000000"/>
      <w:kern w:val="2"/>
      <w:sz w:val="16"/>
      <w:szCs w:val="16"/>
    </w:rPr>
  </w:style>
  <w:style w:type="character" w:customStyle="1" w:styleId="Char21">
    <w:name w:val="副标题 Char2"/>
    <w:basedOn w:val="a3"/>
    <w:link w:val="af1"/>
    <w:uiPriority w:val="11"/>
    <w:locked/>
    <w:rsid w:val="00D16893"/>
    <w:rPr>
      <w:rFonts w:ascii="Cambria" w:eastAsia="宋体" w:hAnsi="Cambria" w:cs="Times New Roman"/>
      <w:i/>
      <w:iCs/>
      <w:smallCaps/>
      <w:spacing w:val="10"/>
      <w:sz w:val="28"/>
      <w:szCs w:val="28"/>
      <w:lang w:eastAsia="en-US" w:bidi="en-US"/>
    </w:rPr>
  </w:style>
  <w:style w:type="character" w:customStyle="1" w:styleId="Char20">
    <w:name w:val="日期 Char2"/>
    <w:basedOn w:val="a3"/>
    <w:link w:val="ad"/>
    <w:uiPriority w:val="99"/>
    <w:semiHidden/>
    <w:locked/>
    <w:rsid w:val="00D16893"/>
    <w:rPr>
      <w:rFonts w:ascii="Times New Roman" w:eastAsia="宋体" w:hAnsi="Times New Roman" w:cs="Times New Roman"/>
      <w:szCs w:val="24"/>
    </w:rPr>
  </w:style>
  <w:style w:type="character" w:customStyle="1" w:styleId="Char25">
    <w:name w:val="明显引用 Char2"/>
    <w:basedOn w:val="a3"/>
    <w:link w:val="afffc"/>
    <w:uiPriority w:val="30"/>
    <w:locked/>
    <w:rsid w:val="00D16893"/>
    <w:rPr>
      <w:rFonts w:ascii="Cambria" w:eastAsia="宋体" w:hAnsi="Cambria" w:cs="Times New Roman"/>
      <w:i/>
      <w:iCs/>
      <w:sz w:val="22"/>
      <w:lang w:eastAsia="en-US" w:bidi="en-US"/>
    </w:rPr>
  </w:style>
  <w:style w:type="character" w:customStyle="1" w:styleId="Char24">
    <w:name w:val="引用 Char2"/>
    <w:basedOn w:val="a3"/>
    <w:link w:val="afffb"/>
    <w:uiPriority w:val="29"/>
    <w:locked/>
    <w:rsid w:val="00D16893"/>
    <w:rPr>
      <w:rFonts w:ascii="Cambria" w:eastAsia="宋体" w:hAnsi="Cambria" w:cs="Times New Roman"/>
      <w:i/>
      <w:iCs/>
      <w:sz w:val="22"/>
      <w:lang w:eastAsia="en-US" w:bidi="en-US"/>
    </w:rPr>
  </w:style>
  <w:style w:type="character" w:customStyle="1" w:styleId="Char1f">
    <w:name w:val="正文缩进 Char1"/>
    <w:qFormat/>
    <w:rsid w:val="00D16893"/>
    <w:rPr>
      <w:kern w:val="2"/>
      <w:sz w:val="21"/>
      <w:szCs w:val="24"/>
    </w:rPr>
  </w:style>
  <w:style w:type="table" w:customStyle="1" w:styleId="44">
    <w:name w:val="网格型4"/>
    <w:basedOn w:val="a4"/>
    <w:uiPriority w:val="39"/>
    <w:qFormat/>
    <w:rsid w:val="00D1689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4"/>
    <w:uiPriority w:val="99"/>
    <w:rsid w:val="00D1689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网格型5"/>
    <w:basedOn w:val="a4"/>
    <w:uiPriority w:val="99"/>
    <w:rsid w:val="00D1689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网格型11"/>
    <w:basedOn w:val="a4"/>
    <w:uiPriority w:val="99"/>
    <w:rsid w:val="00D1689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网格型21"/>
    <w:basedOn w:val="a4"/>
    <w:uiPriority w:val="99"/>
    <w:rsid w:val="00D1689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网格型31"/>
    <w:basedOn w:val="a4"/>
    <w:uiPriority w:val="99"/>
    <w:rsid w:val="00D1689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表格虚线1"/>
    <w:basedOn w:val="a4"/>
    <w:uiPriority w:val="59"/>
    <w:qFormat/>
    <w:rsid w:val="00D16893"/>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3">
    <w:name w:val="页眉 字符"/>
    <w:qFormat/>
    <w:rsid w:val="00D16893"/>
    <w:rPr>
      <w:rFonts w:ascii="Calibri" w:eastAsia="宋体" w:hAnsi="Calibri"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opebiol.com/asphtml/product377.htm" TargetMode="External"/><Relationship Id="rId21" Type="http://schemas.openxmlformats.org/officeDocument/2006/relationships/image" Target="media/image5.jpeg"/><Relationship Id="rId42" Type="http://schemas.openxmlformats.org/officeDocument/2006/relationships/hyperlink" Target="http://www.hopebiol.com/asphtml/product2751.htm" TargetMode="External"/><Relationship Id="rId47" Type="http://schemas.openxmlformats.org/officeDocument/2006/relationships/hyperlink" Target="http://www.hopebiol.com/asphtml/product2956.htm" TargetMode="External"/><Relationship Id="rId63" Type="http://schemas.openxmlformats.org/officeDocument/2006/relationships/hyperlink" Target="http://www.hopebiol.com/asphtml/product3217.htm" TargetMode="External"/><Relationship Id="rId68" Type="http://schemas.openxmlformats.org/officeDocument/2006/relationships/hyperlink" Target="http://www.hopebiol.com/asphtml/product2228.htm" TargetMode="External"/><Relationship Id="rId84" Type="http://schemas.openxmlformats.org/officeDocument/2006/relationships/image" Target="media/image18.wmf"/><Relationship Id="rId89" Type="http://schemas.openxmlformats.org/officeDocument/2006/relationships/image" Target="media/image23.wmf"/><Relationship Id="rId7" Type="http://schemas.openxmlformats.org/officeDocument/2006/relationships/footnotes" Target="footnotes.xml"/><Relationship Id="rId71" Type="http://schemas.openxmlformats.org/officeDocument/2006/relationships/image" Target="media/image8.png"/><Relationship Id="rId92"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www.hopebiol.com/asphtml/product380.htm"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hopebiol.com/asphtml/product1630.htm" TargetMode="External"/><Relationship Id="rId37" Type="http://schemas.openxmlformats.org/officeDocument/2006/relationships/hyperlink" Target="http://www.hopebiol.com/asphtml/product1637.htm" TargetMode="External"/><Relationship Id="rId40" Type="http://schemas.openxmlformats.org/officeDocument/2006/relationships/hyperlink" Target="http://www.hopebiol.com/asphtml/product1884.htm" TargetMode="External"/><Relationship Id="rId45" Type="http://schemas.openxmlformats.org/officeDocument/2006/relationships/hyperlink" Target="http://www.hopebiol.com/asphtml/product2892.htm" TargetMode="External"/><Relationship Id="rId53" Type="http://schemas.openxmlformats.org/officeDocument/2006/relationships/hyperlink" Target="http://www.hopebiol.com/asphtml/product2966.htm" TargetMode="External"/><Relationship Id="rId58" Type="http://schemas.openxmlformats.org/officeDocument/2006/relationships/hyperlink" Target="http://www.hopebiol.com/asphtml/product2979.htm" TargetMode="External"/><Relationship Id="rId66" Type="http://schemas.openxmlformats.org/officeDocument/2006/relationships/hyperlink" Target="http://www.hopebiol.com/asphtml/product3477.htm" TargetMode="External"/><Relationship Id="rId74" Type="http://schemas.openxmlformats.org/officeDocument/2006/relationships/image" Target="media/image10.wmf"/><Relationship Id="rId79" Type="http://schemas.openxmlformats.org/officeDocument/2006/relationships/image" Target="media/image14.jpeg"/><Relationship Id="rId87" Type="http://schemas.openxmlformats.org/officeDocument/2006/relationships/image" Target="media/image21.wmf"/><Relationship Id="rId102" Type="http://schemas.openxmlformats.org/officeDocument/2006/relationships/image" Target="media/image32.jpeg"/><Relationship Id="rId5" Type="http://schemas.openxmlformats.org/officeDocument/2006/relationships/settings" Target="settings.xml"/><Relationship Id="rId61" Type="http://schemas.openxmlformats.org/officeDocument/2006/relationships/hyperlink" Target="http://www.hopebiol.com/asphtml/product3133.htm" TargetMode="External"/><Relationship Id="rId82" Type="http://schemas.openxmlformats.org/officeDocument/2006/relationships/oleObject" Target="embeddings/oleObject4.bin"/><Relationship Id="rId90" Type="http://schemas.openxmlformats.org/officeDocument/2006/relationships/oleObject" Target="embeddings/oleObject5.bin"/><Relationship Id="rId95" Type="http://schemas.openxmlformats.org/officeDocument/2006/relationships/image" Target="media/image27.emf"/><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hopebiol.com/asphtml/product378.htm" TargetMode="External"/><Relationship Id="rId30" Type="http://schemas.openxmlformats.org/officeDocument/2006/relationships/hyperlink" Target="http://www.hopebiol.com/asphtml/product408.htm" TargetMode="External"/><Relationship Id="rId35" Type="http://schemas.openxmlformats.org/officeDocument/2006/relationships/hyperlink" Target="http://www.hopebiol.com/asphtml/product1634.htm" TargetMode="External"/><Relationship Id="rId43" Type="http://schemas.openxmlformats.org/officeDocument/2006/relationships/hyperlink" Target="http://www.hopebiol.com/asphtml/product2789.htm" TargetMode="External"/><Relationship Id="rId48" Type="http://schemas.openxmlformats.org/officeDocument/2006/relationships/hyperlink" Target="http://www.hopebiol.com/asphtml/product2957.htm" TargetMode="External"/><Relationship Id="rId56" Type="http://schemas.openxmlformats.org/officeDocument/2006/relationships/hyperlink" Target="http://www.hopebiol.com/asphtml/product2976.htm" TargetMode="External"/><Relationship Id="rId64" Type="http://schemas.openxmlformats.org/officeDocument/2006/relationships/hyperlink" Target="http://www.hopebiol.com/asphtml/product3267.htm" TargetMode="External"/><Relationship Id="rId69" Type="http://schemas.openxmlformats.org/officeDocument/2006/relationships/image" Target="media/image7.emf"/><Relationship Id="rId77" Type="http://schemas.openxmlformats.org/officeDocument/2006/relationships/image" Target="media/image12.jpeg"/><Relationship Id="rId100" Type="http://schemas.openxmlformats.org/officeDocument/2006/relationships/image" Target="media/image30.e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hopebiol.com/asphtml/product2960.htm" TargetMode="External"/><Relationship Id="rId72" Type="http://schemas.openxmlformats.org/officeDocument/2006/relationships/image" Target="media/image9.wmf"/><Relationship Id="rId80" Type="http://schemas.openxmlformats.org/officeDocument/2006/relationships/image" Target="media/image15.png"/><Relationship Id="rId85" Type="http://schemas.openxmlformats.org/officeDocument/2006/relationships/image" Target="media/image19.wmf"/><Relationship Id="rId93" Type="http://schemas.openxmlformats.org/officeDocument/2006/relationships/oleObject" Target="embeddings/oleObject6.bin"/><Relationship Id="rId98" Type="http://schemas.openxmlformats.org/officeDocument/2006/relationships/oleObject" Target="embeddings/oleObject8.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hopebiol.com/asphtml/product1631.htm" TargetMode="External"/><Relationship Id="rId38" Type="http://schemas.openxmlformats.org/officeDocument/2006/relationships/hyperlink" Target="http://www.hopebiol.com/asphtml/product1882.htm" TargetMode="External"/><Relationship Id="rId46" Type="http://schemas.openxmlformats.org/officeDocument/2006/relationships/hyperlink" Target="http://www.hopebiol.com/asphtml/product2897.htm" TargetMode="External"/><Relationship Id="rId59" Type="http://schemas.openxmlformats.org/officeDocument/2006/relationships/hyperlink" Target="http://www.hopebiol.com/asphtml/product2980.htm" TargetMode="External"/><Relationship Id="rId67" Type="http://schemas.openxmlformats.org/officeDocument/2006/relationships/hyperlink" Target="http://www.hopebiol.com/asphtml/product687.htm" TargetMode="External"/><Relationship Id="rId103" Type="http://schemas.openxmlformats.org/officeDocument/2006/relationships/image" Target="media/image33.emf"/><Relationship Id="rId20" Type="http://schemas.openxmlformats.org/officeDocument/2006/relationships/footer" Target="footer4.xml"/><Relationship Id="rId41" Type="http://schemas.openxmlformats.org/officeDocument/2006/relationships/hyperlink" Target="http://www.hopebiol.com/asphtml/product2111.htm" TargetMode="External"/><Relationship Id="rId54" Type="http://schemas.openxmlformats.org/officeDocument/2006/relationships/hyperlink" Target="http://www.hopebiol.com/asphtml/product2967.htm" TargetMode="External"/><Relationship Id="rId62" Type="http://schemas.openxmlformats.org/officeDocument/2006/relationships/hyperlink" Target="http://www.hopebiol.com/asphtml/product3208.htm" TargetMode="Externa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image" Target="media/image17.wmf"/><Relationship Id="rId88" Type="http://schemas.openxmlformats.org/officeDocument/2006/relationships/image" Target="media/image22.png"/><Relationship Id="rId91" Type="http://schemas.openxmlformats.org/officeDocument/2006/relationships/image" Target="media/image24.jpeg"/><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wmf"/><Relationship Id="rId28" Type="http://schemas.openxmlformats.org/officeDocument/2006/relationships/hyperlink" Target="http://www.hopebiol.com/asphtml/product379.htm" TargetMode="External"/><Relationship Id="rId36" Type="http://schemas.openxmlformats.org/officeDocument/2006/relationships/hyperlink" Target="http://www.hopebiol.com/asphtml/product1635.htm" TargetMode="External"/><Relationship Id="rId49" Type="http://schemas.openxmlformats.org/officeDocument/2006/relationships/hyperlink" Target="http://www.hopebiol.com/asphtml/product2958.htm" TargetMode="External"/><Relationship Id="rId57" Type="http://schemas.openxmlformats.org/officeDocument/2006/relationships/hyperlink" Target="http://www.hopebiol.com/asphtml/product2977.htm" TargetMode="External"/><Relationship Id="rId10" Type="http://schemas.openxmlformats.org/officeDocument/2006/relationships/header" Target="header2.xml"/><Relationship Id="rId31" Type="http://schemas.openxmlformats.org/officeDocument/2006/relationships/hyperlink" Target="http://www.hopebiol.com/asphtml/product1535.htm" TargetMode="External"/><Relationship Id="rId44" Type="http://schemas.openxmlformats.org/officeDocument/2006/relationships/hyperlink" Target="http://www.hopebiol.com/asphtml/product2853.htm" TargetMode="External"/><Relationship Id="rId52" Type="http://schemas.openxmlformats.org/officeDocument/2006/relationships/hyperlink" Target="http://www.hopebiol.com/asphtml/product2962.htm" TargetMode="External"/><Relationship Id="rId60" Type="http://schemas.openxmlformats.org/officeDocument/2006/relationships/hyperlink" Target="http://www.hopebiol.com/asphtml/product2983.htm" TargetMode="External"/><Relationship Id="rId65" Type="http://schemas.openxmlformats.org/officeDocument/2006/relationships/hyperlink" Target="http://www.hopebiol.com/asphtml/product3476.htm" TargetMode="External"/><Relationship Id="rId73" Type="http://schemas.openxmlformats.org/officeDocument/2006/relationships/oleObject" Target="embeddings/oleObject2.bin"/><Relationship Id="rId78" Type="http://schemas.openxmlformats.org/officeDocument/2006/relationships/image" Target="media/image13.jpeg"/><Relationship Id="rId81" Type="http://schemas.openxmlformats.org/officeDocument/2006/relationships/image" Target="media/image16.wmf"/><Relationship Id="rId86" Type="http://schemas.openxmlformats.org/officeDocument/2006/relationships/image" Target="media/image20.wmf"/><Relationship Id="rId94" Type="http://schemas.openxmlformats.org/officeDocument/2006/relationships/image" Target="media/image26.jpeg"/><Relationship Id="rId99" Type="http://schemas.openxmlformats.org/officeDocument/2006/relationships/image" Target="media/image29.jpeg"/><Relationship Id="rId101" Type="http://schemas.openxmlformats.org/officeDocument/2006/relationships/image" Target="media/image31.jpeg"/><Relationship Id="rId130"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www.hopebiol.com/asphtml/product1883.htm" TargetMode="External"/><Relationship Id="rId34" Type="http://schemas.openxmlformats.org/officeDocument/2006/relationships/hyperlink" Target="http://www.hopebiol.com/asphtml/product1632.htm" TargetMode="External"/><Relationship Id="rId50" Type="http://schemas.openxmlformats.org/officeDocument/2006/relationships/hyperlink" Target="http://www.hopebiol.com/asphtml/product2959.htm" TargetMode="External"/><Relationship Id="rId55" Type="http://schemas.openxmlformats.org/officeDocument/2006/relationships/hyperlink" Target="http://www.hopebiol.com/asphtml/product2970.htm" TargetMode="External"/><Relationship Id="rId76" Type="http://schemas.openxmlformats.org/officeDocument/2006/relationships/image" Target="media/image11.jpeg"/><Relationship Id="rId97" Type="http://schemas.openxmlformats.org/officeDocument/2006/relationships/image" Target="media/image28.emf"/><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000%20jinyechun\3%20&#29615;&#35780;&#39033;&#30446;\&#35774;&#35745;&#38498;&#25253;&#21578;&#20070;&#26679;&#243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1268"/>
    <customShpInfo spid="_x0000_s1269"/>
    <customShpInfo spid="_x0000_s1271"/>
    <customShpInfo spid="_x0000_s1272"/>
    <customShpInfo spid="_x0000_s1094"/>
    <customShpInfo spid="_x0000_s1093"/>
    <customShpInfo spid="_x0000_s1256"/>
    <customShpInfo spid="_x0000_s1255"/>
    <customShpInfo spid="_x0000_s1246"/>
    <customShpInfo spid="_x0000_s1229"/>
    <customShpInfo spid="_x0000_s1228"/>
    <customShpInfo spid="_x0000_s1225"/>
    <customShpInfo spid="_x0000_s1226"/>
    <customShpInfo spid="_x0000_s1227"/>
    <customShpInfo spid="_x0000_s1224"/>
    <customShpInfo spid="_x0000_s1223"/>
    <customShpInfo spid="_x0000_s1222"/>
    <customShpInfo spid="_x0000_s1221"/>
    <customShpInfo spid="_x0000_s1220"/>
    <customShpInfo spid="_x0000_s1245"/>
    <customShpInfo spid="_x0000_s1240"/>
    <customShpInfo spid="_x0000_s1258"/>
    <customShpInfo spid="_x0000_s1244"/>
    <customShpInfo spid="_x0000_s1257"/>
    <customShpInfo spid="_x0000_s1239"/>
    <customShpInfo spid="_x0000_s1192"/>
    <customShpInfo spid="_x0000_s1190"/>
    <customShpInfo spid="_x0000_s1191"/>
    <customShpInfo spid="_x0000_s1189"/>
    <customShpInfo spid="_x0000_s1123"/>
    <customShpInfo spid="_x0000_s1188"/>
    <customShpInfo spid="_x0000_s1044"/>
    <customShpInfo spid="_x0000_s1274"/>
    <customShpInfo spid="_x0000_s1275"/>
    <customShpInfo spid="_x0000_s1273"/>
    <customShpInfo spid="_x0000_s1196"/>
    <customShpInfo spid="_x0000_s1197"/>
    <customShpInfo spid="_x0000_s1198"/>
    <customShpInfo spid="_x0000_s1200"/>
    <customShpInfo spid="_x0000_s1201"/>
    <customShpInfo spid="_x0000_s1199"/>
    <customShpInfo spid="_x0000_s1203"/>
    <customShpInfo spid="_x0000_s1204"/>
    <customShpInfo spid="_x0000_s1202"/>
    <customShpInfo spid="_x0000_s1305"/>
    <customShpInfo spid="_x0000_s1306"/>
    <customShpInfo spid="_x0000_s1218"/>
    <customShpInfo spid="_x0000_s1219"/>
    <customShpInfo spid="_x0000_s1217"/>
    <customShpInfo spid="_x0000_s1277"/>
    <customShpInfo spid="_x0000_s1278"/>
    <customShpInfo spid="_x0000_s1276"/>
    <customShpInfo spid="_x0000_s1163"/>
    <customShpInfo spid="_x0000_s1166"/>
    <customShpInfo spid="_x0000_s1167"/>
    <customShpInfo spid="_x0000_s1178"/>
    <customShpInfo spid="_x0000_s1165"/>
    <customShpInfo spid="_x0000_s1172"/>
    <customShpInfo spid="_x0000_s1164"/>
    <customShpInfo spid="_x0000_s1287"/>
    <customShpInfo spid="_x0000_s1289"/>
    <customShpInfo spid="_x0000_s1290"/>
    <customShpInfo spid="_x0000_s1291"/>
    <customShpInfo spid="_x0000_s1292"/>
    <customShpInfo spid="_x0000_s1293"/>
    <customShpInfo spid="_x0000_s1294"/>
    <customShpInfo spid="_x0000_s1295"/>
    <customShpInfo spid="_x0000_s128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B89B7-AACF-4AFA-AABE-E9BE4E1E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设计院报告书样式</Template>
  <TotalTime>3202</TotalTime>
  <Pages>185</Pages>
  <Words>21885</Words>
  <Characters>124747</Characters>
  <Application>Microsoft Office Word</Application>
  <DocSecurity>0</DocSecurity>
  <Lines>1039</Lines>
  <Paragraphs>292</Paragraphs>
  <ScaleCrop>false</ScaleCrop>
  <Company>Microsoft</Company>
  <LinksUpToDate>false</LinksUpToDate>
  <CharactersWithSpaces>146340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c:creator>
  <cp:lastModifiedBy>小白</cp:lastModifiedBy>
  <cp:revision>146</cp:revision>
  <cp:lastPrinted>2021-04-02T02:03:00Z</cp:lastPrinted>
  <dcterms:created xsi:type="dcterms:W3CDTF">2021-02-02T09:42:00Z</dcterms:created>
  <dcterms:modified xsi:type="dcterms:W3CDTF">2021-04-02T02:07:00Z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38F4DC266E754000A8F7EE99870EF4A8</vt:lpwstr>
  </property>
</Properties>
</file>